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1DC0E" w14:textId="77777777" w:rsidR="00CB760A" w:rsidRDefault="00CB76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PSK" w:eastAsia="TH Sarabun PSK" w:hAnsi="TH Sarabun PSK" w:cs="TH Sarabun PSK"/>
          <w:color w:val="000000"/>
          <w:sz w:val="32"/>
          <w:szCs w:val="32"/>
        </w:rPr>
      </w:pPr>
    </w:p>
    <w:p w14:paraId="404FFFA5" w14:textId="77777777" w:rsidR="00B60148" w:rsidRDefault="00B60148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795ABCAF" w14:textId="40CAD4BC" w:rsidR="002B7C8B" w:rsidRPr="002B7C8B" w:rsidRDefault="002B7C8B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2B7C8B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การตรวจวัดแรงตึงผิวเชิงปริมาณของหยดน้ำบนพื้นผิวโพลียูรีเทน</w:t>
      </w:r>
      <w:proofErr w:type="spellStart"/>
      <w:r w:rsidRPr="002B7C8B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ไฮโ</w:t>
      </w:r>
      <w:proofErr w:type="spellEnd"/>
      <w:r w:rsidRPr="002B7C8B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ดร</w:t>
      </w:r>
      <w:proofErr w:type="spellStart"/>
      <w:r w:rsidRPr="002B7C8B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โฟบิก</w:t>
      </w:r>
      <w:proofErr w:type="spellEnd"/>
      <w:r w:rsidRPr="002B7C8B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ร่วมกับการวิเคราะห์ไฟฟ้าเคมีเพื่อการตรวจหาสารปนเปื้อนในน้ำ</w:t>
      </w:r>
    </w:p>
    <w:p w14:paraId="6E50B90E" w14:textId="4F29CD8F" w:rsidR="00CB760A" w:rsidRDefault="00CB760A" w:rsidP="00CB4C07">
      <w:pPr>
        <w:spacing w:after="0" w:line="240" w:lineRule="auto"/>
        <w:rPr>
          <w:rFonts w:ascii="Sarabun" w:eastAsia="Sarabun" w:hAnsi="Sarabun" w:cs="Sarabun"/>
          <w:b/>
          <w:bCs/>
          <w:sz w:val="32"/>
          <w:szCs w:val="32"/>
        </w:rPr>
      </w:pPr>
    </w:p>
    <w:p w14:paraId="29D84719" w14:textId="6E328EBB" w:rsidR="00CB760A" w:rsidRDefault="002B7C8B">
      <w:pPr>
        <w:spacing w:after="0" w:line="240" w:lineRule="auto"/>
        <w:jc w:val="center"/>
        <w:rPr>
          <w:rFonts w:ascii="Sarabun" w:eastAsia="Sarabun" w:hAnsi="Sarabun" w:cs="Sarabun"/>
          <w:sz w:val="28"/>
          <w:szCs w:val="28"/>
        </w:rPr>
      </w:pPr>
      <w:r w:rsidRPr="002B7C8B">
        <w:rPr>
          <w:rFonts w:ascii="TH SarabunPSK" w:eastAsia="Sarabun" w:hAnsi="TH SarabunPSK" w:cs="TH SarabunPSK" w:hint="cs"/>
          <w:sz w:val="28"/>
          <w:szCs w:val="28"/>
          <w:cs/>
        </w:rPr>
        <w:t>กมลพร ประมูลสินทรัพย</w:t>
      </w:r>
      <w:r w:rsidR="00CB4C07">
        <w:rPr>
          <w:rFonts w:ascii="TH SarabunPSK" w:eastAsia="Sarabun" w:hAnsi="TH SarabunPSK" w:cs="TH SarabunPSK" w:hint="cs"/>
          <w:sz w:val="28"/>
          <w:szCs w:val="28"/>
          <w:cs/>
        </w:rPr>
        <w:t>์</w:t>
      </w:r>
      <w:r w:rsidRPr="002B7C8B">
        <w:rPr>
          <w:rFonts w:ascii="TH SarabunPSK" w:eastAsia="Sarabun" w:hAnsi="TH SarabunPSK" w:cs="TH SarabunPSK" w:hint="cs"/>
          <w:sz w:val="28"/>
          <w:szCs w:val="28"/>
          <w:vertAlign w:val="superscript"/>
        </w:rPr>
        <w:t>1</w:t>
      </w:r>
      <w:r w:rsidRPr="002B7C8B">
        <w:rPr>
          <w:rFonts w:ascii="TH SarabunPSK" w:eastAsia="Sarabun" w:hAnsi="TH SarabunPSK" w:cs="TH SarabunPSK" w:hint="cs"/>
          <w:sz w:val="28"/>
          <w:szCs w:val="28"/>
        </w:rPr>
        <w:t xml:space="preserve">, </w:t>
      </w:r>
      <w:r>
        <w:rPr>
          <w:rFonts w:ascii="TH SarabunPSK" w:eastAsia="Sarabun" w:hAnsi="TH SarabunPSK" w:cs="TH SarabunPSK" w:hint="cs"/>
          <w:sz w:val="28"/>
          <w:szCs w:val="28"/>
          <w:cs/>
        </w:rPr>
        <w:t>สุนิสา บุรัมย์</w:t>
      </w:r>
      <w:r w:rsidRPr="002B7C8B">
        <w:rPr>
          <w:rFonts w:ascii="TH SarabunPSK" w:eastAsia="Sarabun" w:hAnsi="TH SarabunPSK" w:cs="TH SarabunPSK" w:hint="cs"/>
          <w:sz w:val="28"/>
          <w:szCs w:val="28"/>
          <w:vertAlign w:val="superscript"/>
        </w:rPr>
        <w:t>1</w:t>
      </w:r>
      <w:r w:rsidRPr="002B7C8B">
        <w:rPr>
          <w:rFonts w:ascii="TH SarabunPSK" w:eastAsia="Sarabun" w:hAnsi="TH SarabunPSK" w:cs="TH SarabunPSK" w:hint="cs"/>
          <w:sz w:val="28"/>
          <w:szCs w:val="28"/>
        </w:rPr>
        <w:t xml:space="preserve">, </w:t>
      </w:r>
      <w:proofErr w:type="spellStart"/>
      <w:r w:rsidRPr="002B7C8B">
        <w:rPr>
          <w:rFonts w:ascii="TH SarabunPSK" w:eastAsia="Sarabun" w:hAnsi="TH SarabunPSK" w:cs="TH SarabunPSK"/>
          <w:sz w:val="28"/>
          <w:szCs w:val="28"/>
          <w:cs/>
        </w:rPr>
        <w:t>ชญา</w:t>
      </w:r>
      <w:proofErr w:type="spellEnd"/>
      <w:r w:rsidRPr="002B7C8B">
        <w:rPr>
          <w:rFonts w:ascii="TH SarabunPSK" w:eastAsia="Sarabun" w:hAnsi="TH SarabunPSK" w:cs="TH SarabunPSK"/>
          <w:sz w:val="28"/>
          <w:szCs w:val="28"/>
          <w:cs/>
        </w:rPr>
        <w:t>ดา ตะวันหะ</w:t>
      </w:r>
      <w:r w:rsidRPr="002B7C8B">
        <w:rPr>
          <w:rFonts w:ascii="TH SarabunPSK" w:eastAsia="Sarabun" w:hAnsi="TH SarabunPSK" w:cs="TH SarabunPSK" w:hint="cs"/>
          <w:sz w:val="28"/>
          <w:szCs w:val="28"/>
          <w:vertAlign w:val="superscript"/>
        </w:rPr>
        <w:t>1</w:t>
      </w:r>
      <w:r w:rsidR="00A132CD">
        <w:rPr>
          <w:rFonts w:ascii="TH SarabunPSK" w:eastAsia="Sarabun" w:hAnsi="TH SarabunPSK" w:cs="TH SarabunPSK"/>
          <w:sz w:val="28"/>
          <w:szCs w:val="28"/>
        </w:rPr>
        <w:t>*</w:t>
      </w:r>
    </w:p>
    <w:p w14:paraId="692C4B0B" w14:textId="249A91F3" w:rsidR="00CB760A" w:rsidRPr="00CB4C07" w:rsidRDefault="00000000">
      <w:pPr>
        <w:spacing w:before="120" w:after="0" w:line="240" w:lineRule="auto"/>
        <w:jc w:val="center"/>
        <w:rPr>
          <w:rFonts w:ascii="TH SarabunPSK" w:eastAsia="Sarabun" w:hAnsi="TH SarabunPSK" w:cs="TH SarabunPSK"/>
          <w:i/>
          <w:iCs/>
          <w:color w:val="FF0000"/>
          <w:sz w:val="24"/>
          <w:szCs w:val="24"/>
        </w:rPr>
      </w:pPr>
      <w:r w:rsidRPr="00CB4C07">
        <w:rPr>
          <w:rFonts w:ascii="TH SarabunPSK" w:eastAsia="Sarabun" w:hAnsi="TH SarabunPSK" w:cs="TH SarabunPSK" w:hint="cs"/>
          <w:i/>
          <w:iCs/>
          <w:sz w:val="24"/>
          <w:szCs w:val="24"/>
          <w:vertAlign w:val="superscript"/>
        </w:rPr>
        <w:t>1</w:t>
      </w:r>
      <w:r w:rsidR="00CB4C07" w:rsidRPr="00CB4C07">
        <w:rPr>
          <w:rFonts w:ascii="TH SarabunPSK" w:eastAsia="Sarabun" w:hAnsi="TH SarabunPSK" w:cs="TH SarabunPSK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บุรีรัมย์ ตำบลสตึก อำเภอสตึก จังหวัดบุรีรัมย์ </w:t>
      </w:r>
    </w:p>
    <w:p w14:paraId="36A78BE4" w14:textId="53AAE29D" w:rsidR="00CB760A" w:rsidRPr="00B60148" w:rsidRDefault="00000000" w:rsidP="00B60148">
      <w:pPr>
        <w:spacing w:after="0" w:line="240" w:lineRule="auto"/>
        <w:jc w:val="center"/>
        <w:rPr>
          <w:rFonts w:ascii="TH SarabunPSK" w:eastAsia="Sarabun" w:hAnsi="TH SarabunPSK" w:cs="TH SarabunPSK"/>
          <w:i/>
          <w:iCs/>
          <w:sz w:val="24"/>
          <w:szCs w:val="24"/>
        </w:rPr>
      </w:pPr>
      <w:r w:rsidRPr="00CB4C07">
        <w:rPr>
          <w:rFonts w:ascii="TH SarabunPSK" w:eastAsia="Sarabun" w:hAnsi="TH SarabunPSK" w:cs="TH SarabunPSK" w:hint="cs"/>
          <w:i/>
          <w:iCs/>
          <w:sz w:val="24"/>
          <w:szCs w:val="24"/>
        </w:rPr>
        <w:t>*E-mail:</w:t>
      </w:r>
      <w:r w:rsidR="00CB4C07" w:rsidRPr="00CB4C07">
        <w:rPr>
          <w:rFonts w:ascii="TH SarabunPSK" w:eastAsia="Sarabun" w:hAnsi="TH SarabunPSK" w:cs="TH SarabunPSK" w:hint="cs"/>
          <w:i/>
          <w:iCs/>
          <w:color w:val="FF0000"/>
          <w:sz w:val="24"/>
          <w:szCs w:val="24"/>
          <w:cs/>
        </w:rPr>
        <w:t xml:space="preserve"> </w:t>
      </w:r>
      <w:r w:rsidR="00CB4C07" w:rsidRPr="00CB4C07">
        <w:rPr>
          <w:rFonts w:ascii="TH SarabunPSK" w:eastAsia="Sarabun" w:hAnsi="TH SarabunPSK" w:cs="TH SarabunPSK" w:hint="cs"/>
          <w:i/>
          <w:iCs/>
          <w:sz w:val="24"/>
          <w:szCs w:val="24"/>
          <w:cs/>
        </w:rPr>
        <w:t>467</w:t>
      </w:r>
      <w:r w:rsidR="00CB4C07" w:rsidRPr="00CB4C07">
        <w:rPr>
          <w:rFonts w:ascii="TH SarabunPSK" w:eastAsia="Sarabun" w:hAnsi="TH SarabunPSK" w:cs="TH SarabunPSK" w:hint="cs"/>
          <w:i/>
          <w:iCs/>
          <w:sz w:val="24"/>
          <w:szCs w:val="24"/>
        </w:rPr>
        <w:t>KamonpornPramoolsinsup@pcshsbr.ac.th</w:t>
      </w:r>
    </w:p>
    <w:p w14:paraId="09383AF3" w14:textId="580F447E" w:rsidR="00CB4C07" w:rsidRPr="009634D9" w:rsidRDefault="00000000" w:rsidP="00B60148">
      <w:pPr>
        <w:spacing w:before="240" w:after="0" w:line="240" w:lineRule="auto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proofErr w:type="spellStart"/>
      <w:r w:rsidRPr="009634D9">
        <w:rPr>
          <w:rFonts w:ascii="TH SarabunPSK" w:eastAsia="Sarabun" w:hAnsi="TH SarabunPSK" w:cs="TH SarabunPSK" w:hint="cs"/>
          <w:b/>
          <w:bCs/>
          <w:sz w:val="32"/>
          <w:szCs w:val="32"/>
        </w:rPr>
        <w:t>บทคัดย่อ</w:t>
      </w:r>
      <w:proofErr w:type="spellEnd"/>
    </w:p>
    <w:p w14:paraId="50C5E9E5" w14:textId="77777777" w:rsidR="00B60148" w:rsidRPr="00CB4C07" w:rsidRDefault="00B60148" w:rsidP="00B60148">
      <w:pPr>
        <w:spacing w:before="240"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3C4EA151" w14:textId="77777777" w:rsidR="00A132CD" w:rsidRDefault="00AB5D1F" w:rsidP="009634D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ab/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โครงงานเรื่องการตรวจวัดแรงตึงผิวเชิงปริมาณของหยดน้ำบนพื้นผิวโพลียูรีเทน</w:t>
      </w:r>
      <w:proofErr w:type="spellStart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ไฮโ</w:t>
      </w:r>
      <w:proofErr w:type="spellEnd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ดร</w:t>
      </w:r>
      <w:proofErr w:type="spellStart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โฟบิก</w:t>
      </w:r>
      <w:proofErr w:type="spellEnd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ร่วมกับการวิเคราะห์ทางไฟฟ้าเคมีเพื่อการตรวจหาสารปนเปื้อนในน้ำ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มีวัตถุประสงค์เพื่อพัฒนาวิธีการประเมินคุณภาพน้ำโดยอาศัยการวิเคราะห์แรงตึงผิวของหยดน้ำบนพื้นผิวโพลียูรีเทน</w:t>
      </w:r>
      <w:proofErr w:type="spellStart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ไฮโ</w:t>
      </w:r>
      <w:proofErr w:type="spellEnd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ดร</w:t>
      </w:r>
      <w:proofErr w:type="spellStart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โฟบิก</w:t>
      </w:r>
      <w:proofErr w:type="spellEnd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ร่วมกับการวิเคราะห์ทางไฟฟ้าเคมี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เพื่อเพิ่มประสิทธิภาพในการตรวจหาสารปนเปื้อนในน้ำเนื่องจากสารปนเปื้อนส่งผลต่อสมบัติทางกายภาพและสมบัติทางไฟฟ้าเคมีแตกต่างกัน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การผสานข้อมูลจากทั้งสองเทคนิคจึงช่วยเพิ่มความสามารถในการตรวจวิเคราะห์เชิงปริมาณ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การศึกษาดำเนินการโดยเตรียมพื้นผิวโพลียูรีเทน</w:t>
      </w:r>
      <w:proofErr w:type="spellStart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ไฮโ</w:t>
      </w:r>
      <w:proofErr w:type="spellEnd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ดร</w:t>
      </w:r>
      <w:proofErr w:type="spellStart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โฟบิก</w:t>
      </w:r>
      <w:proofErr w:type="spellEnd"/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สำหรับรองรับหยดน้ำตัวอย่าง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วัดมุมสัมผัส</w:t>
      </w:r>
      <w:r w:rsidR="00A132CD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เพื่อนำไปวิเคราะห์แรงตึงผิวและตรวจวัดสมบัติทางไฟฟ้าเคมีด้วยเครื่อง</w:t>
      </w:r>
      <w:r w:rsidRPr="00AB5D1F">
        <w:rPr>
          <w:rFonts w:ascii="TH SarabunPSK" w:eastAsia="Sarabun" w:hAnsi="TH SarabunPSK" w:cs="TH SarabunPSK"/>
          <w:sz w:val="32"/>
          <w:szCs w:val="32"/>
        </w:rPr>
        <w:t xml:space="preserve">Differential Pulse Voltammetry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จากผลการทดลองพบว่าพื้นผิวแก้วให้การแผ่กระจายของหยดน้</w:t>
      </w:r>
      <w:r w:rsidR="00BB231B">
        <w:rPr>
          <w:rFonts w:ascii="TH SarabunPSK" w:eastAsia="Sarabun" w:hAnsi="TH SarabunPSK" w:cs="TH SarabunPSK" w:hint="cs"/>
          <w:sz w:val="32"/>
          <w:szCs w:val="32"/>
          <w:cs/>
        </w:rPr>
        <w:t>ำ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สม่ำเสมอเหมาะสำหรับใช้เป็นพื้นผิวอ้างอิง</w:t>
      </w:r>
      <w:r w:rsidR="00BB231B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ขณะที่พื้นผิวโพลียูรีเท</w:t>
      </w:r>
      <w:r w:rsidR="00BB231B">
        <w:rPr>
          <w:rFonts w:ascii="TH SarabunPSK" w:eastAsia="Sarabun" w:hAnsi="TH SarabunPSK" w:cs="TH SarabunPSK" w:hint="cs"/>
          <w:sz w:val="32"/>
          <w:szCs w:val="32"/>
          <w:cs/>
        </w:rPr>
        <w:t>น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มีความไวต่อการเปลี่ยนแปลงขอ</w:t>
      </w:r>
      <w:r w:rsidR="00BB231B">
        <w:rPr>
          <w:rFonts w:ascii="TH SarabunPSK" w:eastAsia="Sarabun" w:hAnsi="TH SarabunPSK" w:cs="TH SarabunPSK" w:hint="cs"/>
          <w:sz w:val="32"/>
          <w:szCs w:val="32"/>
          <w:cs/>
        </w:rPr>
        <w:t>ง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สารละลายมากกว่าโดยเฉพาะสารละลาย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/>
          <w:sz w:val="32"/>
          <w:szCs w:val="32"/>
        </w:rPr>
        <w:t xml:space="preserve">Pb(II)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และ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/>
          <w:sz w:val="32"/>
          <w:szCs w:val="32"/>
        </w:rPr>
        <w:t xml:space="preserve">Zn(II)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ซึ่งแสดงการเปลี่ยนแปลงของมุมสัมผัสและแร</w:t>
      </w:r>
      <w:r w:rsidR="00A132CD">
        <w:rPr>
          <w:rFonts w:ascii="TH SarabunPSK" w:eastAsia="Sarabun" w:hAnsi="TH SarabunPSK" w:cs="TH SarabunPSK" w:hint="cs"/>
          <w:sz w:val="32"/>
          <w:szCs w:val="32"/>
          <w:cs/>
        </w:rPr>
        <w:t>ง</w:t>
      </w:r>
    </w:p>
    <w:p w14:paraId="331FEBFB" w14:textId="2CF68406" w:rsidR="00CB4C07" w:rsidRDefault="00AB5D1F" w:rsidP="009634D9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ตึงผิวอย่างชัดเจน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การวิเคราะห์ทางไฟฟ้าเคมีสามารถตรวจวัด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/>
          <w:sz w:val="32"/>
          <w:szCs w:val="32"/>
        </w:rPr>
        <w:t xml:space="preserve">Zn(II), Pb(II)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และ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/>
          <w:sz w:val="32"/>
          <w:szCs w:val="32"/>
        </w:rPr>
        <w:t xml:space="preserve">Cu(II)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ได้</w:t>
      </w:r>
      <w:r w:rsidR="00A132CD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โดยค่</w:t>
      </w:r>
      <w:r w:rsidR="00BA37BF">
        <w:rPr>
          <w:rFonts w:ascii="TH SarabunPSK" w:eastAsia="Sarabun" w:hAnsi="TH SarabunPSK" w:cs="TH SarabunPSK" w:hint="cs"/>
          <w:sz w:val="32"/>
          <w:szCs w:val="32"/>
          <w:cs/>
        </w:rPr>
        <w:t>า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กระแสไฟฟ้ามีความสัมพันธ์เชิงเส้นกับความเข้มข้นในช่วง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1–9 </w:t>
      </w:r>
      <w:r w:rsidRPr="00AB5D1F">
        <w:rPr>
          <w:rFonts w:ascii="TH SarabunPSK" w:eastAsia="Sarabun" w:hAnsi="TH SarabunPSK" w:cs="TH SarabunPSK"/>
          <w:sz w:val="32"/>
          <w:szCs w:val="32"/>
        </w:rPr>
        <w:t xml:space="preserve">ppm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และเมื่อนำผลจากทั้งสองเทคนิคมาวิเคราะห์ร่วมกัน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พบว่าสามารถเพิ่มความไว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ความจำเพาะ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และความน่าเชื่อถือในการตรวจวัดได้ดีกว่าการใช้เพียงวิธีเดียว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ผลการศึกษาชี้ให้เห็นว่าการบูรณาการการวิเคราะห์แรงตึงผิวบนพื้นผิวโพลียูรีเทนร่วมกับเทคนิคเคมีไฟฟ้ามีศักยภาพในการพัฒนาเป็นระบบตรวจวัดสารปนเปื้อนในน้ำแบบพกพา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ต้นทุนต่ำ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ใช้ตัวอย่างปริมาณน้อย</w:t>
      </w:r>
      <w:r w:rsidRPr="00AB5D1F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B5D1F">
        <w:rPr>
          <w:rFonts w:ascii="TH SarabunPSK" w:eastAsia="Sarabun" w:hAnsi="TH SarabunPSK" w:cs="TH SarabunPSK" w:hint="cs"/>
          <w:sz w:val="32"/>
          <w:szCs w:val="32"/>
          <w:cs/>
        </w:rPr>
        <w:t>ตรวจวัดได้รวดเร็วและแม่นยำเหมาะสำหรับการเฝ้าระวังคุณภาพน้ำและงานด้านสิ่งแวดล้อมในอนาคต</w:t>
      </w:r>
    </w:p>
    <w:p w14:paraId="0E07CF73" w14:textId="77777777" w:rsidR="00BB231B" w:rsidRDefault="00BB231B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0A55679D" w14:textId="2F5A7A96" w:rsidR="00CB760A" w:rsidRPr="00BB231B" w:rsidRDefault="00000000" w:rsidP="00BB231B">
      <w:pPr>
        <w:spacing w:after="0" w:line="240" w:lineRule="auto"/>
        <w:rPr>
          <w:rFonts w:ascii="Sarabun" w:eastAsia="Sarabun" w:hAnsi="Sarabun" w:cs="Sarabun"/>
          <w:sz w:val="28"/>
          <w:szCs w:val="28"/>
          <w:lang w:val="en-US"/>
        </w:rPr>
      </w:pPr>
      <w:proofErr w:type="spellStart"/>
      <w:r w:rsidRPr="00B60148">
        <w:rPr>
          <w:rFonts w:ascii="TH SarabunPSK" w:eastAsia="Sarabun" w:hAnsi="TH SarabunPSK" w:cs="TH SarabunPSK" w:hint="cs"/>
          <w:sz w:val="28"/>
          <w:szCs w:val="28"/>
        </w:rPr>
        <w:t>คำสำคัญ</w:t>
      </w:r>
      <w:proofErr w:type="spellEnd"/>
      <w:r w:rsidRPr="00B60148">
        <w:rPr>
          <w:rFonts w:ascii="TH SarabunPSK" w:eastAsia="Sarabun" w:hAnsi="TH SarabunPSK" w:cs="TH SarabunPSK" w:hint="cs"/>
          <w:sz w:val="28"/>
          <w:szCs w:val="28"/>
        </w:rPr>
        <w:t xml:space="preserve">: </w:t>
      </w:r>
      <w:bookmarkStart w:id="0" w:name="_Hlk234874974"/>
      <w:r w:rsidR="00BB231B" w:rsidRPr="00BB231B">
        <w:rPr>
          <w:rFonts w:ascii="TH SarabunPSK" w:eastAsia="Sarabun" w:hAnsi="TH SarabunPSK" w:cs="TH SarabunPSK" w:hint="cs"/>
          <w:sz w:val="28"/>
          <w:szCs w:val="28"/>
          <w:cs/>
        </w:rPr>
        <w:t>คุณภาพน้ำ</w:t>
      </w:r>
      <w:r w:rsidR="00BB231B" w:rsidRPr="00BB231B">
        <w:rPr>
          <w:rFonts w:ascii="TH SarabunPSK" w:eastAsia="Sarabun" w:hAnsi="TH SarabunPSK" w:cs="TH SarabunPSK"/>
          <w:sz w:val="28"/>
          <w:szCs w:val="28"/>
        </w:rPr>
        <w:t xml:space="preserve">, </w:t>
      </w:r>
      <w:r w:rsidR="00BB231B" w:rsidRPr="00BB231B">
        <w:rPr>
          <w:rFonts w:ascii="TH SarabunPSK" w:eastAsia="Sarabun" w:hAnsi="TH SarabunPSK" w:cs="TH SarabunPSK" w:hint="cs"/>
          <w:sz w:val="28"/>
          <w:szCs w:val="28"/>
          <w:cs/>
        </w:rPr>
        <w:t>แรงตึงผิว</w:t>
      </w:r>
      <w:r w:rsidR="00BB231B" w:rsidRPr="00BB231B">
        <w:rPr>
          <w:rFonts w:ascii="TH SarabunPSK" w:eastAsia="Sarabun" w:hAnsi="TH SarabunPSK" w:cs="TH SarabunPSK"/>
          <w:sz w:val="28"/>
          <w:szCs w:val="28"/>
        </w:rPr>
        <w:t xml:space="preserve">, </w:t>
      </w:r>
      <w:r w:rsidR="00BB231B" w:rsidRPr="00BB231B">
        <w:rPr>
          <w:rFonts w:ascii="TH SarabunPSK" w:eastAsia="Sarabun" w:hAnsi="TH SarabunPSK" w:cs="TH SarabunPSK" w:hint="cs"/>
          <w:sz w:val="28"/>
          <w:szCs w:val="28"/>
          <w:cs/>
        </w:rPr>
        <w:t>พื้นผิวโพลียูรีเทน</w:t>
      </w:r>
      <w:proofErr w:type="spellStart"/>
      <w:r w:rsidR="00BB231B" w:rsidRPr="00BB231B">
        <w:rPr>
          <w:rFonts w:ascii="TH SarabunPSK" w:eastAsia="Sarabun" w:hAnsi="TH SarabunPSK" w:cs="TH SarabunPSK" w:hint="cs"/>
          <w:sz w:val="28"/>
          <w:szCs w:val="28"/>
          <w:cs/>
        </w:rPr>
        <w:t>ไฮโ</w:t>
      </w:r>
      <w:proofErr w:type="spellEnd"/>
      <w:r w:rsidR="00BB231B" w:rsidRPr="00BB231B">
        <w:rPr>
          <w:rFonts w:ascii="TH SarabunPSK" w:eastAsia="Sarabun" w:hAnsi="TH SarabunPSK" w:cs="TH SarabunPSK" w:hint="cs"/>
          <w:sz w:val="28"/>
          <w:szCs w:val="28"/>
          <w:cs/>
        </w:rPr>
        <w:t>ดร</w:t>
      </w:r>
      <w:proofErr w:type="spellStart"/>
      <w:r w:rsidR="00BB231B" w:rsidRPr="00BB231B">
        <w:rPr>
          <w:rFonts w:ascii="TH SarabunPSK" w:eastAsia="Sarabun" w:hAnsi="TH SarabunPSK" w:cs="TH SarabunPSK" w:hint="cs"/>
          <w:sz w:val="28"/>
          <w:szCs w:val="28"/>
          <w:cs/>
        </w:rPr>
        <w:t>โฟบิก</w:t>
      </w:r>
      <w:proofErr w:type="spellEnd"/>
      <w:r w:rsidR="00BB231B" w:rsidRPr="00BB231B">
        <w:rPr>
          <w:rFonts w:ascii="TH SarabunPSK" w:eastAsia="Sarabun" w:hAnsi="TH SarabunPSK" w:cs="TH SarabunPSK"/>
          <w:sz w:val="28"/>
          <w:szCs w:val="28"/>
        </w:rPr>
        <w:t xml:space="preserve">, Differential Pulse Voltammetry, </w:t>
      </w:r>
      <w:r w:rsidR="00BB231B" w:rsidRPr="00BB231B">
        <w:rPr>
          <w:rFonts w:ascii="TH SarabunPSK" w:eastAsia="Sarabun" w:hAnsi="TH SarabunPSK" w:cs="TH SarabunPSK" w:hint="cs"/>
          <w:sz w:val="28"/>
          <w:szCs w:val="28"/>
          <w:cs/>
        </w:rPr>
        <w:t>สารปนเปื้อนในน้ำ</w:t>
      </w:r>
      <w:bookmarkEnd w:id="0"/>
    </w:p>
    <w:p w14:paraId="0974AFDB" w14:textId="77777777" w:rsidR="00CB760A" w:rsidRDefault="00CB76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arabun" w:eastAsia="Sarabun" w:hAnsi="Sarabun" w:cs="Sarabun"/>
          <w:color w:val="000000"/>
          <w:sz w:val="32"/>
          <w:szCs w:val="32"/>
        </w:rPr>
      </w:pPr>
    </w:p>
    <w:sectPr w:rsidR="00CB76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78364" w14:textId="77777777" w:rsidR="00052476" w:rsidRDefault="00052476">
      <w:pPr>
        <w:spacing w:after="0" w:line="240" w:lineRule="auto"/>
      </w:pPr>
      <w:r>
        <w:separator/>
      </w:r>
    </w:p>
  </w:endnote>
  <w:endnote w:type="continuationSeparator" w:id="0">
    <w:p w14:paraId="5CE6D1F2" w14:textId="77777777" w:rsidR="00052476" w:rsidRDefault="00052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261FB1-6FA0-4F3A-8575-DDEF50EC16E2}"/>
    <w:embedBold r:id="rId2" w:fontKey="{4BDDDBAD-957A-4907-972A-6E72BF725845}"/>
  </w:font>
  <w:font w:name="Sarabun">
    <w:altName w:val="Calibri"/>
    <w:charset w:val="00"/>
    <w:family w:val="auto"/>
    <w:pitch w:val="default"/>
    <w:embedRegular r:id="rId3" w:fontKey="{E0965181-CA75-4CE7-B909-2AF2D8B3B08B}"/>
    <w:embedBold r:id="rId4" w:fontKey="{C58727C3-00C0-47F4-B28B-5BA15506957F}"/>
    <w:embedItalic r:id="rId5" w:fontKey="{D6EB23D5-762E-45DB-AA38-7A3E1DDFC4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E3D42F4-922B-4D46-8447-FB551B8E081B}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7" w:fontKey="{DA515EA5-8E17-4919-89C4-59F1A91773B6}"/>
    <w:embedBold r:id="rId8" w:fontKey="{F2467F1E-FB39-4286-8F68-FA76B6FB46A2}"/>
    <w:embedItalic r:id="rId9" w:fontKey="{510CD977-EB68-48BD-8342-CA3294BD1F9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D6883630-B9F7-4859-B9E4-C709F81B6A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4EC6EC62-685F-4215-B17C-940C332AB8B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469F1B8D-2539-4839-BDE2-39209CC77C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D4B96" w14:textId="77777777" w:rsidR="00CB760A" w:rsidRDefault="00CB760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50D2" w14:textId="77777777" w:rsidR="00CB760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7216" behindDoc="0" locked="0" layoutInCell="1" hidden="0" allowOverlap="1" wp14:anchorId="4130CC0A" wp14:editId="08106165">
          <wp:simplePos x="0" y="0"/>
          <wp:positionH relativeFrom="column">
            <wp:posOffset>-914399</wp:posOffset>
          </wp:positionH>
          <wp:positionV relativeFrom="paragraph">
            <wp:posOffset>-60959</wp:posOffset>
          </wp:positionV>
          <wp:extent cx="7834343" cy="668740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0021" w14:textId="77777777" w:rsidR="00CB760A" w:rsidRDefault="00CB760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4E68" w14:textId="77777777" w:rsidR="00052476" w:rsidRDefault="00052476">
      <w:pPr>
        <w:spacing w:after="0" w:line="240" w:lineRule="auto"/>
      </w:pPr>
      <w:r>
        <w:separator/>
      </w:r>
    </w:p>
  </w:footnote>
  <w:footnote w:type="continuationSeparator" w:id="0">
    <w:p w14:paraId="42930FED" w14:textId="77777777" w:rsidR="00052476" w:rsidRDefault="00052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C452" w14:textId="77777777" w:rsidR="00CB760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53C1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3pt;height:841.9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81C7" w14:textId="725BABFC" w:rsidR="00CB760A" w:rsidRDefault="002B7C8B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0" distR="0" simplePos="0" relativeHeight="251656192" behindDoc="1" locked="0" layoutInCell="1" hidden="0" allowOverlap="1" wp14:anchorId="7CC39432" wp14:editId="41E1E765">
          <wp:simplePos x="0" y="0"/>
          <wp:positionH relativeFrom="page">
            <wp:align>right</wp:align>
          </wp:positionH>
          <wp:positionV relativeFrom="paragraph">
            <wp:posOffset>-304165</wp:posOffset>
          </wp:positionV>
          <wp:extent cx="7560046" cy="1299577"/>
          <wp:effectExtent l="0" t="0" r="3175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H Sarabun PSK" w:eastAsia="TH Sarabun PSK" w:hAnsi="TH Sarabun PSK" w:cs="TH Sarabun PSK"/>
        <w:b/>
        <w:bCs/>
        <w:sz w:val="28"/>
        <w:szCs w:val="28"/>
      </w:rPr>
      <w:t xml:space="preserve">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7DD9" w14:textId="77777777" w:rsidR="00CB760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77517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60A"/>
    <w:rsid w:val="00052476"/>
    <w:rsid w:val="002B7C8B"/>
    <w:rsid w:val="00337AAD"/>
    <w:rsid w:val="005F49CA"/>
    <w:rsid w:val="0063114F"/>
    <w:rsid w:val="006D0B25"/>
    <w:rsid w:val="00834D14"/>
    <w:rsid w:val="009634D9"/>
    <w:rsid w:val="00A132CD"/>
    <w:rsid w:val="00A57D23"/>
    <w:rsid w:val="00AB5D1F"/>
    <w:rsid w:val="00AC1B60"/>
    <w:rsid w:val="00B20C6A"/>
    <w:rsid w:val="00B60148"/>
    <w:rsid w:val="00B72D18"/>
    <w:rsid w:val="00BA37BF"/>
    <w:rsid w:val="00BB231B"/>
    <w:rsid w:val="00CB4C07"/>
    <w:rsid w:val="00CB760A"/>
    <w:rsid w:val="00DA542C"/>
    <w:rsid w:val="00EE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D18B2"/>
  <w15:docId w15:val="{E520BCF8-507C-4AB8-9F50-B236AE1C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after="0" w:line="259" w:lineRule="auto"/>
      <w:jc w:val="center"/>
      <w:outlineLvl w:val="0"/>
    </w:pPr>
    <w:rPr>
      <w:rFonts w:ascii="Sarabun" w:eastAsia="Sarabun" w:hAnsi="Sarabun" w:cs="Sarabun"/>
      <w:b/>
      <w:bCs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="Sarabun" w:eastAsia="Sarabun" w:hAnsi="Sarabun" w:cs="Sarabun"/>
      <w:b/>
      <w:bCs/>
      <w:color w:val="000000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Napasorn Phonsan</dc:creator>
  <cp:lastModifiedBy>Napasorn Phonsan</cp:lastModifiedBy>
  <cp:revision>3</cp:revision>
  <cp:lastPrinted>2026-07-09T16:03:00Z</cp:lastPrinted>
  <dcterms:created xsi:type="dcterms:W3CDTF">2026-07-14T02:59:00Z</dcterms:created>
  <dcterms:modified xsi:type="dcterms:W3CDTF">2026-07-14T13:26:00Z</dcterms:modified>
</cp:coreProperties>
</file>