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32399" w14:textId="1BB78951" w:rsidR="00CD1CFF" w:rsidRPr="00A567B7" w:rsidRDefault="00265EFE" w:rsidP="00A567B7">
      <w:pPr>
        <w:spacing w:after="0" w:line="240" w:lineRule="auto"/>
        <w:jc w:val="center"/>
        <w:rPr>
          <w:rFonts w:ascii="TH Sarabun New" w:hAnsi="TH Sarabun New" w:cs="TH Sarabun New"/>
          <w:b/>
          <w:bCs/>
          <w:sz w:val="32"/>
          <w:szCs w:val="32"/>
        </w:rPr>
      </w:pPr>
      <w:r w:rsidRPr="00A567B7">
        <w:rPr>
          <w:rFonts w:ascii="TH Sarabun New" w:hAnsi="TH Sarabun New" w:cs="TH Sarabun New"/>
          <w:b/>
          <w:bCs/>
          <w:sz w:val="32"/>
          <w:szCs w:val="32"/>
        </w:rPr>
        <w:t xml:space="preserve"> </w:t>
      </w:r>
      <w:r w:rsidR="00CD1CFF" w:rsidRPr="00A567B7">
        <w:rPr>
          <w:rFonts w:ascii="TH Sarabun New" w:hAnsi="TH Sarabun New" w:cs="TH Sarabun New"/>
          <w:b/>
          <w:bCs/>
          <w:sz w:val="32"/>
          <w:szCs w:val="32"/>
        </w:rPr>
        <w:t>Development of Cocoa Pod Husk Biochar-Integrated Mortar for Carbon Footprint Reduction</w:t>
      </w:r>
    </w:p>
    <w:p w14:paraId="47EF8C55" w14:textId="7EB92617" w:rsidR="00AD0BC7" w:rsidRPr="00A567B7" w:rsidRDefault="00AD0BC7" w:rsidP="00A567B7">
      <w:pPr>
        <w:spacing w:after="0" w:line="240" w:lineRule="auto"/>
        <w:jc w:val="center"/>
        <w:rPr>
          <w:rFonts w:ascii="TH Sarabun New" w:hAnsi="TH Sarabun New" w:cs="TH Sarabun New"/>
          <w:b/>
          <w:bCs/>
          <w:sz w:val="20"/>
          <w:szCs w:val="20"/>
        </w:rPr>
      </w:pPr>
    </w:p>
    <w:p w14:paraId="5C29D79C" w14:textId="6B1B9F6C" w:rsidR="00A208A9" w:rsidRPr="00A567B7" w:rsidRDefault="00265EFE" w:rsidP="00A567B7">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vertAlign w:val="superscript"/>
        </w:rPr>
      </w:pPr>
      <w:r w:rsidRPr="00A567B7">
        <w:rPr>
          <w:rFonts w:ascii="TH Sarabun New" w:hAnsi="TH Sarabun New" w:cs="TH Sarabun New"/>
          <w:b/>
          <w:bCs/>
          <w:sz w:val="32"/>
          <w:szCs w:val="32"/>
        </w:rPr>
        <w:t xml:space="preserve"> </w:t>
      </w:r>
      <w:bookmarkStart w:id="0" w:name="_Hlk234873374"/>
      <w:r w:rsidR="00CD1CFF" w:rsidRPr="00A567B7">
        <w:rPr>
          <w:rFonts w:ascii="TH Sarabun New" w:eastAsia="Sarabun" w:hAnsi="TH Sarabun New" w:cs="TH Sarabun New"/>
          <w:noProof/>
          <w:color w:val="000000"/>
          <w:sz w:val="28"/>
        </w:rPr>
        <w:t>Natavan Saenglom</w:t>
      </w:r>
      <w:r w:rsidR="00CD1CFF" w:rsidRPr="00A567B7">
        <w:rPr>
          <w:rFonts w:ascii="TH Sarabun New" w:eastAsia="Sarabun" w:hAnsi="TH Sarabun New" w:cs="TH Sarabun New"/>
          <w:noProof/>
          <w:color w:val="000000"/>
          <w:sz w:val="28"/>
          <w:vertAlign w:val="superscript"/>
        </w:rPr>
        <w:t>1</w:t>
      </w:r>
      <w:r w:rsidR="00B871BE" w:rsidRPr="00A567B7">
        <w:rPr>
          <w:rFonts w:ascii="TH Sarabun New" w:eastAsia="Sarabun" w:hAnsi="TH Sarabun New" w:cs="TH Sarabun New"/>
          <w:noProof/>
          <w:color w:val="000000"/>
          <w:sz w:val="28"/>
        </w:rPr>
        <w:t>*</w:t>
      </w:r>
      <w:r w:rsidR="00CD1CFF" w:rsidRPr="00A567B7">
        <w:rPr>
          <w:rFonts w:ascii="TH Sarabun New" w:eastAsia="Sarabun" w:hAnsi="TH Sarabun New" w:cs="TH Sarabun New"/>
          <w:noProof/>
          <w:color w:val="000000"/>
          <w:sz w:val="28"/>
        </w:rPr>
        <w:t>, Natthawat Soontreewong</w:t>
      </w:r>
      <w:r w:rsidR="00CD1CFF" w:rsidRPr="00A567B7">
        <w:rPr>
          <w:rFonts w:ascii="TH Sarabun New" w:eastAsia="Sarabun" w:hAnsi="TH Sarabun New" w:cs="TH Sarabun New"/>
          <w:noProof/>
          <w:color w:val="000000"/>
          <w:sz w:val="28"/>
          <w:vertAlign w:val="superscript"/>
        </w:rPr>
        <w:t>1</w:t>
      </w:r>
      <w:r w:rsidR="00CD1CFF" w:rsidRPr="00A567B7">
        <w:rPr>
          <w:rFonts w:ascii="TH Sarabun New" w:eastAsia="Sarabun" w:hAnsi="TH Sarabun New" w:cs="TH Sarabun New"/>
          <w:noProof/>
          <w:color w:val="000000"/>
          <w:sz w:val="28"/>
        </w:rPr>
        <w:t>,</w:t>
      </w:r>
      <w:r w:rsidR="00CD1CFF" w:rsidRPr="00A567B7">
        <w:rPr>
          <w:rFonts w:ascii="TH Sarabun New" w:hAnsi="TH Sarabun New" w:cs="TH Sarabun New"/>
          <w:sz w:val="28"/>
        </w:rPr>
        <w:t xml:space="preserve"> </w:t>
      </w:r>
      <w:r w:rsidR="00CD1CFF" w:rsidRPr="00A567B7">
        <w:rPr>
          <w:rFonts w:ascii="TH Sarabun New" w:eastAsia="Sarabun" w:hAnsi="TH Sarabun New" w:cs="TH Sarabun New"/>
          <w:noProof/>
          <w:color w:val="000000"/>
          <w:sz w:val="28"/>
        </w:rPr>
        <w:t>Sirikwan Nuphuti</w:t>
      </w:r>
      <w:r w:rsidR="00CD1CFF" w:rsidRPr="00A567B7">
        <w:rPr>
          <w:rFonts w:ascii="TH Sarabun New" w:eastAsia="Sarabun" w:hAnsi="TH Sarabun New" w:cs="TH Sarabun New"/>
          <w:noProof/>
          <w:color w:val="000000"/>
          <w:sz w:val="28"/>
          <w:vertAlign w:val="superscript"/>
        </w:rPr>
        <w:t>1</w:t>
      </w:r>
      <w:r w:rsidR="00CD1CFF" w:rsidRPr="00A567B7">
        <w:rPr>
          <w:rFonts w:ascii="TH Sarabun New" w:eastAsia="Sarabun" w:hAnsi="TH Sarabun New" w:cs="TH Sarabun New"/>
          <w:noProof/>
          <w:color w:val="000000"/>
          <w:sz w:val="28"/>
        </w:rPr>
        <w:t>, Apasri Chumchuen</w:t>
      </w:r>
      <w:r w:rsidR="00B871BE" w:rsidRPr="00A567B7">
        <w:rPr>
          <w:rFonts w:ascii="TH Sarabun New" w:eastAsia="Sarabun" w:hAnsi="TH Sarabun New" w:cs="TH Sarabun New"/>
          <w:noProof/>
          <w:color w:val="000000"/>
          <w:sz w:val="28"/>
          <w:vertAlign w:val="superscript"/>
        </w:rPr>
        <w:t>1</w:t>
      </w:r>
      <w:r w:rsidR="00CD1CFF" w:rsidRPr="00A567B7">
        <w:rPr>
          <w:rFonts w:ascii="TH Sarabun New" w:eastAsia="Sarabun" w:hAnsi="TH Sarabun New" w:cs="TH Sarabun New"/>
          <w:noProof/>
          <w:color w:val="000000"/>
          <w:sz w:val="28"/>
        </w:rPr>
        <w:t xml:space="preserve"> and Khwanchiwa Yongsata</w:t>
      </w:r>
      <w:r w:rsidR="00CD1CFF" w:rsidRPr="00A567B7">
        <w:rPr>
          <w:rFonts w:ascii="TH Sarabun New" w:eastAsia="Sarabun" w:hAnsi="TH Sarabun New" w:cs="TH Sarabun New"/>
          <w:noProof/>
          <w:color w:val="000000"/>
          <w:sz w:val="28"/>
          <w:vertAlign w:val="superscript"/>
        </w:rPr>
        <w:t xml:space="preserve">2 </w:t>
      </w:r>
      <w:bookmarkEnd w:id="0"/>
    </w:p>
    <w:p w14:paraId="27F76373" w14:textId="77777777" w:rsidR="00B871BE" w:rsidRPr="00A567B7" w:rsidRDefault="00B871BE" w:rsidP="00A567B7">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i/>
          <w:noProof/>
          <w:sz w:val="24"/>
          <w:szCs w:val="24"/>
        </w:rPr>
      </w:pPr>
      <w:r w:rsidRPr="00A567B7">
        <w:rPr>
          <w:rFonts w:ascii="TH Sarabun New" w:eastAsia="Sarabun" w:hAnsi="TH Sarabun New" w:cs="TH Sarabun New"/>
          <w:i/>
          <w:noProof/>
          <w:sz w:val="24"/>
          <w:szCs w:val="24"/>
          <w:vertAlign w:val="superscript"/>
        </w:rPr>
        <w:t>1</w:t>
      </w:r>
      <w:r w:rsidRPr="00A567B7">
        <w:rPr>
          <w:rFonts w:ascii="TH Sarabun New" w:eastAsia="Sarabun" w:hAnsi="TH Sarabun New" w:cs="TH Sarabun New"/>
          <w:i/>
          <w:noProof/>
          <w:sz w:val="24"/>
          <w:szCs w:val="24"/>
        </w:rPr>
        <w:t>Princess Chulabhorn Science High School Trang,</w:t>
      </w:r>
      <w:r w:rsidRPr="00A567B7">
        <w:rPr>
          <w:rFonts w:ascii="TH Sarabun New" w:hAnsi="TH Sarabun New" w:cs="TH Sarabun New"/>
          <w:i/>
        </w:rPr>
        <w:t xml:space="preserve"> </w:t>
      </w:r>
      <w:r w:rsidRPr="00A567B7">
        <w:rPr>
          <w:rFonts w:ascii="TH Sarabun New" w:eastAsia="Sarabun" w:hAnsi="TH Sarabun New" w:cs="TH Sarabun New"/>
          <w:i/>
          <w:noProof/>
          <w:sz w:val="24"/>
          <w:szCs w:val="24"/>
        </w:rPr>
        <w:t>Bang Rak, Mueang, Trang 92000, Thailand</w:t>
      </w:r>
    </w:p>
    <w:p w14:paraId="58AEFB4F" w14:textId="77777777" w:rsidR="00B871BE" w:rsidRPr="00A567B7" w:rsidRDefault="00B871BE" w:rsidP="00A567B7">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i/>
          <w:noProof/>
          <w:sz w:val="24"/>
          <w:szCs w:val="24"/>
          <w:vertAlign w:val="superscript"/>
        </w:rPr>
      </w:pPr>
      <w:r w:rsidRPr="00A567B7">
        <w:rPr>
          <w:rFonts w:ascii="TH Sarabun New" w:eastAsia="Sarabun" w:hAnsi="TH Sarabun New" w:cs="TH Sarabun New"/>
          <w:i/>
          <w:noProof/>
          <w:sz w:val="24"/>
          <w:szCs w:val="24"/>
          <w:vertAlign w:val="superscript"/>
        </w:rPr>
        <w:t>2</w:t>
      </w:r>
      <w:r w:rsidRPr="00A567B7">
        <w:rPr>
          <w:rFonts w:ascii="TH Sarabun New" w:eastAsia="Sarabun" w:hAnsi="TH Sarabun New" w:cs="TH Sarabun New"/>
          <w:i/>
          <w:noProof/>
          <w:sz w:val="24"/>
          <w:szCs w:val="24"/>
        </w:rPr>
        <w:t>Rajamangala University of Technology Srivijaya, Trang Campus, 179 Mai Fat, Sikao, Trang 92150, Thailand</w:t>
      </w:r>
    </w:p>
    <w:p w14:paraId="1DBFD884" w14:textId="6ECFECEA" w:rsidR="00B871BE" w:rsidRPr="00A567B7" w:rsidRDefault="00B871BE" w:rsidP="00A567B7">
      <w:pPr>
        <w:spacing w:after="0" w:line="240" w:lineRule="auto"/>
        <w:jc w:val="center"/>
        <w:rPr>
          <w:rFonts w:ascii="TH Sarabun New" w:eastAsia="TH Sarabun PSK" w:hAnsi="TH Sarabun New" w:cs="TH Sarabun New"/>
          <w:i/>
          <w:color w:val="000000"/>
          <w:sz w:val="24"/>
          <w:szCs w:val="24"/>
          <w:cs/>
        </w:rPr>
      </w:pPr>
      <w:r w:rsidRPr="00A567B7">
        <w:rPr>
          <w:rFonts w:ascii="TH Sarabun New" w:eastAsia="Sarabun" w:hAnsi="TH Sarabun New" w:cs="TH Sarabun New"/>
          <w:i/>
          <w:noProof/>
          <w:color w:val="FF0000"/>
          <w:sz w:val="24"/>
          <w:szCs w:val="24"/>
        </w:rPr>
        <w:t xml:space="preserve"> </w:t>
      </w:r>
      <w:r w:rsidRPr="00A567B7">
        <w:rPr>
          <w:rFonts w:ascii="TH Sarabun New" w:eastAsia="TH Sarabun PSK" w:hAnsi="TH Sarabun New" w:cs="TH Sarabun New"/>
          <w:i/>
          <w:sz w:val="24"/>
          <w:szCs w:val="24"/>
        </w:rPr>
        <w:t xml:space="preserve">*E-mail: </w:t>
      </w:r>
      <w:r w:rsidRPr="00A567B7">
        <w:rPr>
          <w:rStyle w:val="oypena"/>
          <w:rFonts w:ascii="TH Sarabun New" w:hAnsi="TH Sarabun New" w:cs="TH Sarabun New"/>
          <w:i/>
          <w:sz w:val="24"/>
          <w:szCs w:val="24"/>
        </w:rPr>
        <w:t>06365@pcshstrg.ac.th</w:t>
      </w:r>
    </w:p>
    <w:p w14:paraId="72EDE2A2" w14:textId="1FF74B46" w:rsidR="009B5C67" w:rsidRPr="00A567B7" w:rsidRDefault="009B5C67" w:rsidP="00A567B7">
      <w:pPr>
        <w:pStyle w:val="ac"/>
        <w:jc w:val="center"/>
        <w:rPr>
          <w:rFonts w:ascii="TH Sarabun New" w:hAnsi="TH Sarabun New" w:cs="TH Sarabun New"/>
          <w:sz w:val="20"/>
          <w:szCs w:val="20"/>
        </w:rPr>
      </w:pPr>
    </w:p>
    <w:p w14:paraId="39BD6ADE" w14:textId="2CD3FCA5" w:rsidR="002F28D8" w:rsidRPr="00A567B7" w:rsidRDefault="00265EFE" w:rsidP="00A567B7">
      <w:pPr>
        <w:spacing w:after="0" w:line="240" w:lineRule="auto"/>
        <w:jc w:val="center"/>
        <w:rPr>
          <w:rFonts w:ascii="TH Sarabun New" w:hAnsi="TH Sarabun New" w:cs="TH Sarabun New"/>
          <w:b/>
          <w:bCs/>
          <w:sz w:val="32"/>
          <w:szCs w:val="32"/>
        </w:rPr>
      </w:pPr>
      <w:r w:rsidRPr="00A567B7">
        <w:rPr>
          <w:rFonts w:ascii="TH Sarabun New" w:hAnsi="TH Sarabun New" w:cs="TH Sarabun New"/>
          <w:b/>
          <w:bCs/>
          <w:sz w:val="32"/>
          <w:szCs w:val="32"/>
        </w:rPr>
        <w:t>Abstract</w:t>
      </w:r>
    </w:p>
    <w:p w14:paraId="29881541" w14:textId="4F525780" w:rsidR="003B69BC" w:rsidRPr="00A567B7" w:rsidRDefault="003B69BC" w:rsidP="00A567B7">
      <w:pPr>
        <w:spacing w:after="0" w:line="240" w:lineRule="auto"/>
        <w:jc w:val="thaiDistribute"/>
        <w:rPr>
          <w:rFonts w:ascii="TH Sarabun New" w:hAnsi="TH Sarabun New" w:cs="TH Sarabun New"/>
          <w:sz w:val="28"/>
        </w:rPr>
      </w:pPr>
      <w:r w:rsidRPr="00A567B7">
        <w:rPr>
          <w:rFonts w:ascii="TH Sarabun New" w:hAnsi="TH Sarabun New" w:cs="TH Sarabun New"/>
          <w:sz w:val="32"/>
          <w:szCs w:val="32"/>
        </w:rPr>
        <w:tab/>
      </w:r>
      <w:r w:rsidRPr="00A567B7">
        <w:rPr>
          <w:rFonts w:ascii="TH Sarabun New" w:hAnsi="TH Sarabun New" w:cs="TH Sarabun New"/>
          <w:sz w:val="28"/>
        </w:rPr>
        <w:t>This research aimed to produce and evaluate the physical, mechanical, and chemical properties, as well as the CO</w:t>
      </w:r>
      <w:r w:rsidRPr="00A567B7">
        <w:rPr>
          <w:rFonts w:ascii="TH Sarabun New" w:hAnsi="TH Sarabun New" w:cs="TH Sarabun New"/>
          <w:sz w:val="28"/>
          <w:vertAlign w:val="subscript"/>
        </w:rPr>
        <w:t>2</w:t>
      </w:r>
      <w:r w:rsidRPr="00A567B7">
        <w:rPr>
          <w:rFonts w:ascii="TH Sarabun New" w:hAnsi="TH Sarabun New" w:cs="TH Sarabun New"/>
          <w:sz w:val="28"/>
        </w:rPr>
        <w:t xml:space="preserve"> sequestration efficiency, of mortar integrated with cocoa pod husk biochar as a natural sand replacement. The biochar was synthesized via pyrolysis and utilized to substitute natural sand at weight ratios of 0% (C0), 3% (C3), 6% (C6), 9% (C9), and 12% (C12). The specimens were water-cured and tested for their properties at 28 days in compliance with the TIS 1776-2560 standard. The experimental results: Formulas C3 and C6 are highly suitable for structural applications, characterized by high density and outstanding compressive strengths ranging from 150.51 - 93.63 kg/cm</w:t>
      </w:r>
      <w:r w:rsidRPr="00A567B7">
        <w:rPr>
          <w:rFonts w:ascii="TH Sarabun New" w:hAnsi="TH Sarabun New" w:cs="TH Sarabun New"/>
          <w:sz w:val="28"/>
          <w:vertAlign w:val="superscript"/>
        </w:rPr>
        <w:t>2</w:t>
      </w:r>
      <w:r w:rsidRPr="00A567B7">
        <w:rPr>
          <w:rFonts w:ascii="TH Sarabun New" w:hAnsi="TH Sarabun New" w:cs="TH Sarabun New"/>
          <w:sz w:val="28"/>
        </w:rPr>
        <w:t>, respectively, which surpass the minimum TIS standard threshold by 3 to 5 times. Formulas C9 and C12 are ideal for lightweight walling and insulation applications; the honeycomb-like porous structure of the biochar reduced the material density to a minimum of 1.64 g/cm</w:t>
      </w:r>
      <w:r w:rsidRPr="00A567B7">
        <w:rPr>
          <w:rFonts w:ascii="TH Sarabun New" w:hAnsi="TH Sarabun New" w:cs="TH Sarabun New"/>
          <w:sz w:val="28"/>
          <w:vertAlign w:val="superscript"/>
        </w:rPr>
        <w:t>3</w:t>
      </w:r>
      <w:r w:rsidRPr="00A567B7">
        <w:rPr>
          <w:rFonts w:ascii="TH Sarabun New" w:hAnsi="TH Sarabun New" w:cs="TH Sarabun New"/>
          <w:sz w:val="28"/>
        </w:rPr>
        <w:t>, imparting excellent thermal insulation properties while maintaining compressive strengths of 54.34 - 38.10 kg/cm</w:t>
      </w:r>
      <w:r w:rsidRPr="00A567B7">
        <w:rPr>
          <w:rFonts w:ascii="TH Sarabun New" w:hAnsi="TH Sarabun New" w:cs="TH Sarabun New"/>
          <w:sz w:val="28"/>
          <w:vertAlign w:val="superscript"/>
        </w:rPr>
        <w:t>2</w:t>
      </w:r>
      <w:r w:rsidRPr="00A567B7">
        <w:rPr>
          <w:rFonts w:ascii="TH Sarabun New" w:hAnsi="TH Sarabun New" w:cs="TH Sarabun New"/>
          <w:sz w:val="28"/>
        </w:rPr>
        <w:t>, respectively, which still exceed the minimum standard requirement (25.49 kg/cm</w:t>
      </w:r>
      <w:r w:rsidRPr="00A567B7">
        <w:rPr>
          <w:rFonts w:ascii="TH Sarabun New" w:hAnsi="TH Sarabun New" w:cs="TH Sarabun New"/>
          <w:sz w:val="28"/>
          <w:vertAlign w:val="superscript"/>
        </w:rPr>
        <w:t>2</w:t>
      </w:r>
      <w:r w:rsidRPr="00A567B7">
        <w:rPr>
          <w:rFonts w:ascii="TH Sarabun New" w:hAnsi="TH Sarabun New" w:cs="TH Sarabun New"/>
          <w:sz w:val="28"/>
        </w:rPr>
        <w:t>). Furthermore, the porous architecture combined with surface hydroxyl and carbonyl functional groups on the biochar enhanced CO</w:t>
      </w:r>
      <w:r w:rsidRPr="00A567B7">
        <w:rPr>
          <w:rFonts w:ascii="TH Sarabun New" w:hAnsi="TH Sarabun New" w:cs="TH Sarabun New"/>
          <w:sz w:val="28"/>
          <w:vertAlign w:val="subscript"/>
        </w:rPr>
        <w:t>2</w:t>
      </w:r>
      <w:r w:rsidRPr="00A567B7">
        <w:rPr>
          <w:rFonts w:ascii="TH Sarabun New" w:hAnsi="TH Sarabun New" w:cs="TH Sarabun New"/>
          <w:sz w:val="28"/>
        </w:rPr>
        <w:t xml:space="preserve"> capture via dipole-quadrupole interactions that are stronger than those of silanol groups in conventional sand. Synergized with the carbonation reaction, this mechanism permanently immobilized carbon within the hardened mortar matrix by up to 5.91%.  Additionally, the maximum water absorption was strictly controlled at only 16.62%, which is significantly lower than the standard limit of 25%.</w:t>
      </w:r>
    </w:p>
    <w:p w14:paraId="712DBA1B" w14:textId="0930BAC9" w:rsidR="003B69BC" w:rsidRPr="00A567B7" w:rsidRDefault="003B69BC" w:rsidP="00A567B7">
      <w:pPr>
        <w:spacing w:after="0" w:line="240" w:lineRule="auto"/>
        <w:jc w:val="both"/>
        <w:rPr>
          <w:rFonts w:ascii="TH Sarabun New" w:eastAsia="TH Sarabun PSK" w:hAnsi="TH Sarabun New" w:cs="TH Sarabun New"/>
          <w:noProof/>
          <w:sz w:val="28"/>
        </w:rPr>
      </w:pPr>
      <w:r w:rsidRPr="00A567B7">
        <w:rPr>
          <w:rFonts w:ascii="TH Sarabun New" w:eastAsia="Sarabun" w:hAnsi="TH Sarabun New" w:cs="TH Sarabun New"/>
          <w:bCs/>
          <w:noProof/>
          <w:color w:val="000000"/>
          <w:sz w:val="28"/>
        </w:rPr>
        <w:t>Keywords:</w:t>
      </w:r>
      <w:r w:rsidRPr="00A567B7">
        <w:rPr>
          <w:rFonts w:ascii="TH Sarabun New" w:eastAsia="Sarabun" w:hAnsi="TH Sarabun New" w:cs="TH Sarabun New"/>
          <w:b/>
          <w:noProof/>
          <w:color w:val="000000"/>
          <w:sz w:val="28"/>
        </w:rPr>
        <w:t xml:space="preserve"> </w:t>
      </w:r>
      <w:r w:rsidRPr="00A567B7">
        <w:rPr>
          <w:rFonts w:ascii="TH Sarabun New" w:eastAsia="Sarabun" w:hAnsi="TH Sarabun New" w:cs="TH Sarabun New"/>
          <w:noProof/>
          <w:color w:val="000000"/>
          <w:sz w:val="28"/>
        </w:rPr>
        <w:t>Cocoa pod husk biochar, Low-carbon mortar, Carbon dioxide sequestration, SEM</w:t>
      </w:r>
    </w:p>
    <w:p w14:paraId="05B9CDE9" w14:textId="77777777" w:rsidR="003B69BC" w:rsidRPr="00A567B7" w:rsidRDefault="003B69BC" w:rsidP="00A567B7">
      <w:pPr>
        <w:spacing w:after="0" w:line="240" w:lineRule="auto"/>
        <w:rPr>
          <w:rFonts w:ascii="TH Sarabun New" w:hAnsi="TH Sarabun New" w:cs="TH Sarabun New"/>
          <w:b/>
          <w:bCs/>
          <w:szCs w:val="22"/>
        </w:rPr>
      </w:pPr>
    </w:p>
    <w:p w14:paraId="6FDA00F9" w14:textId="57196EBB" w:rsidR="00D05256" w:rsidRPr="00A567B7" w:rsidRDefault="00D05256" w:rsidP="00A567B7">
      <w:pPr>
        <w:spacing w:after="0" w:line="240" w:lineRule="auto"/>
        <w:rPr>
          <w:rFonts w:ascii="TH Sarabun New" w:hAnsi="TH Sarabun New" w:cs="TH Sarabun New"/>
          <w:b/>
          <w:bCs/>
          <w:sz w:val="20"/>
          <w:szCs w:val="20"/>
        </w:rPr>
        <w:sectPr w:rsidR="00D05256" w:rsidRPr="00A567B7"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
    <w:p w14:paraId="117F90BF" w14:textId="40F87578" w:rsidR="0098175B" w:rsidRPr="00A567B7" w:rsidRDefault="00265EFE" w:rsidP="00A567B7">
      <w:pPr>
        <w:spacing w:after="0" w:line="240" w:lineRule="auto"/>
        <w:rPr>
          <w:rFonts w:ascii="TH Sarabun New" w:hAnsi="TH Sarabun New" w:cs="TH Sarabun New"/>
          <w:sz w:val="28"/>
        </w:rPr>
      </w:pPr>
      <w:r w:rsidRPr="00A567B7">
        <w:rPr>
          <w:rFonts w:ascii="TH Sarabun New" w:hAnsi="TH Sarabun New" w:cs="TH Sarabun New"/>
          <w:b/>
          <w:bCs/>
          <w:sz w:val="28"/>
        </w:rPr>
        <w:t>Introduction</w:t>
      </w:r>
    </w:p>
    <w:p w14:paraId="23AA052F" w14:textId="2AE06D14" w:rsidR="0098175B" w:rsidRPr="00A567B7" w:rsidRDefault="00E23BE6" w:rsidP="00A567B7">
      <w:pPr>
        <w:tabs>
          <w:tab w:val="left" w:pos="709"/>
        </w:tabs>
        <w:spacing w:after="0" w:line="240" w:lineRule="auto"/>
        <w:jc w:val="thaiDistribute"/>
        <w:rPr>
          <w:rFonts w:ascii="TH Sarabun New" w:hAnsi="TH Sarabun New" w:cs="TH Sarabun New"/>
          <w:sz w:val="28"/>
        </w:rPr>
      </w:pPr>
      <w:r w:rsidRPr="00A567B7">
        <w:rPr>
          <w:rFonts w:ascii="TH Sarabun New" w:hAnsi="TH Sarabun New" w:cs="TH Sarabun New"/>
          <w:sz w:val="24"/>
          <w:szCs w:val="24"/>
          <w:cs/>
        </w:rPr>
        <w:tab/>
      </w:r>
      <w:r w:rsidR="000B5CEC" w:rsidRPr="00A567B7">
        <w:rPr>
          <w:rFonts w:ascii="TH Sarabun New" w:hAnsi="TH Sarabun New" w:cs="TH Sarabun New"/>
          <w:sz w:val="28"/>
        </w:rPr>
        <w:t>At present, the construction industry is continuously</w:t>
      </w:r>
      <w:r w:rsidR="00D430B6" w:rsidRPr="00A567B7">
        <w:rPr>
          <w:rFonts w:ascii="TH Sarabun New" w:hAnsi="TH Sarabun New" w:cs="TH Sarabun New"/>
          <w:sz w:val="28"/>
        </w:rPr>
        <w:t xml:space="preserve"> </w:t>
      </w:r>
      <w:r w:rsidR="000B5CEC" w:rsidRPr="00A567B7">
        <w:rPr>
          <w:rFonts w:ascii="TH Sarabun New" w:hAnsi="TH Sarabun New" w:cs="TH Sarabun New"/>
          <w:sz w:val="28"/>
        </w:rPr>
        <w:t>expanding, leading to a rising demand for cement, which serves as the primary material. However, the cement production process releases a massive volume of carbon dioxide (C</w:t>
      </w:r>
      <w:r w:rsidR="000B5CEC" w:rsidRPr="00A567B7">
        <w:rPr>
          <w:rFonts w:ascii="TH Sarabun New" w:hAnsi="TH Sarabun New" w:cs="TH Sarabun New"/>
          <w:sz w:val="28"/>
        </w:rPr>
        <w:t>O</w:t>
      </w:r>
      <w:r w:rsidR="000B5CEC" w:rsidRPr="00A567B7">
        <w:rPr>
          <w:rFonts w:ascii="TH Sarabun New" w:hAnsi="TH Sarabun New" w:cs="TH Sarabun New"/>
          <w:sz w:val="28"/>
          <w:vertAlign w:val="subscript"/>
        </w:rPr>
        <w:t>2</w:t>
      </w:r>
      <w:r w:rsidR="000B5CEC" w:rsidRPr="00A567B7">
        <w:rPr>
          <w:rFonts w:ascii="TH Sarabun New" w:hAnsi="TH Sarabun New" w:cs="TH Sarabun New"/>
          <w:sz w:val="28"/>
        </w:rPr>
        <w:t>) into the atmosphere, accounting for approximately 5</w:t>
      </w:r>
      <w:r w:rsidR="00D430B6" w:rsidRPr="00A567B7">
        <w:rPr>
          <w:rFonts w:ascii="TH Sarabun New" w:hAnsi="TH Sarabun New" w:cs="TH Sarabun New"/>
          <w:sz w:val="28"/>
        </w:rPr>
        <w:t xml:space="preserve"> </w:t>
      </w:r>
      <w:r w:rsidR="000B5CEC" w:rsidRPr="00A567B7">
        <w:rPr>
          <w:rFonts w:ascii="TH Sarabun New" w:hAnsi="TH Sarabun New" w:cs="TH Sarabun New"/>
          <w:sz w:val="28"/>
        </w:rPr>
        <w:t>–</w:t>
      </w:r>
      <w:r w:rsidR="00D430B6" w:rsidRPr="00A567B7">
        <w:rPr>
          <w:rFonts w:ascii="TH Sarabun New" w:hAnsi="TH Sarabun New" w:cs="TH Sarabun New"/>
          <w:sz w:val="28"/>
        </w:rPr>
        <w:t xml:space="preserve"> </w:t>
      </w:r>
      <w:r w:rsidR="000B5CEC" w:rsidRPr="00A567B7">
        <w:rPr>
          <w:rFonts w:ascii="TH Sarabun New" w:hAnsi="TH Sarabun New" w:cs="TH Sarabun New"/>
          <w:sz w:val="28"/>
        </w:rPr>
        <w:t xml:space="preserve">8% of global </w:t>
      </w:r>
      <w:r w:rsidR="000B5CEC" w:rsidRPr="00A567B7">
        <w:rPr>
          <w:rFonts w:ascii="TH Sarabun New" w:hAnsi="TH Sarabun New" w:cs="TH Sarabun New"/>
          <w:sz w:val="28"/>
        </w:rPr>
        <w:t>greenhouse gas emissions (International Energy Agency [IEA], 2021).</w:t>
      </w:r>
      <w:r w:rsidR="000B5CEC" w:rsidRPr="00A567B7">
        <w:rPr>
          <w:rFonts w:ascii="TH Sarabun New" w:hAnsi="TH Sarabun New" w:cs="TH Sarabun New"/>
          <w:sz w:val="28"/>
        </w:rPr>
        <w:t xml:space="preserve"> </w:t>
      </w:r>
      <w:r w:rsidR="000B5CEC" w:rsidRPr="00A567B7">
        <w:rPr>
          <w:rFonts w:ascii="TH Sarabun New" w:hAnsi="TH Sarabun New" w:cs="TH Sarabun New"/>
          <w:sz w:val="28"/>
        </w:rPr>
        <w:t xml:space="preserve">This emission is a major driver accelerating the global warming crisis and climate change. Concurrently, Thailand's agricultural sector has experienced a dramatic surge in cocoa cultivation to meet growing global market demands, resulting in a substantial increase in agricultural waste, </w:t>
      </w:r>
      <w:r w:rsidR="000B5CEC" w:rsidRPr="00A567B7">
        <w:rPr>
          <w:rFonts w:ascii="TH Sarabun New" w:hAnsi="TH Sarabun New" w:cs="TH Sarabun New"/>
          <w:sz w:val="28"/>
        </w:rPr>
        <w:lastRenderedPageBreak/>
        <w:t>particularly cocoa pods (Department of Agricultural Extension, 2023). Without proper management, these agricultural residues are typically disposed of through open burning, which causes air pollution and particulate matter (PM).</w:t>
      </w:r>
      <w:r w:rsidR="00D430B6" w:rsidRPr="00A567B7">
        <w:rPr>
          <w:rFonts w:ascii="TH Sarabun New" w:hAnsi="TH Sarabun New" w:cs="TH Sarabun New"/>
          <w:sz w:val="28"/>
        </w:rPr>
        <w:t xml:space="preserve"> </w:t>
      </w:r>
      <w:r w:rsidR="000B5CEC" w:rsidRPr="00A567B7">
        <w:rPr>
          <w:rFonts w:ascii="TH Sarabun New" w:hAnsi="TH Sarabun New" w:cs="TH Sarabun New"/>
          <w:sz w:val="28"/>
        </w:rPr>
        <w:t>To address these challenges, the authors proposed the conversion of cocoa pods into biochar through pyrolysis—a thermal process that sequesters carbon into a highly stable solid material. This biochar is subsequently utilized as a partial replacement for fine aggregates in concrete. The development of this innovative mortar incorporating cocoa pod-derived biochar not only adds value to agricultural waste under the circular economy framework but also reduces the consumption of natural resources. Furthermore, it yields an alternative construction material capable of absorbing and sequestering carbon dioxide, thereby promoting sustainability within an eco-friendly construction industry.</w:t>
      </w:r>
    </w:p>
    <w:p w14:paraId="22A9B9DB" w14:textId="77777777" w:rsidR="0070585C" w:rsidRPr="00A567B7" w:rsidRDefault="0070585C" w:rsidP="00A567B7">
      <w:pPr>
        <w:tabs>
          <w:tab w:val="left" w:pos="709"/>
        </w:tabs>
        <w:spacing w:after="0" w:line="240" w:lineRule="auto"/>
        <w:jc w:val="thaiDistribute"/>
        <w:rPr>
          <w:rFonts w:ascii="TH Sarabun New" w:hAnsi="TH Sarabun New" w:cs="TH Sarabun New"/>
          <w:sz w:val="20"/>
          <w:szCs w:val="20"/>
        </w:rPr>
      </w:pPr>
    </w:p>
    <w:p w14:paraId="3DDA50D6" w14:textId="76F40DA8" w:rsidR="0098175B" w:rsidRPr="00A567B7" w:rsidRDefault="00265EFE" w:rsidP="00A567B7">
      <w:pPr>
        <w:spacing w:after="0" w:line="240" w:lineRule="auto"/>
        <w:jc w:val="thaiDistribute"/>
        <w:rPr>
          <w:rFonts w:ascii="TH Sarabun New" w:hAnsi="TH Sarabun New" w:cs="TH Sarabun New"/>
          <w:sz w:val="28"/>
        </w:rPr>
      </w:pPr>
      <w:r w:rsidRPr="00A567B7">
        <w:rPr>
          <w:rFonts w:ascii="TH Sarabun New" w:hAnsi="TH Sarabun New" w:cs="TH Sarabun New"/>
          <w:b/>
          <w:bCs/>
          <w:sz w:val="28"/>
        </w:rPr>
        <w:t>Methodology</w:t>
      </w:r>
    </w:p>
    <w:p w14:paraId="2E5AD9F2" w14:textId="20B9B740" w:rsidR="00E45F7C" w:rsidRPr="00A567B7" w:rsidRDefault="00E45F7C"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1. Production and Characterization of Cocoa Pod-Derived Biochar</w:t>
      </w:r>
    </w:p>
    <w:p w14:paraId="6E67D740" w14:textId="64159623" w:rsidR="00E45F7C" w:rsidRPr="00A567B7" w:rsidRDefault="00934651"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rPr>
        <w:tab/>
      </w:r>
      <w:r w:rsidR="00E45F7C" w:rsidRPr="00A567B7">
        <w:rPr>
          <w:rFonts w:ascii="TH Sarabun New" w:hAnsi="TH Sarabun New" w:cs="TH Sarabun New"/>
          <w:sz w:val="28"/>
        </w:rPr>
        <w:t>Fresh cocoa pods were sun-dried until</w:t>
      </w:r>
      <w:r w:rsidR="00E45F7C" w:rsidRPr="00A567B7">
        <w:rPr>
          <w:rFonts w:ascii="TH Sarabun New" w:hAnsi="TH Sarabun New" w:cs="TH Sarabun New"/>
          <w:sz w:val="28"/>
        </w:rPr>
        <w:t xml:space="preserve"> </w:t>
      </w:r>
      <w:r w:rsidR="00E45F7C" w:rsidRPr="00A567B7">
        <w:rPr>
          <w:rFonts w:ascii="TH Sarabun New" w:hAnsi="TH Sarabun New" w:cs="TH Sarabun New"/>
          <w:sz w:val="28"/>
        </w:rPr>
        <w:t xml:space="preserve">completely dehydrated and subsequently subjected to a pyrolysis process. This thermal conversion was conducted in a biochar kiln at an elevated temperature of 450 °C for a duration of 5 hours under oxygen-limited conditions. To determine the pH value, 20 grams of the resulting biochar was finely ground, mixed with 200 milliliters of distilled water, and allowed to soak for 30 minutes; the </w:t>
      </w:r>
      <w:r w:rsidR="00E45F7C" w:rsidRPr="00A567B7">
        <w:rPr>
          <w:rFonts w:ascii="TH Sarabun New" w:hAnsi="TH Sarabun New" w:cs="TH Sarabun New"/>
          <w:sz w:val="28"/>
        </w:rPr>
        <w:t>solution was then separated using filter paper prior to measurement with a pH meter. Furthermore,</w:t>
      </w:r>
      <w:r w:rsidR="00E45F7C" w:rsidRPr="00A567B7">
        <w:rPr>
          <w:rFonts w:ascii="TH Sarabun New" w:hAnsi="TH Sarabun New" w:cs="TH Sarabun New"/>
          <w:sz w:val="28"/>
        </w:rPr>
        <w:t xml:space="preserve"> </w:t>
      </w:r>
      <w:r w:rsidR="00E45F7C" w:rsidRPr="00A567B7">
        <w:rPr>
          <w:rFonts w:ascii="TH Sarabun New" w:hAnsi="TH Sarabun New" w:cs="TH Sarabun New"/>
          <w:sz w:val="28"/>
        </w:rPr>
        <w:t xml:space="preserve">the morphology, surface characteristics, and pore structures of the biochar samples were analyzed using a scanning electron microscope (SEM). </w:t>
      </w:r>
    </w:p>
    <w:p w14:paraId="46B6992F" w14:textId="77777777" w:rsidR="00B50BFD" w:rsidRPr="00A567B7" w:rsidRDefault="00B50BFD"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2. Mix Proportion and Specimen Preparation of Biochar-Incorporated Mortar</w:t>
      </w:r>
    </w:p>
    <w:p w14:paraId="634F5840" w14:textId="0EB7CD8F" w:rsidR="00B50BFD" w:rsidRPr="00A567B7" w:rsidRDefault="00B50BFD" w:rsidP="00A567B7">
      <w:pPr>
        <w:spacing w:after="0" w:line="240" w:lineRule="auto"/>
        <w:jc w:val="thaiDistribute"/>
        <w:rPr>
          <w:rFonts w:ascii="TH Sarabun New" w:hAnsi="TH Sarabun New" w:cs="TH Sarabun New"/>
          <w:sz w:val="28"/>
          <w:cs/>
        </w:rPr>
      </w:pPr>
      <w:r w:rsidRPr="00A567B7">
        <w:rPr>
          <w:rFonts w:ascii="TH Sarabun New" w:hAnsi="TH Sarabun New" w:cs="TH Sarabun New"/>
          <w:sz w:val="28"/>
        </w:rPr>
        <w:tab/>
      </w:r>
      <w:r w:rsidRPr="00A567B7">
        <w:rPr>
          <w:rFonts w:ascii="TH Sarabun New" w:hAnsi="TH Sarabun New" w:cs="TH Sarabun New"/>
          <w:sz w:val="28"/>
        </w:rPr>
        <w:t xml:space="preserve">The particle size of the biochar was controlled by grinding it with a mortar and pestle, followed by sieving through a No. 4 mesh screen. The weight ratio of binder to total aggregate was maintained constant at </w:t>
      </w:r>
      <w:proofErr w:type="gramStart"/>
      <w:r w:rsidRPr="00A567B7">
        <w:rPr>
          <w:rFonts w:ascii="TH Sarabun New" w:hAnsi="TH Sarabun New" w:cs="TH Sarabun New"/>
          <w:sz w:val="28"/>
        </w:rPr>
        <w:t>1 :</w:t>
      </w:r>
      <w:proofErr w:type="gramEnd"/>
      <w:r w:rsidRPr="00A567B7">
        <w:rPr>
          <w:rFonts w:ascii="TH Sarabun New" w:hAnsi="TH Sarabun New" w:cs="TH Sarabun New"/>
          <w:sz w:val="28"/>
        </w:rPr>
        <w:t xml:space="preserve"> 2 : 1 (cement : sand : rock dust). The water-to-cement (w/c) ratio was also kept fixed across all experimental groups. Natural sand was partially replaced with biochar at dosage rates of 0%, 3%, 6%, 9%, and 12% by weight of sand. The experimental groups were designated as C0 (control), C3, C6, C9, and C12,</w:t>
      </w:r>
      <w:r w:rsidRPr="00A567B7">
        <w:rPr>
          <w:rFonts w:ascii="TH Sarabun New" w:hAnsi="TH Sarabun New" w:cs="TH Sarabun New"/>
        </w:rPr>
        <w:t xml:space="preserve"> </w:t>
      </w:r>
      <w:r w:rsidRPr="00A567B7">
        <w:rPr>
          <w:rFonts w:ascii="TH Sarabun New" w:hAnsi="TH Sarabun New" w:cs="TH Sarabun New"/>
          <w:sz w:val="28"/>
        </w:rPr>
        <w:t>respectively. The detailed net material quantities for casting each group are presented in Table 1.</w:t>
      </w:r>
    </w:p>
    <w:p w14:paraId="16999D0A" w14:textId="75F98B07" w:rsidR="0070585C" w:rsidRPr="00A567B7" w:rsidRDefault="00B50BFD" w:rsidP="00A567B7">
      <w:pPr>
        <w:spacing w:after="0" w:line="240" w:lineRule="auto"/>
        <w:jc w:val="thaiDistribute"/>
        <w:rPr>
          <w:rFonts w:ascii="TH Sarabun New" w:hAnsi="TH Sarabun New" w:cs="TH Sarabun New"/>
          <w:sz w:val="28"/>
        </w:rPr>
      </w:pPr>
      <w:r w:rsidRPr="00A567B7">
        <w:rPr>
          <w:rFonts w:ascii="TH Sarabun New" w:hAnsi="TH Sarabun New" w:cs="TH Sarabun New"/>
          <w:b/>
          <w:bCs/>
          <w:sz w:val="28"/>
        </w:rPr>
        <w:t>Table 1</w:t>
      </w:r>
      <w:r w:rsidRPr="00A567B7">
        <w:rPr>
          <w:rFonts w:ascii="TH Sarabun New" w:hAnsi="TH Sarabun New" w:cs="TH Sarabun New"/>
          <w:sz w:val="28"/>
        </w:rPr>
        <w:t xml:space="preserve"> Net material quantities for mortar specimen casting per experimental group</w:t>
      </w:r>
      <w:r w:rsidRPr="00A567B7">
        <w:rPr>
          <w:rFonts w:ascii="TH Sarabun New" w:hAnsi="TH Sarabun New" w:cs="TH Sarabun New"/>
          <w:b/>
          <w:bCs/>
          <w:sz w:val="28"/>
        </w:rPr>
        <w:t>.</w:t>
      </w:r>
    </w:p>
    <w:tbl>
      <w:tblPr>
        <w:tblStyle w:val="a4"/>
        <w:tblW w:w="4390" w:type="dxa"/>
        <w:jc w:val="center"/>
        <w:tblLook w:val="04A0" w:firstRow="1" w:lastRow="0" w:firstColumn="1" w:lastColumn="0" w:noHBand="0" w:noVBand="1"/>
      </w:tblPr>
      <w:tblGrid>
        <w:gridCol w:w="541"/>
        <w:gridCol w:w="872"/>
        <w:gridCol w:w="709"/>
        <w:gridCol w:w="708"/>
        <w:gridCol w:w="851"/>
        <w:gridCol w:w="709"/>
      </w:tblGrid>
      <w:tr w:rsidR="003B0DFD" w:rsidRPr="00A567B7" w14:paraId="0C2D9315" w14:textId="77777777" w:rsidTr="003B0DFD">
        <w:trPr>
          <w:trHeight w:val="43"/>
          <w:jc w:val="center"/>
        </w:trPr>
        <w:tc>
          <w:tcPr>
            <w:tcW w:w="541" w:type="dxa"/>
          </w:tcPr>
          <w:p w14:paraId="5388C2FE" w14:textId="45F27B0C" w:rsidR="0070585C" w:rsidRPr="00A567B7" w:rsidRDefault="00B50BFD" w:rsidP="00A567B7">
            <w:pPr>
              <w:spacing w:after="0" w:line="240" w:lineRule="auto"/>
              <w:jc w:val="center"/>
              <w:rPr>
                <w:rFonts w:ascii="TH Sarabun New" w:hAnsi="TH Sarabun New" w:cs="TH Sarabun New"/>
                <w:sz w:val="14"/>
                <w:szCs w:val="14"/>
              </w:rPr>
            </w:pPr>
            <w:r w:rsidRPr="00A567B7">
              <w:rPr>
                <w:rFonts w:ascii="TH Sarabun New" w:hAnsi="TH Sarabun New" w:cs="TH Sarabun New"/>
                <w:b/>
                <w:bCs/>
                <w:color w:val="000000" w:themeColor="text1"/>
                <w:sz w:val="14"/>
                <w:szCs w:val="14"/>
              </w:rPr>
              <w:t>M</w:t>
            </w:r>
            <w:r w:rsidR="003B0DFD" w:rsidRPr="00A567B7">
              <w:rPr>
                <w:rFonts w:ascii="TH Sarabun New" w:hAnsi="TH Sarabun New" w:cs="TH Sarabun New"/>
                <w:b/>
                <w:bCs/>
                <w:color w:val="000000" w:themeColor="text1"/>
                <w:sz w:val="14"/>
                <w:szCs w:val="14"/>
              </w:rPr>
              <w:t>ix ID</w:t>
            </w:r>
          </w:p>
        </w:tc>
        <w:tc>
          <w:tcPr>
            <w:tcW w:w="872" w:type="dxa"/>
          </w:tcPr>
          <w:p w14:paraId="40AD5B1F" w14:textId="13D41AA3" w:rsidR="0070585C" w:rsidRPr="00A567B7" w:rsidRDefault="003B0DFD" w:rsidP="00A567B7">
            <w:pPr>
              <w:spacing w:after="0" w:line="240" w:lineRule="auto"/>
              <w:jc w:val="center"/>
              <w:rPr>
                <w:rFonts w:ascii="TH Sarabun New" w:hAnsi="TH Sarabun New" w:cs="TH Sarabun New"/>
                <w:sz w:val="14"/>
                <w:szCs w:val="14"/>
                <w:cs/>
              </w:rPr>
            </w:pPr>
            <w:r w:rsidRPr="00A567B7">
              <w:rPr>
                <w:rFonts w:ascii="TH Sarabun New" w:hAnsi="TH Sarabun New" w:cs="TH Sarabun New"/>
                <w:b/>
                <w:bCs/>
                <w:color w:val="000000" w:themeColor="text1"/>
                <w:sz w:val="14"/>
                <w:szCs w:val="14"/>
              </w:rPr>
              <w:t>Cement (g)</w:t>
            </w:r>
          </w:p>
        </w:tc>
        <w:tc>
          <w:tcPr>
            <w:tcW w:w="709" w:type="dxa"/>
          </w:tcPr>
          <w:p w14:paraId="558D8DBA" w14:textId="307BCAB8" w:rsidR="0070585C" w:rsidRPr="00A567B7" w:rsidRDefault="003B0DFD" w:rsidP="00A567B7">
            <w:pPr>
              <w:spacing w:after="0" w:line="240" w:lineRule="auto"/>
              <w:jc w:val="center"/>
              <w:rPr>
                <w:rFonts w:ascii="TH Sarabun New" w:hAnsi="TH Sarabun New" w:cs="TH Sarabun New"/>
                <w:sz w:val="14"/>
                <w:szCs w:val="14"/>
              </w:rPr>
            </w:pPr>
            <w:r w:rsidRPr="00A567B7">
              <w:rPr>
                <w:rFonts w:ascii="TH Sarabun New" w:hAnsi="TH Sarabun New" w:cs="TH Sarabun New"/>
                <w:b/>
                <w:bCs/>
                <w:color w:val="000000" w:themeColor="text1"/>
                <w:sz w:val="14"/>
                <w:szCs w:val="14"/>
              </w:rPr>
              <w:t>Sand (g)</w:t>
            </w:r>
          </w:p>
        </w:tc>
        <w:tc>
          <w:tcPr>
            <w:tcW w:w="708" w:type="dxa"/>
          </w:tcPr>
          <w:p w14:paraId="3282EDC4" w14:textId="495AD671" w:rsidR="0070585C" w:rsidRPr="00A567B7" w:rsidRDefault="003B0DFD" w:rsidP="00A567B7">
            <w:pPr>
              <w:spacing w:after="0" w:line="240" w:lineRule="auto"/>
              <w:jc w:val="center"/>
              <w:rPr>
                <w:rFonts w:ascii="TH Sarabun New" w:hAnsi="TH Sarabun New" w:cs="TH Sarabun New"/>
                <w:sz w:val="14"/>
                <w:szCs w:val="14"/>
              </w:rPr>
            </w:pPr>
            <w:r w:rsidRPr="00A567B7">
              <w:rPr>
                <w:rFonts w:ascii="TH Sarabun New" w:hAnsi="TH Sarabun New" w:cs="TH Sarabun New"/>
                <w:b/>
                <w:bCs/>
                <w:color w:val="000000" w:themeColor="text1"/>
                <w:sz w:val="14"/>
                <w:szCs w:val="14"/>
              </w:rPr>
              <w:t>Biochar (g)</w:t>
            </w:r>
          </w:p>
        </w:tc>
        <w:tc>
          <w:tcPr>
            <w:tcW w:w="851" w:type="dxa"/>
          </w:tcPr>
          <w:p w14:paraId="63E83FD5" w14:textId="4068B9FD" w:rsidR="0070585C" w:rsidRPr="00A567B7" w:rsidRDefault="003B0DFD" w:rsidP="00A567B7">
            <w:pPr>
              <w:spacing w:after="0" w:line="240" w:lineRule="auto"/>
              <w:jc w:val="center"/>
              <w:rPr>
                <w:rFonts w:ascii="TH Sarabun New" w:hAnsi="TH Sarabun New" w:cs="TH Sarabun New"/>
                <w:sz w:val="14"/>
                <w:szCs w:val="14"/>
                <w:cs/>
              </w:rPr>
            </w:pPr>
            <w:r w:rsidRPr="00A567B7">
              <w:rPr>
                <w:rFonts w:ascii="TH Sarabun New" w:hAnsi="TH Sarabun New" w:cs="TH Sarabun New"/>
                <w:b/>
                <w:bCs/>
                <w:color w:val="000000" w:themeColor="text1"/>
                <w:sz w:val="14"/>
                <w:szCs w:val="14"/>
              </w:rPr>
              <w:t>Rock dust (g)</w:t>
            </w:r>
          </w:p>
        </w:tc>
        <w:tc>
          <w:tcPr>
            <w:tcW w:w="709" w:type="dxa"/>
          </w:tcPr>
          <w:p w14:paraId="5FE5C118" w14:textId="4839F4FD" w:rsidR="0070585C" w:rsidRPr="00A567B7" w:rsidRDefault="003B0DFD" w:rsidP="00A567B7">
            <w:pPr>
              <w:spacing w:after="0" w:line="240" w:lineRule="auto"/>
              <w:jc w:val="center"/>
              <w:rPr>
                <w:rFonts w:ascii="TH Sarabun New" w:hAnsi="TH Sarabun New" w:cs="TH Sarabun New"/>
                <w:sz w:val="14"/>
                <w:szCs w:val="14"/>
                <w:cs/>
              </w:rPr>
            </w:pPr>
            <w:r w:rsidRPr="00A567B7">
              <w:rPr>
                <w:rFonts w:ascii="TH Sarabun New" w:hAnsi="TH Sarabun New" w:cs="TH Sarabun New"/>
                <w:b/>
                <w:bCs/>
                <w:color w:val="000000" w:themeColor="text1"/>
                <w:sz w:val="14"/>
                <w:szCs w:val="14"/>
              </w:rPr>
              <w:t>Water (g)</w:t>
            </w:r>
          </w:p>
        </w:tc>
      </w:tr>
      <w:tr w:rsidR="003B0DFD" w:rsidRPr="00A567B7" w14:paraId="5F5AD485" w14:textId="77777777" w:rsidTr="003B0DFD">
        <w:trPr>
          <w:trHeight w:val="20"/>
          <w:jc w:val="center"/>
        </w:trPr>
        <w:tc>
          <w:tcPr>
            <w:tcW w:w="541" w:type="dxa"/>
          </w:tcPr>
          <w:p w14:paraId="4B704C8B" w14:textId="66DAFBD3"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C0</w:t>
            </w:r>
          </w:p>
        </w:tc>
        <w:tc>
          <w:tcPr>
            <w:tcW w:w="872" w:type="dxa"/>
          </w:tcPr>
          <w:p w14:paraId="2E354804" w14:textId="79FBB799"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750</w:t>
            </w:r>
          </w:p>
        </w:tc>
        <w:tc>
          <w:tcPr>
            <w:tcW w:w="709" w:type="dxa"/>
          </w:tcPr>
          <w:p w14:paraId="4D187AEC" w14:textId="48BF62A4"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1,500</w:t>
            </w:r>
          </w:p>
        </w:tc>
        <w:tc>
          <w:tcPr>
            <w:tcW w:w="708" w:type="dxa"/>
          </w:tcPr>
          <w:p w14:paraId="3F3095C9" w14:textId="7138035E"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0</w:t>
            </w:r>
          </w:p>
        </w:tc>
        <w:tc>
          <w:tcPr>
            <w:tcW w:w="851" w:type="dxa"/>
          </w:tcPr>
          <w:p w14:paraId="45EF28FE" w14:textId="0CE62C88"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750</w:t>
            </w:r>
          </w:p>
        </w:tc>
        <w:tc>
          <w:tcPr>
            <w:tcW w:w="709" w:type="dxa"/>
          </w:tcPr>
          <w:p w14:paraId="03048479" w14:textId="754708C9"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375</w:t>
            </w:r>
          </w:p>
        </w:tc>
      </w:tr>
      <w:tr w:rsidR="003B0DFD" w:rsidRPr="00A567B7" w14:paraId="6A0A799C" w14:textId="77777777" w:rsidTr="003B0DFD">
        <w:trPr>
          <w:trHeight w:val="20"/>
          <w:jc w:val="center"/>
        </w:trPr>
        <w:tc>
          <w:tcPr>
            <w:tcW w:w="541" w:type="dxa"/>
          </w:tcPr>
          <w:p w14:paraId="3A97E5DC" w14:textId="41290DBE"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C3</w:t>
            </w:r>
          </w:p>
        </w:tc>
        <w:tc>
          <w:tcPr>
            <w:tcW w:w="872" w:type="dxa"/>
          </w:tcPr>
          <w:p w14:paraId="7059F6D8" w14:textId="5F00FC47"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750</w:t>
            </w:r>
          </w:p>
        </w:tc>
        <w:tc>
          <w:tcPr>
            <w:tcW w:w="709" w:type="dxa"/>
          </w:tcPr>
          <w:p w14:paraId="465FB913" w14:textId="43DB09DB"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1,455</w:t>
            </w:r>
          </w:p>
        </w:tc>
        <w:tc>
          <w:tcPr>
            <w:tcW w:w="708" w:type="dxa"/>
          </w:tcPr>
          <w:p w14:paraId="614BEA70" w14:textId="4515FD23"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45</w:t>
            </w:r>
          </w:p>
        </w:tc>
        <w:tc>
          <w:tcPr>
            <w:tcW w:w="851" w:type="dxa"/>
          </w:tcPr>
          <w:p w14:paraId="386DB10A" w14:textId="779CF4BD"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750</w:t>
            </w:r>
          </w:p>
        </w:tc>
        <w:tc>
          <w:tcPr>
            <w:tcW w:w="709" w:type="dxa"/>
          </w:tcPr>
          <w:p w14:paraId="632DAB1E" w14:textId="5B65EC5F"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375</w:t>
            </w:r>
          </w:p>
        </w:tc>
      </w:tr>
      <w:tr w:rsidR="003B0DFD" w:rsidRPr="00A567B7" w14:paraId="3FC735FD" w14:textId="77777777" w:rsidTr="003B0DFD">
        <w:trPr>
          <w:trHeight w:val="20"/>
          <w:jc w:val="center"/>
        </w:trPr>
        <w:tc>
          <w:tcPr>
            <w:tcW w:w="541" w:type="dxa"/>
          </w:tcPr>
          <w:p w14:paraId="2EE83C1A" w14:textId="7029E023"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C6</w:t>
            </w:r>
          </w:p>
        </w:tc>
        <w:tc>
          <w:tcPr>
            <w:tcW w:w="872" w:type="dxa"/>
          </w:tcPr>
          <w:p w14:paraId="1E56708A" w14:textId="11888093"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750</w:t>
            </w:r>
          </w:p>
        </w:tc>
        <w:tc>
          <w:tcPr>
            <w:tcW w:w="709" w:type="dxa"/>
          </w:tcPr>
          <w:p w14:paraId="75280F5C" w14:textId="3CB94392"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1,410</w:t>
            </w:r>
          </w:p>
        </w:tc>
        <w:tc>
          <w:tcPr>
            <w:tcW w:w="708" w:type="dxa"/>
          </w:tcPr>
          <w:p w14:paraId="1CE2233A" w14:textId="2A620C69"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90</w:t>
            </w:r>
          </w:p>
        </w:tc>
        <w:tc>
          <w:tcPr>
            <w:tcW w:w="851" w:type="dxa"/>
          </w:tcPr>
          <w:p w14:paraId="2A6E23A4" w14:textId="0E82DFDB"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750</w:t>
            </w:r>
          </w:p>
        </w:tc>
        <w:tc>
          <w:tcPr>
            <w:tcW w:w="709" w:type="dxa"/>
          </w:tcPr>
          <w:p w14:paraId="5E5A0D90" w14:textId="4DD28184"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375</w:t>
            </w:r>
          </w:p>
        </w:tc>
      </w:tr>
      <w:tr w:rsidR="003B0DFD" w:rsidRPr="00A567B7" w14:paraId="6AFB2B61" w14:textId="77777777" w:rsidTr="003B0DFD">
        <w:trPr>
          <w:trHeight w:val="20"/>
          <w:jc w:val="center"/>
        </w:trPr>
        <w:tc>
          <w:tcPr>
            <w:tcW w:w="541" w:type="dxa"/>
          </w:tcPr>
          <w:p w14:paraId="586EFB3B" w14:textId="1FBF7E32"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C9</w:t>
            </w:r>
          </w:p>
        </w:tc>
        <w:tc>
          <w:tcPr>
            <w:tcW w:w="872" w:type="dxa"/>
          </w:tcPr>
          <w:p w14:paraId="34A8FBD9" w14:textId="10590475"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750</w:t>
            </w:r>
          </w:p>
        </w:tc>
        <w:tc>
          <w:tcPr>
            <w:tcW w:w="709" w:type="dxa"/>
          </w:tcPr>
          <w:p w14:paraId="51D27F82" w14:textId="420CAA23"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1,365</w:t>
            </w:r>
          </w:p>
        </w:tc>
        <w:tc>
          <w:tcPr>
            <w:tcW w:w="708" w:type="dxa"/>
          </w:tcPr>
          <w:p w14:paraId="1372899A" w14:textId="7AE7CBF1"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135</w:t>
            </w:r>
          </w:p>
        </w:tc>
        <w:tc>
          <w:tcPr>
            <w:tcW w:w="851" w:type="dxa"/>
          </w:tcPr>
          <w:p w14:paraId="2C159796" w14:textId="2987C47A"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750</w:t>
            </w:r>
          </w:p>
        </w:tc>
        <w:tc>
          <w:tcPr>
            <w:tcW w:w="709" w:type="dxa"/>
          </w:tcPr>
          <w:p w14:paraId="536529A3" w14:textId="588953C3"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375</w:t>
            </w:r>
          </w:p>
        </w:tc>
      </w:tr>
      <w:tr w:rsidR="003B0DFD" w:rsidRPr="00A567B7" w14:paraId="0EB58758" w14:textId="77777777" w:rsidTr="003B0DFD">
        <w:trPr>
          <w:trHeight w:val="20"/>
          <w:jc w:val="center"/>
        </w:trPr>
        <w:tc>
          <w:tcPr>
            <w:tcW w:w="541" w:type="dxa"/>
          </w:tcPr>
          <w:p w14:paraId="40BC07EC" w14:textId="275F38B5"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C12</w:t>
            </w:r>
          </w:p>
        </w:tc>
        <w:tc>
          <w:tcPr>
            <w:tcW w:w="872" w:type="dxa"/>
          </w:tcPr>
          <w:p w14:paraId="0888C0EE" w14:textId="0B0F3B91"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750</w:t>
            </w:r>
          </w:p>
        </w:tc>
        <w:tc>
          <w:tcPr>
            <w:tcW w:w="709" w:type="dxa"/>
          </w:tcPr>
          <w:p w14:paraId="015E15EC" w14:textId="626CEBE9"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1,320</w:t>
            </w:r>
          </w:p>
        </w:tc>
        <w:tc>
          <w:tcPr>
            <w:tcW w:w="708" w:type="dxa"/>
          </w:tcPr>
          <w:p w14:paraId="117BBFB3" w14:textId="07A3395E"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180</w:t>
            </w:r>
          </w:p>
        </w:tc>
        <w:tc>
          <w:tcPr>
            <w:tcW w:w="851" w:type="dxa"/>
          </w:tcPr>
          <w:p w14:paraId="5375FC03" w14:textId="1BDC77F5"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750</w:t>
            </w:r>
          </w:p>
        </w:tc>
        <w:tc>
          <w:tcPr>
            <w:tcW w:w="709" w:type="dxa"/>
          </w:tcPr>
          <w:p w14:paraId="7051D717" w14:textId="73F2BD4E" w:rsidR="0070585C" w:rsidRPr="00A567B7" w:rsidRDefault="0070585C" w:rsidP="00A567B7">
            <w:pPr>
              <w:spacing w:after="0" w:line="240" w:lineRule="auto"/>
              <w:jc w:val="center"/>
              <w:rPr>
                <w:rFonts w:ascii="TH Sarabun New" w:hAnsi="TH Sarabun New" w:cs="TH Sarabun New"/>
                <w:sz w:val="14"/>
                <w:szCs w:val="14"/>
              </w:rPr>
            </w:pPr>
            <w:r w:rsidRPr="00A567B7">
              <w:rPr>
                <w:rFonts w:ascii="TH Sarabun New" w:hAnsi="TH Sarabun New" w:cs="TH Sarabun New"/>
                <w:color w:val="000000" w:themeColor="text1"/>
                <w:sz w:val="14"/>
                <w:szCs w:val="14"/>
              </w:rPr>
              <w:t>375</w:t>
            </w:r>
          </w:p>
        </w:tc>
      </w:tr>
    </w:tbl>
    <w:p w14:paraId="66823FC9" w14:textId="1D79CDDA" w:rsidR="002B6558" w:rsidRPr="00A567B7" w:rsidRDefault="009157EC"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sz w:val="28"/>
        </w:rPr>
        <w:tab/>
      </w:r>
      <w:r w:rsidR="002B6558" w:rsidRPr="00A567B7">
        <w:rPr>
          <w:rFonts w:ascii="TH Sarabun New" w:hAnsi="TH Sarabun New" w:cs="TH Sarabun New"/>
          <w:sz w:val="28"/>
        </w:rPr>
        <w:t xml:space="preserve">For specimen casting, all dry ingredients were blended thoroughly. Water was then added and mixed until a homogeneous consistency was achieved. The fresh mortar was poured into 5 x 5 x 5 cm cubic steel molds in accordance with the TIS 1776-2560 standard. The mixture was compacted to eliminate air voids and left to set in the molds for 24 hours. Subsequently, the mortar </w:t>
      </w:r>
      <w:r w:rsidR="002B6558" w:rsidRPr="00A567B7">
        <w:rPr>
          <w:rFonts w:ascii="TH Sarabun New" w:hAnsi="TH Sarabun New" w:cs="TH Sarabun New"/>
          <w:sz w:val="28"/>
        </w:rPr>
        <w:lastRenderedPageBreak/>
        <w:t>specimens were demolded and cured in clean water until their designated testing ages.</w:t>
      </w:r>
    </w:p>
    <w:p w14:paraId="5F8FDFCF" w14:textId="6098F1D4" w:rsidR="003B0DFD" w:rsidRPr="00A567B7" w:rsidRDefault="003B0DFD"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3. Performance Testing of Mortar</w:t>
      </w:r>
    </w:p>
    <w:p w14:paraId="2D89E184" w14:textId="3AF54EA1" w:rsidR="003B0DFD" w:rsidRPr="00A567B7" w:rsidRDefault="003B0DFD"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3.1 Water Absorption</w:t>
      </w:r>
    </w:p>
    <w:p w14:paraId="219E4461" w14:textId="6FD65917" w:rsidR="003B0DFD" w:rsidRPr="00A567B7" w:rsidRDefault="00934651" w:rsidP="00A567B7">
      <w:pPr>
        <w:spacing w:after="0" w:line="240" w:lineRule="auto"/>
        <w:jc w:val="thaiDistribute"/>
        <w:rPr>
          <w:rFonts w:ascii="TH Sarabun New" w:eastAsiaTheme="minorEastAsia" w:hAnsi="TH Sarabun New" w:cs="TH Sarabun New"/>
          <w:color w:val="000000" w:themeColor="text1"/>
          <w:sz w:val="16"/>
          <w:szCs w:val="16"/>
        </w:rPr>
      </w:pPr>
      <w:r w:rsidRPr="00A567B7">
        <w:rPr>
          <w:rFonts w:ascii="TH Sarabun New" w:hAnsi="TH Sarabun New" w:cs="TH Sarabun New"/>
          <w:sz w:val="28"/>
        </w:rPr>
        <w:tab/>
      </w:r>
      <w:r w:rsidR="003B0DFD" w:rsidRPr="00A567B7">
        <w:rPr>
          <w:rFonts w:ascii="TH Sarabun New" w:hAnsi="TH Sarabun New" w:cs="TH Sarabun New"/>
          <w:sz w:val="28"/>
        </w:rPr>
        <w:t>The water absorption test was conducted on mortar specimens cured for 28 days. The surface of each specimen was wiped to a saturated surface-dry condition to measure its wet weight (</w:t>
      </w:r>
      <w:proofErr w:type="spellStart"/>
      <w:r w:rsidR="003B0DFD" w:rsidRPr="00A567B7">
        <w:rPr>
          <w:rFonts w:ascii="TH Sarabun New" w:hAnsi="TH Sarabun New" w:cs="TH Sarabun New"/>
          <w:sz w:val="28"/>
        </w:rPr>
        <w:t>W</w:t>
      </w:r>
      <w:r w:rsidR="003B0DFD" w:rsidRPr="00A567B7">
        <w:rPr>
          <w:rFonts w:ascii="TH Sarabun New" w:hAnsi="TH Sarabun New" w:cs="TH Sarabun New"/>
          <w:sz w:val="28"/>
          <w:vertAlign w:val="subscript"/>
        </w:rPr>
        <w:t>w</w:t>
      </w:r>
      <w:proofErr w:type="spellEnd"/>
      <w:r w:rsidR="003B0DFD" w:rsidRPr="00A567B7">
        <w:rPr>
          <w:rFonts w:ascii="TH Sarabun New" w:hAnsi="TH Sarabun New" w:cs="TH Sarabun New"/>
          <w:sz w:val="28"/>
        </w:rPr>
        <w:t>). The specimens were then dried in a hot-air oven at 110 °C for 24 hours to determine their dry weight (W</w:t>
      </w:r>
      <w:r w:rsidR="003B0DFD" w:rsidRPr="00A567B7">
        <w:rPr>
          <w:rFonts w:ascii="TH Sarabun New" w:hAnsi="TH Sarabun New" w:cs="TH Sarabun New"/>
          <w:sz w:val="28"/>
          <w:vertAlign w:val="subscript"/>
        </w:rPr>
        <w:t>d</w:t>
      </w:r>
      <w:r w:rsidR="003B0DFD" w:rsidRPr="00A567B7">
        <w:rPr>
          <w:rFonts w:ascii="TH Sarabun New" w:hAnsi="TH Sarabun New" w:cs="TH Sarabun New"/>
          <w:sz w:val="28"/>
        </w:rPr>
        <w:t>). The water absorption percentage (WA) was subsequently calculated using the following equation:</w:t>
      </w:r>
    </w:p>
    <w:p w14:paraId="1827E3AF" w14:textId="3681837E" w:rsidR="009157EC" w:rsidRPr="00A567B7" w:rsidRDefault="009157EC" w:rsidP="00A567B7">
      <w:pPr>
        <w:spacing w:after="0" w:line="240" w:lineRule="auto"/>
        <w:jc w:val="thaiDistribute"/>
        <w:rPr>
          <w:rFonts w:ascii="TH Sarabun New" w:hAnsi="TH Sarabun New" w:cs="TH Sarabun New"/>
          <w:sz w:val="28"/>
        </w:rPr>
      </w:pPr>
      <m:oMathPara>
        <m:oMath>
          <m:r>
            <m:rPr>
              <m:sty m:val="p"/>
            </m:rPr>
            <w:rPr>
              <w:rFonts w:ascii="Cambria Math" w:hAnsi="Cambria Math" w:cs="TH Sarabun New"/>
              <w:color w:val="000000" w:themeColor="text1"/>
              <w:sz w:val="16"/>
              <w:szCs w:val="16"/>
            </w:rPr>
            <m:t xml:space="preserve">WA = </m:t>
          </m:r>
          <m:f>
            <m:fPr>
              <m:ctrlPr>
                <w:rPr>
                  <w:rFonts w:ascii="Cambria Math" w:hAnsi="Cambria Math" w:cs="TH Sarabun New"/>
                  <w:color w:val="000000" w:themeColor="text1"/>
                  <w:sz w:val="16"/>
                  <w:szCs w:val="16"/>
                </w:rPr>
              </m:ctrlPr>
            </m:fPr>
            <m:num>
              <m:sSub>
                <m:sSubPr>
                  <m:ctrlPr>
                    <w:rPr>
                      <w:rFonts w:ascii="Cambria Math" w:hAnsi="Cambria Math" w:cs="TH Sarabun New"/>
                      <w:i/>
                      <w:color w:val="000000" w:themeColor="text1"/>
                      <w:sz w:val="16"/>
                      <w:szCs w:val="16"/>
                    </w:rPr>
                  </m:ctrlPr>
                </m:sSubPr>
                <m:e>
                  <m:r>
                    <w:rPr>
                      <w:rFonts w:ascii="Cambria Math" w:hAnsi="Cambria Math" w:cs="TH Sarabun New"/>
                      <w:color w:val="000000" w:themeColor="text1"/>
                      <w:sz w:val="16"/>
                      <w:szCs w:val="16"/>
                    </w:rPr>
                    <m:t>W</m:t>
                  </m:r>
                </m:e>
                <m:sub>
                  <m:r>
                    <w:rPr>
                      <w:rFonts w:ascii="Cambria Math" w:hAnsi="Cambria Math" w:cs="TH Sarabun New"/>
                      <w:color w:val="000000" w:themeColor="text1"/>
                      <w:sz w:val="16"/>
                      <w:szCs w:val="16"/>
                    </w:rPr>
                    <m:t>w</m:t>
                  </m:r>
                </m:sub>
              </m:sSub>
              <m:r>
                <w:rPr>
                  <w:rFonts w:ascii="Cambria Math" w:hAnsi="Cambria Math" w:cs="TH Sarabun New"/>
                  <w:color w:val="000000" w:themeColor="text1"/>
                  <w:sz w:val="16"/>
                  <w:szCs w:val="16"/>
                </w:rPr>
                <m:t>-</m:t>
              </m:r>
              <m:sSub>
                <m:sSubPr>
                  <m:ctrlPr>
                    <w:rPr>
                      <w:rFonts w:ascii="Cambria Math" w:hAnsi="Cambria Math" w:cs="TH Sarabun New"/>
                      <w:i/>
                      <w:color w:val="000000" w:themeColor="text1"/>
                      <w:sz w:val="16"/>
                      <w:szCs w:val="16"/>
                    </w:rPr>
                  </m:ctrlPr>
                </m:sSubPr>
                <m:e>
                  <m:r>
                    <w:rPr>
                      <w:rFonts w:ascii="Cambria Math" w:hAnsi="Cambria Math" w:cs="TH Sarabun New"/>
                      <w:color w:val="000000" w:themeColor="text1"/>
                      <w:sz w:val="16"/>
                      <w:szCs w:val="16"/>
                    </w:rPr>
                    <m:t>W</m:t>
                  </m:r>
                </m:e>
                <m:sub>
                  <m:r>
                    <w:rPr>
                      <w:rFonts w:ascii="Cambria Math" w:hAnsi="Cambria Math" w:cs="TH Sarabun New"/>
                      <w:color w:val="000000" w:themeColor="text1"/>
                      <w:sz w:val="16"/>
                      <w:szCs w:val="16"/>
                    </w:rPr>
                    <m:t>d</m:t>
                  </m:r>
                </m:sub>
              </m:sSub>
            </m:num>
            <m:den>
              <m:sSub>
                <m:sSubPr>
                  <m:ctrlPr>
                    <w:rPr>
                      <w:rFonts w:ascii="Cambria Math" w:hAnsi="Cambria Math" w:cs="TH Sarabun New"/>
                      <w:i/>
                      <w:color w:val="000000" w:themeColor="text1"/>
                      <w:sz w:val="16"/>
                      <w:szCs w:val="16"/>
                    </w:rPr>
                  </m:ctrlPr>
                </m:sSubPr>
                <m:e>
                  <m:r>
                    <w:rPr>
                      <w:rFonts w:ascii="Cambria Math" w:hAnsi="Cambria Math" w:cs="TH Sarabun New"/>
                      <w:color w:val="000000" w:themeColor="text1"/>
                      <w:sz w:val="16"/>
                      <w:szCs w:val="16"/>
                    </w:rPr>
                    <m:t>W</m:t>
                  </m:r>
                </m:e>
                <m:sub>
                  <m:r>
                    <w:rPr>
                      <w:rFonts w:ascii="Cambria Math" w:hAnsi="Cambria Math" w:cs="TH Sarabun New"/>
                      <w:color w:val="000000" w:themeColor="text1"/>
                      <w:sz w:val="16"/>
                      <w:szCs w:val="16"/>
                    </w:rPr>
                    <m:t>d</m:t>
                  </m:r>
                </m:sub>
              </m:sSub>
            </m:den>
          </m:f>
          <m:r>
            <w:rPr>
              <w:rFonts w:ascii="Cambria Math" w:hAnsi="Cambria Math" w:cs="TH Sarabun New"/>
              <w:color w:val="000000" w:themeColor="text1"/>
              <w:sz w:val="16"/>
              <w:szCs w:val="16"/>
            </w:rPr>
            <m:t>×100</m:t>
          </m:r>
        </m:oMath>
      </m:oMathPara>
    </w:p>
    <w:p w14:paraId="43F80BFD" w14:textId="0D24C90F" w:rsidR="002B6558" w:rsidRPr="00A567B7" w:rsidRDefault="002B6558"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3.2 Compressive Strength</w:t>
      </w:r>
    </w:p>
    <w:p w14:paraId="1DF0B7F6" w14:textId="27AC9BDC" w:rsidR="002B6558" w:rsidRPr="00A567B7" w:rsidRDefault="002B6558" w:rsidP="00A567B7">
      <w:pPr>
        <w:spacing w:after="0" w:line="240" w:lineRule="auto"/>
        <w:jc w:val="thaiDistribute"/>
        <w:rPr>
          <w:rFonts w:ascii="TH Sarabun New" w:hAnsi="TH Sarabun New" w:cs="TH Sarabun New"/>
          <w:sz w:val="28"/>
        </w:rPr>
      </w:pPr>
      <w:r w:rsidRPr="00A567B7">
        <w:rPr>
          <w:rFonts w:ascii="TH Sarabun New" w:hAnsi="TH Sarabun New" w:cs="TH Sarabun New"/>
          <w:b/>
          <w:bCs/>
          <w:sz w:val="28"/>
        </w:rPr>
        <w:tab/>
      </w:r>
      <w:r w:rsidRPr="00A567B7">
        <w:rPr>
          <w:rFonts w:ascii="TH Sarabun New" w:hAnsi="TH Sarabun New" w:cs="TH Sarabun New"/>
          <w:sz w:val="28"/>
        </w:rPr>
        <w:t>The compressive strength test was performed in accordance with the TIS 1776-2560 standard. Mortar specimens cured for 7, 14, and 28 days were wiped dry and subjected to compression using a universal testing machine (UTM). The maximum peak load (P) was recorded to calculate the compressive strength (CS) using the equation,</w:t>
      </w:r>
      <w:r w:rsidR="00934651" w:rsidRPr="00A567B7">
        <w:rPr>
          <w:rFonts w:ascii="TH Sarabun New" w:hAnsi="TH Sarabun New" w:cs="TH Sarabun New"/>
          <w:sz w:val="28"/>
        </w:rPr>
        <w:t xml:space="preserve"> </w:t>
      </w:r>
      <w:r w:rsidR="00934651" w:rsidRPr="00A567B7">
        <w:rPr>
          <w:rFonts w:ascii="TH Sarabun New" w:hAnsi="TH Sarabun New" w:cs="TH Sarabun New"/>
          <w:sz w:val="28"/>
        </w:rPr>
        <w:t>where the cross-sectional area of the specimen (A) was defined as 25 cm</w:t>
      </w:r>
      <w:r w:rsidR="00934651" w:rsidRPr="00A567B7">
        <w:rPr>
          <w:rFonts w:ascii="TH Sarabun New" w:hAnsi="TH Sarabun New" w:cs="TH Sarabun New"/>
          <w:sz w:val="28"/>
          <w:vertAlign w:val="superscript"/>
        </w:rPr>
        <w:t>2</w:t>
      </w:r>
      <w:r w:rsidR="00934651" w:rsidRPr="00A567B7">
        <w:rPr>
          <w:rFonts w:ascii="TH Sarabun New" w:hAnsi="TH Sarabun New" w:cs="TH Sarabun New"/>
          <w:sz w:val="28"/>
        </w:rPr>
        <w:t>.</w:t>
      </w:r>
      <w:r w:rsidR="00934651" w:rsidRPr="00A567B7">
        <w:rPr>
          <w:rFonts w:ascii="TH Sarabun New" w:hAnsi="TH Sarabun New" w:cs="TH Sarabun New"/>
          <w:sz w:val="28"/>
          <w:cs/>
        </w:rPr>
        <w:t xml:space="preserve"> </w:t>
      </w:r>
    </w:p>
    <w:p w14:paraId="475EE9FF" w14:textId="1F43B674" w:rsidR="009157EC" w:rsidRPr="00A567B7" w:rsidRDefault="009157EC" w:rsidP="00A567B7">
      <w:pPr>
        <w:spacing w:after="0" w:line="240" w:lineRule="auto"/>
        <w:jc w:val="thaiDistribute"/>
        <w:rPr>
          <w:rFonts w:ascii="TH Sarabun New" w:hAnsi="TH Sarabun New" w:cs="TH Sarabun New"/>
          <w:sz w:val="28"/>
        </w:rPr>
      </w:pPr>
      <m:oMathPara>
        <m:oMath>
          <m:r>
            <m:rPr>
              <m:sty m:val="p"/>
            </m:rPr>
            <w:rPr>
              <w:rFonts w:ascii="Cambria Math" w:hAnsi="Cambria Math" w:cs="TH Sarabun New"/>
              <w:color w:val="000000" w:themeColor="text1"/>
              <w:sz w:val="16"/>
              <w:szCs w:val="16"/>
            </w:rPr>
            <m:t xml:space="preserve">CS = </m:t>
          </m:r>
          <m:f>
            <m:fPr>
              <m:ctrlPr>
                <w:rPr>
                  <w:rFonts w:ascii="Cambria Math" w:hAnsi="Cambria Math" w:cs="TH Sarabun New"/>
                  <w:color w:val="000000" w:themeColor="text1"/>
                  <w:sz w:val="16"/>
                  <w:szCs w:val="16"/>
                </w:rPr>
              </m:ctrlPr>
            </m:fPr>
            <m:num>
              <m:r>
                <w:rPr>
                  <w:rFonts w:ascii="Cambria Math" w:hAnsi="Cambria Math" w:cs="TH Sarabun New"/>
                  <w:color w:val="000000" w:themeColor="text1"/>
                  <w:sz w:val="16"/>
                  <w:szCs w:val="16"/>
                </w:rPr>
                <m:t>P</m:t>
              </m:r>
            </m:num>
            <m:den>
              <m:r>
                <w:rPr>
                  <w:rFonts w:ascii="Cambria Math" w:hAnsi="Cambria Math" w:cs="TH Sarabun New"/>
                  <w:color w:val="000000" w:themeColor="text1"/>
                  <w:sz w:val="16"/>
                  <w:szCs w:val="16"/>
                </w:rPr>
                <m:t>A</m:t>
              </m:r>
            </m:den>
          </m:f>
        </m:oMath>
      </m:oMathPara>
    </w:p>
    <w:p w14:paraId="7C0C55EE" w14:textId="23E40A6F" w:rsidR="002B6558" w:rsidRPr="00A567B7" w:rsidRDefault="002B6558" w:rsidP="00A567B7">
      <w:pPr>
        <w:spacing w:after="0" w:line="240" w:lineRule="auto"/>
        <w:jc w:val="thaiDistribute"/>
        <w:rPr>
          <w:rFonts w:ascii="TH Sarabun New" w:hAnsi="TH Sarabun New" w:cs="TH Sarabun New"/>
          <w:sz w:val="28"/>
        </w:rPr>
      </w:pPr>
      <w:r w:rsidRPr="00A567B7">
        <w:rPr>
          <w:rFonts w:ascii="TH Sarabun New" w:hAnsi="TH Sarabun New" w:cs="TH Sarabun New"/>
          <w:b/>
          <w:bCs/>
          <w:sz w:val="28"/>
        </w:rPr>
        <w:t>3.3 Microstructural Analysis</w:t>
      </w:r>
      <w:r w:rsidRPr="00A567B7">
        <w:rPr>
          <w:rFonts w:ascii="TH Sarabun New" w:hAnsi="TH Sarabun New" w:cs="TH Sarabun New"/>
          <w:b/>
          <w:bCs/>
          <w:sz w:val="28"/>
          <w:szCs w:val="22"/>
        </w:rPr>
        <w:t xml:space="preserve"> </w:t>
      </w:r>
    </w:p>
    <w:p w14:paraId="5D834688" w14:textId="223DF08E" w:rsidR="009009A3" w:rsidRPr="00A567B7" w:rsidRDefault="002B6558"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cs/>
        </w:rPr>
        <w:tab/>
      </w:r>
      <w:r w:rsidRPr="00A567B7">
        <w:rPr>
          <w:rFonts w:ascii="TH Sarabun New" w:hAnsi="TH Sarabun New" w:cs="TH Sarabun New"/>
          <w:sz w:val="28"/>
        </w:rPr>
        <w:t xml:space="preserve">Mortar samples were submitted for morphological analysis via SEM at the Center for Scientific and Technological Equipment, </w:t>
      </w:r>
      <w:proofErr w:type="spellStart"/>
      <w:r w:rsidRPr="00A567B7">
        <w:rPr>
          <w:rFonts w:ascii="TH Sarabun New" w:hAnsi="TH Sarabun New" w:cs="TH Sarabun New"/>
          <w:sz w:val="28"/>
        </w:rPr>
        <w:t>Walailak</w:t>
      </w:r>
      <w:proofErr w:type="spellEnd"/>
      <w:r w:rsidRPr="00A567B7">
        <w:rPr>
          <w:rFonts w:ascii="TH Sarabun New" w:hAnsi="TH Sarabun New" w:cs="TH Sarabun New"/>
          <w:sz w:val="28"/>
        </w:rPr>
        <w:t xml:space="preserve"> University, to investigate the surface morphology and pore distribution.</w:t>
      </w:r>
    </w:p>
    <w:p w14:paraId="18C1A16B" w14:textId="77777777" w:rsidR="002B6558" w:rsidRPr="00A567B7" w:rsidRDefault="00D05256"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rPr>
        <w:tab/>
      </w:r>
      <w:r w:rsidR="002B6558" w:rsidRPr="00A567B7">
        <w:rPr>
          <w:rFonts w:ascii="TH Sarabun New" w:hAnsi="TH Sarabun New" w:cs="TH Sarabun New"/>
          <w:b/>
          <w:bCs/>
          <w:sz w:val="28"/>
        </w:rPr>
        <w:t>3.4 Carbon Dioxide Adsorption</w:t>
      </w:r>
    </w:p>
    <w:p w14:paraId="0BBCDD05" w14:textId="1E11E967" w:rsidR="00E85824" w:rsidRPr="00A567B7" w:rsidRDefault="002B6558"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cs/>
        </w:rPr>
        <w:tab/>
      </w:r>
      <w:r w:rsidRPr="00A567B7">
        <w:rPr>
          <w:rFonts w:ascii="TH Sarabun New" w:hAnsi="TH Sarabun New" w:cs="TH Sarabun New"/>
          <w:sz w:val="28"/>
        </w:rPr>
        <w:t xml:space="preserve">Mortar specimens cured for </w:t>
      </w:r>
      <w:r w:rsidR="00D430B6" w:rsidRPr="00A567B7">
        <w:rPr>
          <w:rFonts w:ascii="TH Sarabun New" w:hAnsi="TH Sarabun New" w:cs="TH Sarabun New"/>
          <w:sz w:val="28"/>
        </w:rPr>
        <w:t>2</w:t>
      </w:r>
      <w:r w:rsidRPr="00A567B7">
        <w:rPr>
          <w:rFonts w:ascii="TH Sarabun New" w:hAnsi="TH Sarabun New" w:cs="TH Sarabun New"/>
          <w:sz w:val="28"/>
          <w:cs/>
        </w:rPr>
        <w:t xml:space="preserve">8 </w:t>
      </w:r>
      <w:r w:rsidRPr="00A567B7">
        <w:rPr>
          <w:rFonts w:ascii="TH Sarabun New" w:hAnsi="TH Sarabun New" w:cs="TH Sarabun New"/>
          <w:sz w:val="28"/>
        </w:rPr>
        <w:t xml:space="preserve">days were placed in a closed-system testing apparatus equipped with an air quality monitor. </w:t>
      </w:r>
      <w:r w:rsidRPr="00A567B7">
        <w:rPr>
          <w:rFonts w:ascii="TH Sarabun New" w:hAnsi="TH Sarabun New" w:cs="TH Sarabun New"/>
          <w:sz w:val="28"/>
        </w:rPr>
        <w:t>Carbon dioxide (CO</w:t>
      </w:r>
      <w:r w:rsidRPr="00A567B7">
        <w:rPr>
          <w:rFonts w:ascii="TH Sarabun New" w:hAnsi="TH Sarabun New" w:cs="TH Sarabun New"/>
          <w:sz w:val="28"/>
          <w:vertAlign w:val="subscript"/>
        </w:rPr>
        <w:t>2</w:t>
      </w:r>
      <w:r w:rsidRPr="00A567B7">
        <w:rPr>
          <w:rFonts w:ascii="TH Sarabun New" w:hAnsi="TH Sarabun New" w:cs="TH Sarabun New"/>
          <w:sz w:val="28"/>
          <w:cs/>
        </w:rPr>
        <w:t xml:space="preserve">) </w:t>
      </w:r>
      <w:r w:rsidRPr="00A567B7">
        <w:rPr>
          <w:rFonts w:ascii="TH Sarabun New" w:hAnsi="TH Sarabun New" w:cs="TH Sarabun New"/>
          <w:sz w:val="28"/>
        </w:rPr>
        <w:t xml:space="preserve">gas was generated through a chemical reaction between </w:t>
      </w:r>
      <w:r w:rsidRPr="00A567B7">
        <w:rPr>
          <w:rFonts w:ascii="TH Sarabun New" w:hAnsi="TH Sarabun New" w:cs="TH Sarabun New"/>
          <w:sz w:val="28"/>
          <w:cs/>
        </w:rPr>
        <w:t xml:space="preserve">1 </w:t>
      </w:r>
      <w:r w:rsidRPr="00A567B7">
        <w:rPr>
          <w:rFonts w:ascii="TH Sarabun New" w:hAnsi="TH Sarabun New" w:cs="TH Sarabun New"/>
          <w:sz w:val="28"/>
        </w:rPr>
        <w:t>gram of baking soda (NaHCO</w:t>
      </w:r>
      <w:r w:rsidRPr="00A567B7">
        <w:rPr>
          <w:rFonts w:ascii="TH Sarabun New" w:hAnsi="TH Sarabun New" w:cs="TH Sarabun New"/>
          <w:sz w:val="28"/>
          <w:vertAlign w:val="subscript"/>
        </w:rPr>
        <w:t>3</w:t>
      </w:r>
      <w:r w:rsidRPr="00A567B7">
        <w:rPr>
          <w:rFonts w:ascii="TH Sarabun New" w:hAnsi="TH Sarabun New" w:cs="TH Sarabun New"/>
          <w:sz w:val="28"/>
        </w:rPr>
        <w:t xml:space="preserve">) and </w:t>
      </w:r>
      <w:r w:rsidR="00D430B6" w:rsidRPr="00A567B7">
        <w:rPr>
          <w:rFonts w:ascii="TH Sarabun New" w:hAnsi="TH Sarabun New" w:cs="TH Sarabun New"/>
          <w:sz w:val="28"/>
        </w:rPr>
        <w:t>2</w:t>
      </w:r>
      <w:r w:rsidRPr="00A567B7">
        <w:rPr>
          <w:rFonts w:ascii="TH Sarabun New" w:hAnsi="TH Sarabun New" w:cs="TH Sarabun New"/>
          <w:sz w:val="28"/>
          <w:cs/>
        </w:rPr>
        <w:t xml:space="preserve">0 </w:t>
      </w:r>
      <w:r w:rsidRPr="00A567B7">
        <w:rPr>
          <w:rFonts w:ascii="TH Sarabun New" w:hAnsi="TH Sarabun New" w:cs="TH Sarabun New"/>
          <w:sz w:val="28"/>
        </w:rPr>
        <w:t>milliliters of vinegar</w:t>
      </w:r>
      <w:r w:rsidR="00D430B6" w:rsidRPr="00A567B7">
        <w:rPr>
          <w:rFonts w:ascii="TH Sarabun New" w:hAnsi="TH Sarabun New" w:cs="TH Sarabun New"/>
          <w:sz w:val="28"/>
        </w:rPr>
        <w:t xml:space="preserve"> </w:t>
      </w:r>
      <w:r w:rsidRPr="00A567B7">
        <w:rPr>
          <w:rFonts w:ascii="TH Sarabun New" w:hAnsi="TH Sarabun New" w:cs="TH Sarabun New"/>
          <w:sz w:val="28"/>
        </w:rPr>
        <w:t>(CH</w:t>
      </w:r>
      <w:r w:rsidRPr="00A567B7">
        <w:rPr>
          <w:rFonts w:ascii="TH Sarabun New" w:hAnsi="TH Sarabun New" w:cs="TH Sarabun New"/>
          <w:sz w:val="28"/>
          <w:vertAlign w:val="subscript"/>
        </w:rPr>
        <w:t>3</w:t>
      </w:r>
      <w:r w:rsidRPr="00A567B7">
        <w:rPr>
          <w:rFonts w:ascii="TH Sarabun New" w:hAnsi="TH Sarabun New" w:cs="TH Sarabun New"/>
          <w:sz w:val="28"/>
        </w:rPr>
        <w:t xml:space="preserve">COOH). The initial gas concentration was recorded, and subsequent measurements were taken continuously every </w:t>
      </w:r>
      <w:r w:rsidRPr="00A567B7">
        <w:rPr>
          <w:rFonts w:ascii="TH Sarabun New" w:hAnsi="TH Sarabun New" w:cs="TH Sarabun New"/>
          <w:sz w:val="28"/>
          <w:cs/>
        </w:rPr>
        <w:t xml:space="preserve">3 </w:t>
      </w:r>
      <w:r w:rsidRPr="00A567B7">
        <w:rPr>
          <w:rFonts w:ascii="TH Sarabun New" w:hAnsi="TH Sarabun New" w:cs="TH Sarabun New"/>
          <w:sz w:val="28"/>
        </w:rPr>
        <w:t xml:space="preserve">minutes for a total duration of </w:t>
      </w:r>
      <w:r w:rsidRPr="00A567B7">
        <w:rPr>
          <w:rFonts w:ascii="TH Sarabun New" w:hAnsi="TH Sarabun New" w:cs="TH Sarabun New"/>
          <w:sz w:val="28"/>
          <w:cs/>
        </w:rPr>
        <w:t xml:space="preserve">15 </w:t>
      </w:r>
      <w:r w:rsidRPr="00A567B7">
        <w:rPr>
          <w:rFonts w:ascii="TH Sarabun New" w:hAnsi="TH Sarabun New" w:cs="TH Sarabun New"/>
          <w:sz w:val="28"/>
        </w:rPr>
        <w:t>minutes. The data were used to calculate and compare the percentage reduction of carbon dioxide against an empty box control group.</w:t>
      </w:r>
    </w:p>
    <w:p w14:paraId="6266B046" w14:textId="7BEF319A" w:rsidR="0070585C" w:rsidRPr="00A567B7" w:rsidRDefault="0070585C" w:rsidP="00A567B7">
      <w:pPr>
        <w:spacing w:after="0" w:line="240" w:lineRule="auto"/>
        <w:jc w:val="thaiDistribute"/>
        <w:rPr>
          <w:rFonts w:ascii="TH Sarabun New" w:hAnsi="TH Sarabun New" w:cs="TH Sarabun New"/>
          <w:sz w:val="20"/>
          <w:szCs w:val="20"/>
          <w:cs/>
        </w:rPr>
      </w:pPr>
    </w:p>
    <w:p w14:paraId="1CDC375F" w14:textId="1BF3288A" w:rsidR="0098175B" w:rsidRPr="00A567B7" w:rsidRDefault="00265EFE" w:rsidP="00A567B7">
      <w:pPr>
        <w:spacing w:after="0" w:line="240" w:lineRule="auto"/>
        <w:rPr>
          <w:rFonts w:ascii="TH Sarabun New" w:hAnsi="TH Sarabun New" w:cs="TH Sarabun New"/>
          <w:sz w:val="28"/>
        </w:rPr>
      </w:pPr>
      <w:r w:rsidRPr="00A567B7">
        <w:rPr>
          <w:rFonts w:ascii="TH Sarabun New" w:hAnsi="TH Sarabun New" w:cs="TH Sarabun New"/>
          <w:b/>
          <w:bCs/>
          <w:sz w:val="28"/>
        </w:rPr>
        <w:t>Result and Discussion</w:t>
      </w:r>
      <w:r w:rsidR="00F63A3D" w:rsidRPr="00A567B7">
        <w:rPr>
          <w:rFonts w:ascii="TH Sarabun New" w:hAnsi="TH Sarabun New" w:cs="TH Sarabun New"/>
          <w:sz w:val="28"/>
        </w:rPr>
        <w:t xml:space="preserve"> </w:t>
      </w:r>
    </w:p>
    <w:p w14:paraId="55E2C298" w14:textId="77777777" w:rsidR="00934651" w:rsidRPr="00A567B7" w:rsidRDefault="00934651"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1. Results of Cocoa Pod-Derived Biochar via Pyrolysis</w:t>
      </w:r>
    </w:p>
    <w:p w14:paraId="775012AA" w14:textId="77777777" w:rsidR="00934651" w:rsidRPr="00A567B7" w:rsidRDefault="00934651"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1.1 Microstructural Analysis</w:t>
      </w:r>
    </w:p>
    <w:p w14:paraId="32F96E4F" w14:textId="260988B8" w:rsidR="006C65C8" w:rsidRPr="00A567B7" w:rsidRDefault="00934651"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rPr>
        <w:tab/>
      </w:r>
      <w:r w:rsidRPr="00A567B7">
        <w:rPr>
          <w:rFonts w:ascii="TH Sarabun New" w:hAnsi="TH Sarabun New" w:cs="TH Sarabun New"/>
          <w:sz w:val="28"/>
        </w:rPr>
        <w:t>Scanning electron microscopy (SEM) analysis revealed that the surface of the cocoa pod-derived biochar exhibited a highly porous structure distributed throughout the material, resembling a honeycomb network. This structure was attributed to the volatilization of volatile organic compounds under oxygen-limited conditions during the pyrolysis process.</w:t>
      </w:r>
    </w:p>
    <w:p w14:paraId="30797E0A" w14:textId="35B26D90" w:rsidR="00402B5F" w:rsidRPr="00A567B7" w:rsidRDefault="00402B5F" w:rsidP="00A567B7">
      <w:pPr>
        <w:spacing w:after="0" w:line="240" w:lineRule="auto"/>
        <w:jc w:val="thaiDistribute"/>
        <w:rPr>
          <w:rFonts w:ascii="TH Sarabun New" w:hAnsi="TH Sarabun New" w:cs="TH Sarabun New"/>
          <w:sz w:val="28"/>
        </w:rPr>
      </w:pPr>
      <w:r w:rsidRPr="00A567B7">
        <w:rPr>
          <w:rFonts w:ascii="TH Sarabun New" w:hAnsi="TH Sarabun New" w:cs="TH Sarabun New"/>
          <w:noProof/>
        </w:rPr>
        <w:drawing>
          <wp:inline distT="0" distB="0" distL="0" distR="0" wp14:anchorId="19220E59" wp14:editId="1FC09555">
            <wp:extent cx="2522855" cy="1500505"/>
            <wp:effectExtent l="0" t="0" r="0" b="4445"/>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22855" cy="1500505"/>
                    </a:xfrm>
                    <a:prstGeom prst="rect">
                      <a:avLst/>
                    </a:prstGeom>
                  </pic:spPr>
                </pic:pic>
              </a:graphicData>
            </a:graphic>
          </wp:inline>
        </w:drawing>
      </w:r>
    </w:p>
    <w:p w14:paraId="5D675D56" w14:textId="044CE511" w:rsidR="00D05256" w:rsidRPr="00A567B7" w:rsidRDefault="00954086"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Fig.</w:t>
      </w:r>
      <w:r w:rsidR="00D05256" w:rsidRPr="00A567B7">
        <w:rPr>
          <w:rFonts w:ascii="TH Sarabun New" w:hAnsi="TH Sarabun New" w:cs="TH Sarabun New"/>
          <w:b/>
          <w:bCs/>
          <w:sz w:val="28"/>
          <w:cs/>
        </w:rPr>
        <w:t xml:space="preserve"> </w:t>
      </w:r>
      <w:r w:rsidR="00D05256" w:rsidRPr="00A567B7">
        <w:rPr>
          <w:rFonts w:ascii="TH Sarabun New" w:hAnsi="TH Sarabun New" w:cs="TH Sarabun New"/>
          <w:b/>
          <w:bCs/>
          <w:sz w:val="28"/>
        </w:rPr>
        <w:t>1</w:t>
      </w:r>
      <w:r w:rsidR="00D05256" w:rsidRPr="00A567B7">
        <w:rPr>
          <w:rFonts w:ascii="TH Sarabun New" w:hAnsi="TH Sarabun New" w:cs="TH Sarabun New"/>
          <w:sz w:val="28"/>
          <w:cs/>
        </w:rPr>
        <w:t xml:space="preserve"> </w:t>
      </w:r>
      <w:r w:rsidR="00934651" w:rsidRPr="00A567B7">
        <w:rPr>
          <w:rFonts w:ascii="TH Sarabun New" w:hAnsi="TH Sarabun New" w:cs="TH Sarabun New"/>
          <w:sz w:val="28"/>
        </w:rPr>
        <w:t xml:space="preserve">Scanning electron micrograph of the porous surface of biochar derived from cocoa pods at </w:t>
      </w:r>
      <w:r w:rsidR="00934651" w:rsidRPr="00A567B7">
        <w:rPr>
          <w:rFonts w:ascii="TH Sarabun New" w:hAnsi="TH Sarabun New" w:cs="TH Sarabun New"/>
          <w:sz w:val="28"/>
          <w:cs/>
        </w:rPr>
        <w:t>100</w:t>
      </w:r>
      <w:r w:rsidR="00934651" w:rsidRPr="00A567B7">
        <w:rPr>
          <w:rFonts w:ascii="TH Sarabun New" w:hAnsi="TH Sarabun New" w:cs="TH Sarabun New"/>
          <w:sz w:val="28"/>
        </w:rPr>
        <w:t>x magnification.</w:t>
      </w:r>
    </w:p>
    <w:p w14:paraId="7B662859" w14:textId="77777777" w:rsidR="00934651" w:rsidRPr="00A567B7" w:rsidRDefault="00934651"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1.2 pH Value</w:t>
      </w:r>
    </w:p>
    <w:p w14:paraId="4BFEA569" w14:textId="7120CA4E" w:rsidR="00934651" w:rsidRPr="00A567B7" w:rsidRDefault="00934651" w:rsidP="00A567B7">
      <w:pPr>
        <w:spacing w:after="0" w:line="240" w:lineRule="auto"/>
        <w:jc w:val="thaiDistribute"/>
        <w:rPr>
          <w:rFonts w:ascii="TH Sarabun New" w:hAnsi="TH Sarabun New" w:cs="TH Sarabun New" w:hint="cs"/>
          <w:sz w:val="28"/>
          <w:cs/>
        </w:rPr>
      </w:pPr>
      <w:r w:rsidRPr="00A567B7">
        <w:rPr>
          <w:rFonts w:ascii="TH Sarabun New" w:hAnsi="TH Sarabun New" w:cs="TH Sarabun New"/>
          <w:sz w:val="28"/>
        </w:rPr>
        <w:tab/>
      </w:r>
      <w:r w:rsidRPr="00A567B7">
        <w:rPr>
          <w:rFonts w:ascii="TH Sarabun New" w:hAnsi="TH Sarabun New" w:cs="TH Sarabun New"/>
          <w:sz w:val="28"/>
        </w:rPr>
        <w:t xml:space="preserve">The cocoa pod-derived biochar exhibited a pH value of 8.33, indicating an alkaline property. This alkaline nature </w:t>
      </w:r>
      <w:r w:rsidRPr="00A567B7">
        <w:rPr>
          <w:rFonts w:ascii="TH Sarabun New" w:hAnsi="TH Sarabun New" w:cs="TH Sarabun New"/>
          <w:sz w:val="28"/>
        </w:rPr>
        <w:lastRenderedPageBreak/>
        <w:t>contributes to enhancing the stability and durability of the mortar matrix structure when incorporated with cement.</w:t>
      </w:r>
      <w:r w:rsidR="000B4AFD">
        <w:rPr>
          <w:rFonts w:ascii="TH Sarabun New" w:hAnsi="TH Sarabun New" w:cs="TH Sarabun New"/>
          <w:sz w:val="28"/>
        </w:rPr>
        <w:t xml:space="preserve"> </w:t>
      </w:r>
      <w:r w:rsidR="000B4AFD" w:rsidRPr="000B4AFD">
        <w:rPr>
          <w:rFonts w:ascii="TH Sarabun New" w:hAnsi="TH Sarabun New" w:cs="TH Sarabun New"/>
          <w:sz w:val="28"/>
        </w:rPr>
        <w:t>This alkalinity is mainly driven by the accumulation of inorganic soluble salts (such as potassium carbonates) and the formation of basic surface functional groups during high-temperature pyrolysis.</w:t>
      </w:r>
    </w:p>
    <w:p w14:paraId="42FD0A4E" w14:textId="77777777" w:rsidR="00934651" w:rsidRPr="00A567B7" w:rsidRDefault="00934651"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2. Properties of Biochar-Blended Mortar</w:t>
      </w:r>
    </w:p>
    <w:p w14:paraId="6AED7C30" w14:textId="7618710F" w:rsidR="00402B5F" w:rsidRPr="00A567B7" w:rsidRDefault="00934651"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 xml:space="preserve">2.1 Structural Analysis </w:t>
      </w:r>
    </w:p>
    <w:p w14:paraId="6E42C224" w14:textId="0EFAC3DB" w:rsidR="009157EC" w:rsidRPr="00A567B7" w:rsidRDefault="00402B5F" w:rsidP="00A567B7">
      <w:pPr>
        <w:spacing w:after="0" w:line="240" w:lineRule="auto"/>
        <w:jc w:val="thaiDistribute"/>
        <w:rPr>
          <w:rFonts w:ascii="TH Sarabun New" w:hAnsi="TH Sarabun New" w:cs="TH Sarabun New" w:hint="cs"/>
          <w:sz w:val="28"/>
          <w:cs/>
        </w:rPr>
      </w:pPr>
      <w:r w:rsidRPr="00A567B7">
        <w:rPr>
          <w:rFonts w:ascii="TH Sarabun New" w:hAnsi="TH Sarabun New" w:cs="TH Sarabun New"/>
          <w:b/>
          <w:bCs/>
          <w:sz w:val="28"/>
          <w:cs/>
        </w:rPr>
        <w:tab/>
      </w:r>
      <w:r w:rsidR="00934651" w:rsidRPr="00A567B7">
        <w:rPr>
          <w:rFonts w:ascii="TH Sarabun New" w:hAnsi="TH Sarabun New" w:cs="TH Sarabun New"/>
          <w:sz w:val="28"/>
        </w:rPr>
        <w:t xml:space="preserve">Scanning electron microscopy (SEM) analysis of the biochar-blended mortar specimens after </w:t>
      </w:r>
      <w:r w:rsidR="00934651" w:rsidRPr="00A567B7">
        <w:rPr>
          <w:rFonts w:ascii="TH Sarabun New" w:hAnsi="TH Sarabun New" w:cs="TH Sarabun New"/>
          <w:sz w:val="28"/>
        </w:rPr>
        <w:t>2</w:t>
      </w:r>
      <w:r w:rsidR="00934651" w:rsidRPr="00A567B7">
        <w:rPr>
          <w:rFonts w:ascii="TH Sarabun New" w:hAnsi="TH Sarabun New" w:cs="TH Sarabun New"/>
          <w:sz w:val="28"/>
          <w:cs/>
        </w:rPr>
        <w:t xml:space="preserve">8 </w:t>
      </w:r>
      <w:r w:rsidR="00934651" w:rsidRPr="00A567B7">
        <w:rPr>
          <w:rFonts w:ascii="TH Sarabun New" w:hAnsi="TH Sarabun New" w:cs="TH Sarabun New"/>
          <w:sz w:val="28"/>
        </w:rPr>
        <w:t>days of water curing revealed that the cocoa pod-derived biochar particles were uniformly distributed and embedded within the cement paste matrix. The pores within the biochar structure were well-interlocked with the cement hydration products, resulting in a continuous internal microstructure across all mix proportions.</w:t>
      </w:r>
      <w:r w:rsidR="000B4AFD">
        <w:rPr>
          <w:rFonts w:ascii="TH Sarabun New" w:hAnsi="TH Sarabun New" w:cs="TH Sarabun New"/>
          <w:sz w:val="28"/>
        </w:rPr>
        <w:t xml:space="preserve"> </w:t>
      </w:r>
      <w:r w:rsidR="000B4AFD" w:rsidRPr="000B4AFD">
        <w:rPr>
          <w:rFonts w:ascii="TH Sarabun New" w:hAnsi="TH Sarabun New" w:cs="TH Sarabun New"/>
          <w:sz w:val="28"/>
        </w:rPr>
        <w:t>The rough surface texture and open pores of the biochar facilitated mechanical interlocking, allowing the calcium silicate hydrate (C-S-H) gel to grow into the pores and create a stronger interfacial transition zone.</w:t>
      </w:r>
    </w:p>
    <w:p w14:paraId="475E9ACF" w14:textId="0E88B138" w:rsidR="007A3BC2" w:rsidRPr="00A567B7" w:rsidRDefault="007A3BC2"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noProof/>
          <w:sz w:val="28"/>
        </w:rPr>
        <w:drawing>
          <wp:inline distT="0" distB="0" distL="0" distR="0" wp14:anchorId="2D037036" wp14:editId="2A5F80C4">
            <wp:extent cx="2522855" cy="1158240"/>
            <wp:effectExtent l="0" t="0" r="0" b="3810"/>
            <wp:docPr id="9"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22855" cy="1158240"/>
                    </a:xfrm>
                    <a:prstGeom prst="rect">
                      <a:avLst/>
                    </a:prstGeom>
                  </pic:spPr>
                </pic:pic>
              </a:graphicData>
            </a:graphic>
          </wp:inline>
        </w:drawing>
      </w:r>
    </w:p>
    <w:p w14:paraId="48549D8C" w14:textId="628FC233" w:rsidR="00A578DB" w:rsidRPr="00A567B7" w:rsidRDefault="00A578DB"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 xml:space="preserve">Fig. 2 </w:t>
      </w:r>
      <w:r w:rsidR="00934651" w:rsidRPr="00A567B7">
        <w:rPr>
          <w:rFonts w:ascii="TH Sarabun New" w:hAnsi="TH Sarabun New" w:cs="TH Sarabun New"/>
          <w:sz w:val="28"/>
        </w:rPr>
        <w:t xml:space="preserve">Biochar-blended mortar specimens of each mix proportion: (top) external physical appearance and (bottom) internal pore microstructure via SEM at </w:t>
      </w:r>
      <w:r w:rsidR="00934651" w:rsidRPr="00A567B7">
        <w:rPr>
          <w:rFonts w:ascii="TH Sarabun New" w:hAnsi="TH Sarabun New" w:cs="TH Sarabun New"/>
          <w:sz w:val="28"/>
          <w:cs/>
        </w:rPr>
        <w:t>1</w:t>
      </w:r>
      <w:r w:rsidR="00934651" w:rsidRPr="00A567B7">
        <w:rPr>
          <w:rFonts w:ascii="TH Sarabun New" w:hAnsi="TH Sarabun New" w:cs="TH Sarabun New"/>
          <w:sz w:val="28"/>
        </w:rPr>
        <w:t>,</w:t>
      </w:r>
      <w:r w:rsidR="00934651" w:rsidRPr="00A567B7">
        <w:rPr>
          <w:rFonts w:ascii="TH Sarabun New" w:hAnsi="TH Sarabun New" w:cs="TH Sarabun New"/>
          <w:sz w:val="28"/>
          <w:cs/>
        </w:rPr>
        <w:t>000</w:t>
      </w:r>
      <w:r w:rsidR="00934651" w:rsidRPr="00A567B7">
        <w:rPr>
          <w:rFonts w:ascii="TH Sarabun New" w:hAnsi="TH Sarabun New" w:cs="TH Sarabun New"/>
          <w:sz w:val="28"/>
        </w:rPr>
        <w:t>x magnification.</w:t>
      </w:r>
    </w:p>
    <w:p w14:paraId="6947ADA0" w14:textId="4E47F168" w:rsidR="00A578DB" w:rsidRPr="00A567B7" w:rsidRDefault="00934651" w:rsidP="00A567B7">
      <w:pPr>
        <w:spacing w:after="0" w:line="240" w:lineRule="auto"/>
        <w:jc w:val="thaiDistribute"/>
        <w:rPr>
          <w:rFonts w:ascii="TH Sarabun New" w:hAnsi="TH Sarabun New" w:cs="TH Sarabun New"/>
          <w:sz w:val="28"/>
        </w:rPr>
      </w:pPr>
      <w:r w:rsidRPr="00A567B7">
        <w:rPr>
          <w:rFonts w:ascii="TH Sarabun New" w:hAnsi="TH Sarabun New" w:cs="TH Sarabun New"/>
          <w:b/>
          <w:bCs/>
          <w:sz w:val="28"/>
        </w:rPr>
        <w:t>2.2 Physical Properties (Water Absorption)</w:t>
      </w:r>
      <w:r w:rsidR="007A3BC2" w:rsidRPr="00A567B7">
        <w:rPr>
          <w:rFonts w:ascii="TH Sarabun New" w:hAnsi="TH Sarabun New" w:cs="TH Sarabun New"/>
          <w:b/>
          <w:bCs/>
          <w:sz w:val="28"/>
        </w:rPr>
        <w:tab/>
      </w:r>
      <w:r w:rsidR="00D430B6" w:rsidRPr="00A567B7">
        <w:rPr>
          <w:rFonts w:ascii="TH Sarabun New" w:hAnsi="TH Sarabun New" w:cs="TH Sarabun New"/>
          <w:sz w:val="28"/>
        </w:rPr>
        <w:t xml:space="preserve">The physical property testing regarding the water absorption of mortar specimens </w:t>
      </w:r>
      <w:r w:rsidR="00D430B6" w:rsidRPr="00A567B7">
        <w:rPr>
          <w:rFonts w:ascii="TH Sarabun New" w:hAnsi="TH Sarabun New" w:cs="TH Sarabun New"/>
          <w:sz w:val="28"/>
        </w:rPr>
        <w:t xml:space="preserve">cured for </w:t>
      </w:r>
      <w:r w:rsidR="00D430B6" w:rsidRPr="00A567B7">
        <w:rPr>
          <w:rFonts w:ascii="TH Sarabun New" w:hAnsi="TH Sarabun New" w:cs="TH Sarabun New"/>
          <w:sz w:val="28"/>
          <w:cs/>
        </w:rPr>
        <w:t xml:space="preserve">28 </w:t>
      </w:r>
      <w:r w:rsidR="00D430B6" w:rsidRPr="00A567B7">
        <w:rPr>
          <w:rFonts w:ascii="TH Sarabun New" w:hAnsi="TH Sarabun New" w:cs="TH Sarabun New"/>
          <w:sz w:val="28"/>
        </w:rPr>
        <w:t xml:space="preserve">days was evaluated based on the TIS </w:t>
      </w:r>
      <w:r w:rsidR="00D430B6" w:rsidRPr="00A567B7">
        <w:rPr>
          <w:rFonts w:ascii="TH Sarabun New" w:hAnsi="TH Sarabun New" w:cs="TH Sarabun New"/>
          <w:sz w:val="28"/>
          <w:cs/>
        </w:rPr>
        <w:t xml:space="preserve">1776-2560 </w:t>
      </w:r>
      <w:r w:rsidR="00D430B6" w:rsidRPr="00A567B7">
        <w:rPr>
          <w:rFonts w:ascii="TH Sarabun New" w:hAnsi="TH Sarabun New" w:cs="TH Sarabun New"/>
          <w:sz w:val="28"/>
        </w:rPr>
        <w:t xml:space="preserve">standard, which stipulates that the water absorption must not exceed </w:t>
      </w:r>
      <w:r w:rsidR="00D430B6" w:rsidRPr="00A567B7">
        <w:rPr>
          <w:rFonts w:ascii="TH Sarabun New" w:hAnsi="TH Sarabun New" w:cs="TH Sarabun New"/>
          <w:sz w:val="28"/>
          <w:cs/>
        </w:rPr>
        <w:t xml:space="preserve">25%. </w:t>
      </w:r>
      <w:r w:rsidR="00D430B6" w:rsidRPr="00A567B7">
        <w:rPr>
          <w:rFonts w:ascii="TH Sarabun New" w:hAnsi="TH Sarabun New" w:cs="TH Sarabun New"/>
          <w:sz w:val="28"/>
        </w:rPr>
        <w:t>The results indicated that as the replacement ratio of sand with biochar increased, the water absorption of the mortar exhibited a corresponding upward trend. The C</w:t>
      </w:r>
      <w:r w:rsidR="00D430B6" w:rsidRPr="00A567B7">
        <w:rPr>
          <w:rFonts w:ascii="TH Sarabun New" w:hAnsi="TH Sarabun New" w:cs="TH Sarabun New"/>
          <w:sz w:val="28"/>
          <w:cs/>
        </w:rPr>
        <w:t xml:space="preserve">12 </w:t>
      </w:r>
      <w:r w:rsidR="00D430B6" w:rsidRPr="00A567B7">
        <w:rPr>
          <w:rFonts w:ascii="TH Sarabun New" w:hAnsi="TH Sarabun New" w:cs="TH Sarabun New"/>
          <w:sz w:val="28"/>
        </w:rPr>
        <w:t xml:space="preserve">mix displayed the highest water absorption at </w:t>
      </w:r>
      <w:r w:rsidR="00D430B6" w:rsidRPr="00A567B7">
        <w:rPr>
          <w:rFonts w:ascii="TH Sarabun New" w:hAnsi="TH Sarabun New" w:cs="TH Sarabun New"/>
          <w:sz w:val="28"/>
          <w:cs/>
        </w:rPr>
        <w:t>16.63%</w:t>
      </w:r>
      <w:r w:rsidR="00D430B6" w:rsidRPr="00A567B7">
        <w:rPr>
          <w:rFonts w:ascii="TH Sarabun New" w:hAnsi="TH Sarabun New" w:cs="TH Sarabun New"/>
          <w:sz w:val="28"/>
        </w:rPr>
        <w:t>, which was attributed to the increased internal porosity introduced by the biochar that absorbed water. Nevertheless, the water absorption values of all biochar-blended mortar mixes successfully conformed to the specified TIS standard criteria.</w:t>
      </w:r>
    </w:p>
    <w:p w14:paraId="3082F96E" w14:textId="072D05FB" w:rsidR="007A3BC2" w:rsidRPr="00A567B7" w:rsidRDefault="0045663B" w:rsidP="00A567B7">
      <w:pPr>
        <w:spacing w:after="0" w:line="240" w:lineRule="auto"/>
        <w:jc w:val="center"/>
        <w:rPr>
          <w:rFonts w:ascii="TH Sarabun New" w:hAnsi="TH Sarabun New" w:cs="TH Sarabun New"/>
          <w:sz w:val="28"/>
        </w:rPr>
      </w:pPr>
      <w:r w:rsidRPr="00A567B7">
        <w:rPr>
          <w:rFonts w:ascii="TH Sarabun New" w:hAnsi="TH Sarabun New" w:cs="TH Sarabun New"/>
          <w:noProof/>
        </w:rPr>
        <w:drawing>
          <wp:inline distT="0" distB="0" distL="0" distR="0" wp14:anchorId="6A6DC308" wp14:editId="5AE46614">
            <wp:extent cx="2522855" cy="1207770"/>
            <wp:effectExtent l="0" t="0" r="0" b="0"/>
            <wp:docPr id="5"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22855" cy="1207770"/>
                    </a:xfrm>
                    <a:prstGeom prst="rect">
                      <a:avLst/>
                    </a:prstGeom>
                  </pic:spPr>
                </pic:pic>
              </a:graphicData>
            </a:graphic>
          </wp:inline>
        </w:drawing>
      </w:r>
    </w:p>
    <w:p w14:paraId="5E7DD342" w14:textId="2F9A8970" w:rsidR="007A3BC2" w:rsidRPr="00A567B7" w:rsidRDefault="00B50A60" w:rsidP="00A567B7">
      <w:pPr>
        <w:spacing w:after="0" w:line="240" w:lineRule="auto"/>
        <w:jc w:val="thaiDistribute"/>
        <w:rPr>
          <w:rFonts w:ascii="TH Sarabun New" w:hAnsi="TH Sarabun New" w:cs="TH Sarabun New"/>
          <w:sz w:val="28"/>
        </w:rPr>
      </w:pPr>
      <w:r w:rsidRPr="00A567B7">
        <w:rPr>
          <w:rFonts w:ascii="TH Sarabun New" w:hAnsi="TH Sarabun New" w:cs="TH Sarabun New"/>
          <w:b/>
          <w:bCs/>
          <w:sz w:val="28"/>
        </w:rPr>
        <w:t>Fig.</w:t>
      </w:r>
      <w:r w:rsidR="007A3BC2" w:rsidRPr="00A567B7">
        <w:rPr>
          <w:rFonts w:ascii="TH Sarabun New" w:hAnsi="TH Sarabun New" w:cs="TH Sarabun New"/>
          <w:b/>
          <w:bCs/>
          <w:sz w:val="28"/>
          <w:cs/>
        </w:rPr>
        <w:t xml:space="preserve"> </w:t>
      </w:r>
      <w:r w:rsidR="007A3BC2" w:rsidRPr="00A567B7">
        <w:rPr>
          <w:rFonts w:ascii="TH Sarabun New" w:hAnsi="TH Sarabun New" w:cs="TH Sarabun New"/>
          <w:b/>
          <w:bCs/>
          <w:sz w:val="28"/>
        </w:rPr>
        <w:t>3</w:t>
      </w:r>
      <w:r w:rsidR="007A3BC2" w:rsidRPr="00A567B7">
        <w:rPr>
          <w:rFonts w:ascii="TH Sarabun New" w:hAnsi="TH Sarabun New" w:cs="TH Sarabun New"/>
          <w:sz w:val="28"/>
        </w:rPr>
        <w:t xml:space="preserve"> </w:t>
      </w:r>
      <w:r w:rsidR="00D430B6" w:rsidRPr="00A567B7">
        <w:rPr>
          <w:rFonts w:ascii="TH Sarabun New" w:hAnsi="TH Sarabun New" w:cs="TH Sarabun New"/>
          <w:sz w:val="28"/>
        </w:rPr>
        <w:t>Column chart illustrating the water absorption values of mortar for each mix proportion.</w:t>
      </w:r>
    </w:p>
    <w:p w14:paraId="54761E73" w14:textId="079E97A2" w:rsidR="007A3BC2" w:rsidRPr="00A567B7" w:rsidRDefault="00D430B6" w:rsidP="00A567B7">
      <w:pPr>
        <w:spacing w:after="0" w:line="240" w:lineRule="auto"/>
        <w:jc w:val="thaiDistribute"/>
        <w:rPr>
          <w:rFonts w:ascii="TH Sarabun New" w:hAnsi="TH Sarabun New" w:cs="TH Sarabun New"/>
          <w:b/>
          <w:bCs/>
          <w:sz w:val="26"/>
          <w:szCs w:val="26"/>
          <w:cs/>
        </w:rPr>
      </w:pPr>
      <w:r w:rsidRPr="00A567B7">
        <w:rPr>
          <w:rFonts w:ascii="TH Sarabun New" w:hAnsi="TH Sarabun New" w:cs="TH Sarabun New"/>
          <w:b/>
          <w:bCs/>
          <w:sz w:val="26"/>
          <w:szCs w:val="26"/>
        </w:rPr>
        <w:t>2.3</w:t>
      </w:r>
      <w:r w:rsidR="006577EB" w:rsidRPr="00A567B7">
        <w:rPr>
          <w:rFonts w:ascii="TH Sarabun New" w:hAnsi="TH Sarabun New" w:cs="TH Sarabun New"/>
          <w:b/>
          <w:bCs/>
          <w:sz w:val="26"/>
          <w:szCs w:val="26"/>
        </w:rPr>
        <w:t xml:space="preserve"> </w:t>
      </w:r>
      <w:r w:rsidRPr="00A567B7">
        <w:rPr>
          <w:rFonts w:ascii="TH Sarabun New" w:hAnsi="TH Sarabun New" w:cs="TH Sarabun New"/>
          <w:b/>
          <w:bCs/>
          <w:sz w:val="26"/>
          <w:szCs w:val="26"/>
        </w:rPr>
        <w:t>Physical</w:t>
      </w:r>
      <w:r w:rsidR="006577EB" w:rsidRPr="00A567B7">
        <w:rPr>
          <w:rFonts w:ascii="TH Sarabun New" w:hAnsi="TH Sarabun New" w:cs="TH Sarabun New"/>
          <w:b/>
          <w:bCs/>
          <w:sz w:val="26"/>
          <w:szCs w:val="26"/>
        </w:rPr>
        <w:t xml:space="preserve"> </w:t>
      </w:r>
      <w:r w:rsidRPr="00A567B7">
        <w:rPr>
          <w:rFonts w:ascii="TH Sarabun New" w:hAnsi="TH Sarabun New" w:cs="TH Sarabun New"/>
          <w:b/>
          <w:bCs/>
          <w:sz w:val="26"/>
          <w:szCs w:val="26"/>
        </w:rPr>
        <w:t>Properties</w:t>
      </w:r>
      <w:r w:rsidR="006577EB" w:rsidRPr="00A567B7">
        <w:rPr>
          <w:rFonts w:ascii="TH Sarabun New" w:hAnsi="TH Sarabun New" w:cs="TH Sarabun New"/>
          <w:b/>
          <w:bCs/>
          <w:sz w:val="26"/>
          <w:szCs w:val="26"/>
        </w:rPr>
        <w:t xml:space="preserve"> </w:t>
      </w:r>
      <w:r w:rsidRPr="00A567B7">
        <w:rPr>
          <w:rFonts w:ascii="TH Sarabun New" w:hAnsi="TH Sarabun New" w:cs="TH Sarabun New"/>
          <w:b/>
          <w:bCs/>
          <w:sz w:val="26"/>
          <w:szCs w:val="26"/>
        </w:rPr>
        <w:t>(Compressive</w:t>
      </w:r>
      <w:r w:rsidR="006577EB" w:rsidRPr="00A567B7">
        <w:rPr>
          <w:rFonts w:ascii="TH Sarabun New" w:hAnsi="TH Sarabun New" w:cs="TH Sarabun New"/>
          <w:b/>
          <w:bCs/>
          <w:sz w:val="26"/>
          <w:szCs w:val="26"/>
        </w:rPr>
        <w:t xml:space="preserve"> </w:t>
      </w:r>
      <w:r w:rsidRPr="00A567B7">
        <w:rPr>
          <w:rFonts w:ascii="TH Sarabun New" w:hAnsi="TH Sarabun New" w:cs="TH Sarabun New"/>
          <w:b/>
          <w:bCs/>
          <w:sz w:val="26"/>
          <w:szCs w:val="26"/>
        </w:rPr>
        <w:t>Strength)</w:t>
      </w:r>
    </w:p>
    <w:p w14:paraId="5BAE8EF7" w14:textId="0D05678E" w:rsidR="00D430B6" w:rsidRPr="00A567B7" w:rsidRDefault="00B50A60" w:rsidP="00A567B7">
      <w:pPr>
        <w:spacing w:after="0" w:line="240" w:lineRule="auto"/>
        <w:jc w:val="thaiDistribute"/>
        <w:rPr>
          <w:rFonts w:ascii="TH Sarabun New" w:hAnsi="TH Sarabun New" w:cs="TH Sarabun New"/>
          <w:sz w:val="28"/>
          <w:cs/>
        </w:rPr>
      </w:pPr>
      <w:r w:rsidRPr="00A567B7">
        <w:rPr>
          <w:rFonts w:ascii="TH Sarabun New" w:hAnsi="TH Sarabun New" w:cs="TH Sarabun New"/>
          <w:b/>
          <w:bCs/>
          <w:sz w:val="28"/>
        </w:rPr>
        <w:tab/>
      </w:r>
      <w:r w:rsidR="00D430B6" w:rsidRPr="00A567B7">
        <w:rPr>
          <w:rFonts w:ascii="TH Sarabun New" w:hAnsi="TH Sarabun New" w:cs="TH Sarabun New"/>
          <w:sz w:val="28"/>
        </w:rPr>
        <w:t>Compacting test of biochar-blended mortar cured for 7, 14, and 28 days followed TIS 1776-2560 standard, stipulating a minimum compressive strength of 25.49 kg/cm</w:t>
      </w:r>
      <w:r w:rsidR="00D430B6" w:rsidRPr="00A567B7">
        <w:rPr>
          <w:rFonts w:ascii="TH Sarabun New" w:hAnsi="TH Sarabun New" w:cs="TH Sarabun New"/>
          <w:sz w:val="28"/>
          <w:vertAlign w:val="superscript"/>
        </w:rPr>
        <w:t>2</w:t>
      </w:r>
      <w:r w:rsidR="00D430B6" w:rsidRPr="00A567B7">
        <w:rPr>
          <w:rFonts w:ascii="TH Sarabun New" w:hAnsi="TH Sarabun New" w:cs="TH Sarabun New"/>
          <w:sz w:val="28"/>
        </w:rPr>
        <w:t>. The experimental results are as follows:</w:t>
      </w:r>
    </w:p>
    <w:p w14:paraId="52AF74FE" w14:textId="77777777" w:rsidR="00D430B6" w:rsidRPr="00A567B7" w:rsidRDefault="00D430B6"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cs/>
        </w:rPr>
        <w:tab/>
        <w:t xml:space="preserve">1) </w:t>
      </w:r>
      <w:r w:rsidRPr="00A567B7">
        <w:rPr>
          <w:rFonts w:ascii="TH Sarabun New" w:hAnsi="TH Sarabun New" w:cs="TH Sarabun New"/>
          <w:sz w:val="28"/>
        </w:rPr>
        <w:t>With increasing curing age, all mortar mixes exhibited an increase in compressive strength due to the ongoing hydration reaction.</w:t>
      </w:r>
    </w:p>
    <w:p w14:paraId="30281741" w14:textId="250F47A7" w:rsidR="00D430B6" w:rsidRPr="00A567B7" w:rsidRDefault="00D430B6" w:rsidP="00A567B7">
      <w:pPr>
        <w:spacing w:after="0" w:line="240" w:lineRule="auto"/>
        <w:jc w:val="thaiDistribute"/>
        <w:rPr>
          <w:rFonts w:ascii="TH Sarabun New" w:hAnsi="TH Sarabun New" w:cs="TH Sarabun New" w:hint="cs"/>
          <w:sz w:val="28"/>
          <w:cs/>
        </w:rPr>
      </w:pPr>
      <w:r w:rsidRPr="00A567B7">
        <w:rPr>
          <w:rFonts w:ascii="TH Sarabun New" w:hAnsi="TH Sarabun New" w:cs="TH Sarabun New"/>
          <w:sz w:val="28"/>
          <w:cs/>
        </w:rPr>
        <w:tab/>
        <w:t xml:space="preserve">2) </w:t>
      </w:r>
      <w:r w:rsidR="0045663B" w:rsidRPr="00A567B7">
        <w:rPr>
          <w:rFonts w:ascii="TH Sarabun New" w:hAnsi="TH Sarabun New" w:cs="TH Sarabun New"/>
          <w:sz w:val="28"/>
        </w:rPr>
        <w:t>As the biochar content increased, the compressive strength showed a downward trend. The C12 mix yielded the lowest compressive strength at 37.60</w:t>
      </w:r>
      <w:r w:rsidR="0045663B" w:rsidRPr="00A567B7">
        <w:rPr>
          <w:rFonts w:ascii="TH Sarabun New" w:hAnsi="TH Sarabun New" w:cs="TH Sarabun New"/>
          <w:sz w:val="28"/>
        </w:rPr>
        <w:t xml:space="preserve"> </w:t>
      </w:r>
      <w:r w:rsidR="0045663B" w:rsidRPr="00A567B7">
        <w:rPr>
          <w:rFonts w:ascii="TH Sarabun New" w:hAnsi="TH Sarabun New" w:cs="TH Sarabun New"/>
          <w:sz w:val="28"/>
        </w:rPr>
        <w:t>kg/cm</w:t>
      </w:r>
      <w:r w:rsidR="0045663B" w:rsidRPr="00A567B7">
        <w:rPr>
          <w:rFonts w:ascii="TH Sarabun New" w:hAnsi="TH Sarabun New" w:cs="TH Sarabun New"/>
          <w:sz w:val="28"/>
          <w:vertAlign w:val="superscript"/>
        </w:rPr>
        <w:t>2</w:t>
      </w:r>
      <w:r w:rsidR="0045663B" w:rsidRPr="00A567B7">
        <w:rPr>
          <w:rFonts w:ascii="TH Sarabun New" w:hAnsi="TH Sarabun New" w:cs="TH Sarabun New"/>
          <w:sz w:val="28"/>
        </w:rPr>
        <w:t xml:space="preserve">. Nevertheless, all mixes clearly exceeded the </w:t>
      </w:r>
      <w:r w:rsidR="0045663B" w:rsidRPr="00A567B7">
        <w:rPr>
          <w:rFonts w:ascii="TH Sarabun New" w:hAnsi="TH Sarabun New" w:cs="TH Sarabun New"/>
          <w:sz w:val="28"/>
        </w:rPr>
        <w:lastRenderedPageBreak/>
        <w:t>minimum TIS 1776-2560 standard threshold, demonstrating their suitability for practical applications.</w:t>
      </w:r>
      <w:r w:rsidR="000B4AFD">
        <w:rPr>
          <w:rFonts w:ascii="TH Sarabun New" w:hAnsi="TH Sarabun New" w:cs="TH Sarabun New"/>
          <w:sz w:val="28"/>
        </w:rPr>
        <w:t xml:space="preserve"> </w:t>
      </w:r>
      <w:r w:rsidR="000B4AFD" w:rsidRPr="000B4AFD">
        <w:rPr>
          <w:rFonts w:ascii="TH Sarabun New" w:hAnsi="TH Sarabun New" w:cs="TH Sarabun New"/>
          <w:sz w:val="28"/>
        </w:rPr>
        <w:t>This reduction in compressive strength is primarily attributed to the lower intrinsic mechanical strength of biochar compared to natural silica sand, as well as the higher porosity within the mortar matrix which reduces its load-bearing capacity.</w:t>
      </w:r>
    </w:p>
    <w:p w14:paraId="0E079A3C" w14:textId="77777777" w:rsidR="006C65C8" w:rsidRPr="00A567B7" w:rsidRDefault="00D430B6" w:rsidP="00A567B7">
      <w:pPr>
        <w:spacing w:after="0" w:line="240" w:lineRule="auto"/>
        <w:jc w:val="thaiDistribute"/>
        <w:rPr>
          <w:rFonts w:ascii="TH Sarabun New" w:hAnsi="TH Sarabun New" w:cs="TH Sarabun New"/>
          <w:noProof/>
        </w:rPr>
      </w:pPr>
      <w:r w:rsidRPr="00A567B7">
        <w:rPr>
          <w:rFonts w:ascii="TH Sarabun New" w:hAnsi="TH Sarabun New" w:cs="TH Sarabun New"/>
          <w:sz w:val="28"/>
          <w:cs/>
        </w:rPr>
        <w:tab/>
        <w:t xml:space="preserve">3) </w:t>
      </w:r>
      <w:r w:rsidRPr="00A567B7">
        <w:rPr>
          <w:rFonts w:ascii="TH Sarabun New" w:hAnsi="TH Sarabun New" w:cs="TH Sarabun New"/>
          <w:sz w:val="28"/>
        </w:rPr>
        <w:t>The C</w:t>
      </w:r>
      <w:r w:rsidRPr="00A567B7">
        <w:rPr>
          <w:rFonts w:ascii="TH Sarabun New" w:hAnsi="TH Sarabun New" w:cs="TH Sarabun New"/>
          <w:sz w:val="28"/>
          <w:cs/>
        </w:rPr>
        <w:t>3</w:t>
      </w:r>
      <w:r w:rsidRPr="00A567B7">
        <w:rPr>
          <w:rFonts w:ascii="TH Sarabun New" w:hAnsi="TH Sarabun New" w:cs="TH Sarabun New"/>
          <w:sz w:val="28"/>
        </w:rPr>
        <w:t xml:space="preserve"> mix achieved the highest compressive strength among all biochar-blended groups, indicating the optimum balance between mechanical properties and the introduction of a porous microstructure.</w:t>
      </w:r>
    </w:p>
    <w:p w14:paraId="6C6606C8" w14:textId="7EA1535A" w:rsidR="006577EB" w:rsidRPr="00A567B7" w:rsidRDefault="003E341A" w:rsidP="00A567B7">
      <w:pPr>
        <w:spacing w:after="0" w:line="240" w:lineRule="auto"/>
        <w:jc w:val="thaiDistribute"/>
        <w:rPr>
          <w:rFonts w:ascii="TH Sarabun New" w:hAnsi="TH Sarabun New" w:cs="TH Sarabun New"/>
          <w:noProof/>
        </w:rPr>
      </w:pPr>
      <w:r w:rsidRPr="00A567B7">
        <w:rPr>
          <w:rFonts w:ascii="TH Sarabun New" w:hAnsi="TH Sarabun New" w:cs="TH Sarabun New"/>
          <w:noProof/>
        </w:rPr>
        <w:drawing>
          <wp:inline distT="0" distB="0" distL="0" distR="0" wp14:anchorId="2D6960E6" wp14:editId="7C4F7EFF">
            <wp:extent cx="2522855" cy="1503680"/>
            <wp:effectExtent l="0" t="0" r="0" b="1270"/>
            <wp:docPr id="13" name="รูปภาพ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22855" cy="1503680"/>
                    </a:xfrm>
                    <a:prstGeom prst="rect">
                      <a:avLst/>
                    </a:prstGeom>
                  </pic:spPr>
                </pic:pic>
              </a:graphicData>
            </a:graphic>
          </wp:inline>
        </w:drawing>
      </w:r>
    </w:p>
    <w:p w14:paraId="135FBEDE" w14:textId="564396D7" w:rsidR="00B50A60" w:rsidRPr="00A567B7" w:rsidRDefault="00B50A60" w:rsidP="00A567B7">
      <w:pPr>
        <w:spacing w:after="0" w:line="240" w:lineRule="auto"/>
        <w:jc w:val="thaiDistribute"/>
        <w:rPr>
          <w:rFonts w:ascii="TH Sarabun New" w:hAnsi="TH Sarabun New" w:cs="TH Sarabun New"/>
          <w:sz w:val="24"/>
          <w:szCs w:val="24"/>
        </w:rPr>
      </w:pPr>
      <w:r w:rsidRPr="00A567B7">
        <w:rPr>
          <w:rFonts w:ascii="TH Sarabun New" w:hAnsi="TH Sarabun New" w:cs="TH Sarabun New"/>
          <w:b/>
          <w:bCs/>
          <w:sz w:val="24"/>
          <w:szCs w:val="24"/>
        </w:rPr>
        <w:t>Fig. 4</w:t>
      </w:r>
      <w:r w:rsidRPr="00A567B7">
        <w:rPr>
          <w:rFonts w:ascii="TH Sarabun New" w:hAnsi="TH Sarabun New" w:cs="TH Sarabun New"/>
          <w:sz w:val="24"/>
          <w:szCs w:val="24"/>
        </w:rPr>
        <w:t xml:space="preserve"> </w:t>
      </w:r>
      <w:r w:rsidR="006577EB" w:rsidRPr="00A567B7">
        <w:rPr>
          <w:rFonts w:ascii="TH Sarabun New" w:hAnsi="TH Sarabun New" w:cs="TH Sarabun New"/>
          <w:sz w:val="24"/>
          <w:szCs w:val="24"/>
        </w:rPr>
        <w:t xml:space="preserve">Compressive strength development of biochar-blended mortar at </w:t>
      </w:r>
      <w:r w:rsidR="006577EB" w:rsidRPr="00A567B7">
        <w:rPr>
          <w:rFonts w:ascii="TH Sarabun New" w:hAnsi="TH Sarabun New" w:cs="TH Sarabun New"/>
          <w:sz w:val="24"/>
          <w:szCs w:val="24"/>
          <w:cs/>
        </w:rPr>
        <w:t>7</w:t>
      </w:r>
      <w:r w:rsidR="006577EB" w:rsidRPr="00A567B7">
        <w:rPr>
          <w:rFonts w:ascii="TH Sarabun New" w:hAnsi="TH Sarabun New" w:cs="TH Sarabun New"/>
          <w:sz w:val="24"/>
          <w:szCs w:val="24"/>
        </w:rPr>
        <w:t xml:space="preserve">, </w:t>
      </w:r>
      <w:r w:rsidR="006577EB" w:rsidRPr="00A567B7">
        <w:rPr>
          <w:rFonts w:ascii="TH Sarabun New" w:hAnsi="TH Sarabun New" w:cs="TH Sarabun New"/>
          <w:sz w:val="24"/>
          <w:szCs w:val="24"/>
          <w:cs/>
        </w:rPr>
        <w:t>14</w:t>
      </w:r>
      <w:r w:rsidR="006577EB" w:rsidRPr="00A567B7">
        <w:rPr>
          <w:rFonts w:ascii="TH Sarabun New" w:hAnsi="TH Sarabun New" w:cs="TH Sarabun New"/>
          <w:sz w:val="24"/>
          <w:szCs w:val="24"/>
        </w:rPr>
        <w:t xml:space="preserve">, and </w:t>
      </w:r>
      <w:r w:rsidR="006577EB" w:rsidRPr="00A567B7">
        <w:rPr>
          <w:rFonts w:ascii="TH Sarabun New" w:hAnsi="TH Sarabun New" w:cs="TH Sarabun New"/>
          <w:sz w:val="24"/>
          <w:szCs w:val="24"/>
          <w:cs/>
        </w:rPr>
        <w:t xml:space="preserve">28 </w:t>
      </w:r>
      <w:r w:rsidR="006577EB" w:rsidRPr="00A567B7">
        <w:rPr>
          <w:rFonts w:ascii="TH Sarabun New" w:hAnsi="TH Sarabun New" w:cs="TH Sarabun New"/>
          <w:sz w:val="24"/>
          <w:szCs w:val="24"/>
        </w:rPr>
        <w:t>days of curing age.</w:t>
      </w:r>
    </w:p>
    <w:p w14:paraId="78C9F8B9" w14:textId="77777777" w:rsidR="003E341A" w:rsidRPr="00A567B7" w:rsidRDefault="003E341A" w:rsidP="00A567B7">
      <w:pPr>
        <w:spacing w:after="0" w:line="240" w:lineRule="auto"/>
        <w:jc w:val="thaiDistribute"/>
        <w:rPr>
          <w:rFonts w:ascii="TH Sarabun New" w:hAnsi="TH Sarabun New" w:cs="TH Sarabun New"/>
          <w:sz w:val="28"/>
        </w:rPr>
      </w:pPr>
      <w:r w:rsidRPr="00A567B7">
        <w:rPr>
          <w:rFonts w:ascii="TH Sarabun New" w:hAnsi="TH Sarabun New" w:cs="TH Sarabun New"/>
          <w:b/>
          <w:bCs/>
          <w:sz w:val="28"/>
        </w:rPr>
        <w:t>2.4 CO</w:t>
      </w:r>
      <w:r w:rsidRPr="00A567B7">
        <w:rPr>
          <w:rFonts w:ascii="TH Sarabun New" w:hAnsi="TH Sarabun New" w:cs="TH Sarabun New"/>
          <w:b/>
          <w:bCs/>
          <w:sz w:val="28"/>
          <w:vertAlign w:val="subscript"/>
        </w:rPr>
        <w:t>2</w:t>
      </w:r>
      <w:r w:rsidRPr="00A567B7">
        <w:rPr>
          <w:rFonts w:ascii="TH Sarabun New" w:hAnsi="TH Sarabun New" w:cs="TH Sarabun New"/>
          <w:b/>
          <w:bCs/>
          <w:sz w:val="28"/>
        </w:rPr>
        <w:t xml:space="preserve"> Adsorption Efficiency</w:t>
      </w:r>
      <w:r w:rsidR="007A04BB" w:rsidRPr="00A567B7">
        <w:rPr>
          <w:rFonts w:ascii="TH Sarabun New" w:hAnsi="TH Sarabun New" w:cs="TH Sarabun New"/>
          <w:sz w:val="28"/>
          <w:cs/>
        </w:rPr>
        <w:tab/>
      </w:r>
    </w:p>
    <w:p w14:paraId="02036216" w14:textId="5BA16B76" w:rsidR="003E341A" w:rsidRPr="00A567B7" w:rsidRDefault="00F51F01"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rPr>
        <w:tab/>
      </w:r>
      <w:r w:rsidRPr="00A567B7">
        <w:rPr>
          <w:rFonts w:ascii="TH Sarabun New" w:hAnsi="TH Sarabun New" w:cs="TH Sarabun New"/>
          <w:sz w:val="28"/>
        </w:rPr>
        <w:t>The CO</w:t>
      </w:r>
      <w:r w:rsidRPr="00A567B7">
        <w:rPr>
          <w:rFonts w:ascii="TH Sarabun New" w:hAnsi="TH Sarabun New" w:cs="TH Sarabun New"/>
          <w:sz w:val="28"/>
          <w:vertAlign w:val="subscript"/>
        </w:rPr>
        <w:t>2</w:t>
      </w:r>
      <w:r w:rsidRPr="00A567B7">
        <w:rPr>
          <w:rFonts w:ascii="TH Sarabun New" w:hAnsi="TH Sarabun New" w:cs="TH Sarabun New"/>
          <w:sz w:val="28"/>
        </w:rPr>
        <w:t xml:space="preserve"> sequestration and adsorption efficiency testing in a closed system for 15 minutes revealed that the biochar-blended mortar exhibited significantly superior CO</w:t>
      </w:r>
      <w:r w:rsidRPr="00A567B7">
        <w:rPr>
          <w:rFonts w:ascii="TH Sarabun New" w:hAnsi="TH Sarabun New" w:cs="TH Sarabun New"/>
          <w:sz w:val="28"/>
          <w:vertAlign w:val="subscript"/>
        </w:rPr>
        <w:t>2</w:t>
      </w:r>
      <w:r w:rsidRPr="00A567B7">
        <w:rPr>
          <w:rFonts w:ascii="TH Sarabun New" w:hAnsi="TH Sarabun New" w:cs="TH Sarabun New"/>
          <w:sz w:val="28"/>
        </w:rPr>
        <w:t xml:space="preserve"> capture performance compared to natural sand and the control mix. This efficiency was directly proportional to the increased biochar replacement ratio. The experimental results are summarized as follows:</w:t>
      </w:r>
    </w:p>
    <w:p w14:paraId="28CA3A80" w14:textId="54E55F67" w:rsidR="007A04BB" w:rsidRPr="00A567B7" w:rsidRDefault="007A04BB"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rPr>
        <w:tab/>
      </w:r>
      <w:r w:rsidR="003E341A" w:rsidRPr="00A567B7">
        <w:rPr>
          <w:rFonts w:ascii="TH Sarabun New" w:hAnsi="TH Sarabun New" w:cs="TH Sarabun New"/>
          <w:sz w:val="28"/>
        </w:rPr>
        <w:t xml:space="preserve">1) </w:t>
      </w:r>
      <w:r w:rsidR="000B4AFD" w:rsidRPr="000B4AFD">
        <w:rPr>
          <w:rFonts w:ascii="TH Sarabun New" w:hAnsi="TH Sarabun New" w:cs="TH Sarabun New"/>
          <w:sz w:val="28"/>
        </w:rPr>
        <w:t>The empty chamber (Blank) control showed a natural gas reduction of only 2.05%.</w:t>
      </w:r>
    </w:p>
    <w:p w14:paraId="4697DFD3" w14:textId="3B31127C" w:rsidR="006C65C8" w:rsidRPr="00A567B7" w:rsidRDefault="007A04BB"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rPr>
        <w:tab/>
      </w:r>
      <w:r w:rsidR="006C65C8" w:rsidRPr="00A567B7">
        <w:rPr>
          <w:rFonts w:ascii="TH Sarabun New" w:hAnsi="TH Sarabun New" w:cs="TH Sarabun New"/>
          <w:sz w:val="28"/>
        </w:rPr>
        <w:t xml:space="preserve">2) </w:t>
      </w:r>
      <w:r w:rsidR="00F51F01" w:rsidRPr="00A567B7">
        <w:rPr>
          <w:rFonts w:ascii="TH Sarabun New" w:hAnsi="TH Sarabun New" w:cs="TH Sarabun New"/>
          <w:sz w:val="28"/>
        </w:rPr>
        <w:t>The C12 mortar mix achieved the highest CO</w:t>
      </w:r>
      <w:r w:rsidR="00F51F01" w:rsidRPr="00A567B7">
        <w:rPr>
          <w:rFonts w:ascii="TH Sarabun New" w:hAnsi="TH Sarabun New" w:cs="TH Sarabun New"/>
          <w:sz w:val="28"/>
          <w:vertAlign w:val="subscript"/>
        </w:rPr>
        <w:t>2</w:t>
      </w:r>
      <w:r w:rsidR="00F51F01" w:rsidRPr="00A567B7">
        <w:rPr>
          <w:rFonts w:ascii="TH Sarabun New" w:hAnsi="TH Sarabun New" w:cs="TH Sarabun New"/>
          <w:sz w:val="28"/>
        </w:rPr>
        <w:t xml:space="preserve"> </w:t>
      </w:r>
      <w:r w:rsidR="00F51F01" w:rsidRPr="00A567B7">
        <w:rPr>
          <w:rFonts w:ascii="TH Sarabun New" w:hAnsi="TH Sarabun New" w:cs="TH Sarabun New"/>
          <w:sz w:val="28"/>
        </w:rPr>
        <w:t xml:space="preserve">adsorption efficiency at 5.92%, whereas the C3 mix yielded an adsorption </w:t>
      </w:r>
      <w:r w:rsidR="00F51F01" w:rsidRPr="00A567B7">
        <w:rPr>
          <w:rFonts w:ascii="TH Sarabun New" w:hAnsi="TH Sarabun New" w:cs="TH Sarabun New"/>
          <w:sz w:val="28"/>
        </w:rPr>
        <w:t>efficiency of 2.27%. When evaluated alongside compressive strength, the C3 mix clearly enhanced carbon sequestration performance compared to the control mix while maintaining the highest mechanical strength, making it the most cost-effective proportion for practical applications.</w:t>
      </w:r>
    </w:p>
    <w:p w14:paraId="552BC589" w14:textId="77777777" w:rsidR="006C65C8" w:rsidRPr="00A567B7" w:rsidRDefault="007A04BB"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rPr>
        <w:tab/>
      </w:r>
      <w:r w:rsidR="006C65C8" w:rsidRPr="00A567B7">
        <w:rPr>
          <w:rFonts w:ascii="TH Sarabun New" w:hAnsi="TH Sarabun New" w:cs="TH Sarabun New"/>
          <w:sz w:val="28"/>
        </w:rPr>
        <w:t>3) The CO</w:t>
      </w:r>
      <w:r w:rsidR="006C65C8" w:rsidRPr="00A567B7">
        <w:rPr>
          <w:rFonts w:ascii="TH Sarabun New" w:hAnsi="TH Sarabun New" w:cs="TH Sarabun New"/>
          <w:sz w:val="28"/>
          <w:vertAlign w:val="subscript"/>
        </w:rPr>
        <w:t>2</w:t>
      </w:r>
      <w:r w:rsidR="006C65C8" w:rsidRPr="00A567B7">
        <w:rPr>
          <w:rFonts w:ascii="TH Sarabun New" w:hAnsi="TH Sarabun New" w:cs="TH Sarabun New"/>
          <w:sz w:val="28"/>
        </w:rPr>
        <w:t xml:space="preserve"> adsorption mechanism comprises three primary pathways:</w:t>
      </w:r>
    </w:p>
    <w:p w14:paraId="0B460B6A" w14:textId="04A0D53E" w:rsidR="006C65C8" w:rsidRPr="00A567B7" w:rsidRDefault="006C65C8"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rPr>
        <w:tab/>
        <w:t>-Physical Structure: The highly porous, honeycomb-like structure of biochar increases the specific surface area and acts as cavities that trap CO</w:t>
      </w:r>
      <w:r w:rsidRPr="00A567B7">
        <w:rPr>
          <w:rFonts w:ascii="TH Sarabun New" w:hAnsi="TH Sarabun New" w:cs="TH Sarabun New"/>
          <w:sz w:val="28"/>
          <w:vertAlign w:val="subscript"/>
        </w:rPr>
        <w:t>2</w:t>
      </w:r>
      <w:r w:rsidRPr="00A567B7">
        <w:rPr>
          <w:rFonts w:ascii="TH Sarabun New" w:hAnsi="TH Sarabun New" w:cs="TH Sarabun New"/>
          <w:sz w:val="28"/>
        </w:rPr>
        <w:t xml:space="preserve"> </w:t>
      </w:r>
      <w:r w:rsidRPr="00A567B7">
        <w:rPr>
          <w:rFonts w:ascii="TH Sarabun New" w:hAnsi="TH Sarabun New" w:cs="TH Sarabun New"/>
          <w:sz w:val="28"/>
        </w:rPr>
        <w:t>molecules via weak van der Waals forces.</w:t>
      </w:r>
    </w:p>
    <w:p w14:paraId="1930918A" w14:textId="5C820FB1" w:rsidR="006C65C8" w:rsidRPr="00A567B7" w:rsidRDefault="006C65C8"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rPr>
        <w:tab/>
      </w:r>
      <w:r w:rsidR="003D5314" w:rsidRPr="00A567B7">
        <w:rPr>
          <w:rFonts w:ascii="TH Sarabun New" w:hAnsi="TH Sarabun New" w:cs="TH Sarabun New"/>
          <w:sz w:val="28"/>
        </w:rPr>
        <w:t>-Chemical Functional Group Attraction: Dipole-quadrupole interactions occur between the carbon surface and gas molecules. These interactions are stronger than those of the silanol groups (Si-OH) found in conventional natural sand, thereby enhancing gas capture capacity.</w:t>
      </w:r>
    </w:p>
    <w:p w14:paraId="4F5D9225" w14:textId="77777777" w:rsidR="006C65C8" w:rsidRPr="00A567B7" w:rsidRDefault="006C65C8" w:rsidP="00A567B7">
      <w:pPr>
        <w:spacing w:after="0" w:line="240" w:lineRule="auto"/>
        <w:jc w:val="thaiDistribute"/>
        <w:rPr>
          <w:rFonts w:ascii="TH Sarabun New" w:hAnsi="TH Sarabun New" w:cs="TH Sarabun New"/>
          <w:sz w:val="28"/>
        </w:rPr>
      </w:pPr>
      <w:r w:rsidRPr="00A567B7">
        <w:rPr>
          <w:rFonts w:ascii="TH Sarabun New" w:hAnsi="TH Sarabun New" w:cs="TH Sarabun New"/>
          <w:sz w:val="28"/>
        </w:rPr>
        <w:tab/>
        <w:t>-Chemical Adsorption (Chemisorption): Chemical bonding occurs with minerals and hydration products in the cement paste matrix. This process permanently and stably converts CO</w:t>
      </w:r>
      <w:r w:rsidRPr="00A567B7">
        <w:rPr>
          <w:rFonts w:ascii="TH Sarabun New" w:hAnsi="TH Sarabun New" w:cs="TH Sarabun New"/>
          <w:sz w:val="28"/>
          <w:vertAlign w:val="subscript"/>
        </w:rPr>
        <w:t>2</w:t>
      </w:r>
      <w:r w:rsidRPr="00A567B7">
        <w:rPr>
          <w:rFonts w:ascii="TH Sarabun New" w:hAnsi="TH Sarabun New" w:cs="TH Sarabun New"/>
          <w:sz w:val="28"/>
        </w:rPr>
        <w:t xml:space="preserve"> gas into carbonate compounds precipitated on the material surface.</w:t>
      </w:r>
    </w:p>
    <w:p w14:paraId="573C381A" w14:textId="31095DBB" w:rsidR="007A04BB" w:rsidRPr="00A567B7" w:rsidRDefault="003E341A" w:rsidP="00A567B7">
      <w:pPr>
        <w:spacing w:after="0" w:line="240" w:lineRule="auto"/>
        <w:jc w:val="thaiDistribute"/>
        <w:rPr>
          <w:rFonts w:ascii="TH Sarabun New" w:hAnsi="TH Sarabun New" w:cs="TH Sarabun New"/>
          <w:sz w:val="28"/>
        </w:rPr>
      </w:pPr>
      <w:r w:rsidRPr="00A567B7">
        <w:rPr>
          <w:rFonts w:ascii="TH Sarabun New" w:hAnsi="TH Sarabun New" w:cs="TH Sarabun New"/>
          <w:noProof/>
        </w:rPr>
        <w:drawing>
          <wp:inline distT="0" distB="0" distL="0" distR="0" wp14:anchorId="5D4F83E6" wp14:editId="02AD5141">
            <wp:extent cx="2522855" cy="1485900"/>
            <wp:effectExtent l="0" t="0" r="0" b="0"/>
            <wp:docPr id="14" name="รูปภาพ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22855" cy="1485900"/>
                    </a:xfrm>
                    <a:prstGeom prst="rect">
                      <a:avLst/>
                    </a:prstGeom>
                  </pic:spPr>
                </pic:pic>
              </a:graphicData>
            </a:graphic>
          </wp:inline>
        </w:drawing>
      </w:r>
    </w:p>
    <w:p w14:paraId="4B8A6863" w14:textId="4C05EFA1" w:rsidR="007A3BC2" w:rsidRDefault="007A04BB" w:rsidP="00A567B7">
      <w:pPr>
        <w:spacing w:after="0" w:line="240" w:lineRule="auto"/>
        <w:jc w:val="thaiDistribute"/>
        <w:rPr>
          <w:rFonts w:ascii="TH Sarabun New" w:hAnsi="TH Sarabun New" w:cs="TH Sarabun New"/>
          <w:sz w:val="28"/>
        </w:rPr>
      </w:pPr>
      <w:r w:rsidRPr="00A567B7">
        <w:rPr>
          <w:rFonts w:ascii="TH Sarabun New" w:hAnsi="TH Sarabun New" w:cs="TH Sarabun New"/>
          <w:b/>
          <w:bCs/>
          <w:sz w:val="28"/>
        </w:rPr>
        <w:t>Fig. 5</w:t>
      </w:r>
      <w:r w:rsidRPr="00A567B7">
        <w:rPr>
          <w:rFonts w:ascii="TH Sarabun New" w:hAnsi="TH Sarabun New" w:cs="TH Sarabun New"/>
          <w:sz w:val="28"/>
        </w:rPr>
        <w:t xml:space="preserve"> </w:t>
      </w:r>
      <w:r w:rsidR="006C65C8" w:rsidRPr="00A567B7">
        <w:rPr>
          <w:rFonts w:ascii="TH Sarabun New" w:hAnsi="TH Sarabun New" w:cs="TH Sarabun New"/>
          <w:sz w:val="28"/>
        </w:rPr>
        <w:t>Relationship between CO</w:t>
      </w:r>
      <w:r w:rsidR="006C65C8" w:rsidRPr="00A567B7">
        <w:rPr>
          <w:rFonts w:ascii="TH Sarabun New" w:hAnsi="TH Sarabun New" w:cs="TH Sarabun New"/>
          <w:sz w:val="28"/>
          <w:vertAlign w:val="subscript"/>
        </w:rPr>
        <w:t>2</w:t>
      </w:r>
      <w:r w:rsidR="006C65C8" w:rsidRPr="00A567B7">
        <w:rPr>
          <w:rFonts w:ascii="TH Sarabun New" w:hAnsi="TH Sarabun New" w:cs="TH Sarabun New"/>
          <w:sz w:val="28"/>
        </w:rPr>
        <w:t xml:space="preserve"> adsorption and time of mortar at different biochar replacement ratios.</w:t>
      </w:r>
    </w:p>
    <w:p w14:paraId="1AC6C65D" w14:textId="77777777" w:rsidR="002428FB" w:rsidRPr="002428FB" w:rsidRDefault="002428FB" w:rsidP="00A567B7">
      <w:pPr>
        <w:spacing w:after="0" w:line="240" w:lineRule="auto"/>
        <w:jc w:val="thaiDistribute"/>
        <w:rPr>
          <w:rFonts w:ascii="TH Sarabun New" w:hAnsi="TH Sarabun New" w:cs="TH Sarabun New"/>
          <w:sz w:val="28"/>
        </w:rPr>
      </w:pPr>
    </w:p>
    <w:p w14:paraId="43ED7A99" w14:textId="6023F5C6" w:rsidR="0098175B" w:rsidRPr="00A567B7" w:rsidRDefault="00B24034" w:rsidP="00A567B7">
      <w:pPr>
        <w:spacing w:after="0" w:line="240" w:lineRule="auto"/>
        <w:jc w:val="thaiDistribute"/>
        <w:rPr>
          <w:rFonts w:ascii="TH Sarabun New" w:hAnsi="TH Sarabun New" w:cs="TH Sarabun New"/>
          <w:b/>
          <w:bCs/>
          <w:sz w:val="28"/>
        </w:rPr>
      </w:pPr>
      <w:r w:rsidRPr="00A567B7">
        <w:rPr>
          <w:rFonts w:ascii="TH Sarabun New" w:hAnsi="TH Sarabun New" w:cs="TH Sarabun New"/>
          <w:b/>
          <w:bCs/>
          <w:sz w:val="28"/>
        </w:rPr>
        <w:t>Conclusions</w:t>
      </w:r>
    </w:p>
    <w:p w14:paraId="793C6755" w14:textId="10D3BDB0" w:rsidR="00CC35F8" w:rsidRPr="00A567B7" w:rsidRDefault="00A705DB" w:rsidP="000B4AFD">
      <w:pPr>
        <w:spacing w:after="0" w:line="240" w:lineRule="auto"/>
        <w:jc w:val="thaiDistribute"/>
        <w:rPr>
          <w:rFonts w:ascii="TH Sarabun New" w:hAnsi="TH Sarabun New" w:cs="TH Sarabun New"/>
          <w:sz w:val="20"/>
          <w:szCs w:val="20"/>
        </w:rPr>
      </w:pPr>
      <w:r w:rsidRPr="00A567B7">
        <w:rPr>
          <w:rFonts w:ascii="TH Sarabun New" w:hAnsi="TH Sarabun New" w:cs="TH Sarabun New"/>
          <w:sz w:val="28"/>
          <w:cs/>
        </w:rPr>
        <w:tab/>
      </w:r>
      <w:r w:rsidR="000B4AFD" w:rsidRPr="000B4AFD">
        <w:rPr>
          <w:rFonts w:ascii="TH Sarabun New" w:hAnsi="TH Sarabun New" w:cs="TH Sarabun New"/>
          <w:sz w:val="28"/>
        </w:rPr>
        <w:t>This study evaluated the application of cacao shell biochar as a sand replacement in mortar to enhance</w:t>
      </w:r>
      <w:r w:rsidR="005C54B5">
        <w:rPr>
          <w:rFonts w:ascii="TH Sarabun New" w:hAnsi="TH Sarabun New" w:cs="TH Sarabun New"/>
          <w:sz w:val="28"/>
        </w:rPr>
        <w:t xml:space="preserve"> </w:t>
      </w:r>
      <w:r w:rsidR="000B4AFD" w:rsidRPr="000B4AFD">
        <w:rPr>
          <w:rFonts w:ascii="TH Sarabun New" w:hAnsi="TH Sarabun New" w:cs="TH Sarabun New"/>
          <w:sz w:val="28"/>
        </w:rPr>
        <w:t>CO</w:t>
      </w:r>
      <w:r w:rsidR="000B4AFD" w:rsidRPr="005C54B5">
        <w:rPr>
          <w:rFonts w:ascii="TH Sarabun New" w:hAnsi="TH Sarabun New" w:cs="TH Sarabun New"/>
          <w:sz w:val="28"/>
          <w:vertAlign w:val="subscript"/>
        </w:rPr>
        <w:t>2</w:t>
      </w:r>
      <w:r w:rsidR="000B4AFD" w:rsidRPr="000B4AFD">
        <w:rPr>
          <w:rFonts w:ascii="TH Sarabun New" w:hAnsi="TH Sarabun New" w:cs="TH Sarabun New"/>
          <w:sz w:val="28"/>
        </w:rPr>
        <w:t xml:space="preserve"> sequestration. Physical and mechanical testing revealed that all biochar-blended mixes successfully satisfied the TIS 1776-2560 standard specifications. The water absorption of all mixes remained well below the 25% limit, with the C12 mix exhibiting the highest absorption at 16.63%. For 28-day compressive strength, although increasing biochar content led to a downward trend—with the C12 mix yielding the lowest value of 38.10 kg/cm</w:t>
      </w:r>
      <w:r w:rsidR="000B4AFD" w:rsidRPr="005C54B5">
        <w:rPr>
          <w:rFonts w:ascii="TH Sarabun New" w:hAnsi="TH Sarabun New" w:cs="TH Sarabun New"/>
          <w:sz w:val="28"/>
          <w:vertAlign w:val="superscript"/>
        </w:rPr>
        <w:t>2</w:t>
      </w:r>
      <w:r w:rsidR="005C54B5">
        <w:rPr>
          <w:rFonts w:ascii="TH Sarabun New" w:hAnsi="TH Sarabun New" w:cs="TH Sarabun New"/>
          <w:sz w:val="28"/>
          <w:vertAlign w:val="superscript"/>
        </w:rPr>
        <w:t xml:space="preserve"> </w:t>
      </w:r>
      <w:r w:rsidR="000B4AFD" w:rsidRPr="000B4AFD">
        <w:rPr>
          <w:rFonts w:ascii="TH Sarabun New" w:hAnsi="TH Sarabun New" w:cs="TH Sarabun New"/>
          <w:sz w:val="28"/>
        </w:rPr>
        <w:t xml:space="preserve">—all experimental mixes clearly exceeded the minimum TIS threshold of 25.49 </w:t>
      </w:r>
      <w:r w:rsidR="005C54B5" w:rsidRPr="000B4AFD">
        <w:rPr>
          <w:rFonts w:ascii="TH Sarabun New" w:hAnsi="TH Sarabun New" w:cs="TH Sarabun New"/>
          <w:sz w:val="28"/>
        </w:rPr>
        <w:t>kg/cm</w:t>
      </w:r>
      <w:r w:rsidR="005C54B5" w:rsidRPr="005C54B5">
        <w:rPr>
          <w:rFonts w:ascii="TH Sarabun New" w:hAnsi="TH Sarabun New" w:cs="TH Sarabun New"/>
          <w:sz w:val="28"/>
          <w:vertAlign w:val="superscript"/>
        </w:rPr>
        <w:t>2</w:t>
      </w:r>
      <w:r w:rsidR="000B4AFD" w:rsidRPr="000B4AFD">
        <w:rPr>
          <w:rFonts w:ascii="TH Sarabun New" w:hAnsi="TH Sarabun New" w:cs="TH Sarabun New"/>
          <w:sz w:val="28"/>
        </w:rPr>
        <w:t xml:space="preserve">, led by the C3 mix at 150.51 </w:t>
      </w:r>
      <w:r w:rsidR="005C54B5" w:rsidRPr="000B4AFD">
        <w:rPr>
          <w:rFonts w:ascii="TH Sarabun New" w:hAnsi="TH Sarabun New" w:cs="TH Sarabun New"/>
          <w:sz w:val="28"/>
        </w:rPr>
        <w:t>kg/cm</w:t>
      </w:r>
      <w:r w:rsidR="005C54B5" w:rsidRPr="005C54B5">
        <w:rPr>
          <w:rFonts w:ascii="TH Sarabun New" w:hAnsi="TH Sarabun New" w:cs="TH Sarabun New"/>
          <w:sz w:val="28"/>
          <w:vertAlign w:val="superscript"/>
        </w:rPr>
        <w:t>2</w:t>
      </w:r>
      <w:r w:rsidR="000B4AFD" w:rsidRPr="000B4AFD">
        <w:rPr>
          <w:rFonts w:ascii="TH Sarabun New" w:hAnsi="TH Sarabun New" w:cs="TH Sarabun New"/>
          <w:sz w:val="28"/>
        </w:rPr>
        <w:t>. Regarding the 15-minute closed-system CO</w:t>
      </w:r>
      <w:r w:rsidR="000B4AFD" w:rsidRPr="002428FB">
        <w:rPr>
          <w:rFonts w:ascii="TH Sarabun New" w:hAnsi="TH Sarabun New" w:cs="TH Sarabun New"/>
          <w:sz w:val="28"/>
          <w:vertAlign w:val="subscript"/>
        </w:rPr>
        <w:t>2</w:t>
      </w:r>
      <w:r w:rsidR="000B4AFD" w:rsidRPr="000B4AFD">
        <w:rPr>
          <w:rFonts w:ascii="TH Sarabun New" w:hAnsi="TH Sarabun New" w:cs="TH Sarabun New"/>
          <w:sz w:val="28"/>
        </w:rPr>
        <w:t xml:space="preserve"> adsorption, the efficiency was directly proportional to the biochar content, yielding 5.92% for C12, 3.56% for C9, 2.83% for C6, and 2.27% for C</w:t>
      </w:r>
      <w:proofErr w:type="gramStart"/>
      <w:r w:rsidR="000B4AFD" w:rsidRPr="000B4AFD">
        <w:rPr>
          <w:rFonts w:ascii="TH Sarabun New" w:hAnsi="TH Sarabun New" w:cs="TH Sarabun New"/>
          <w:sz w:val="28"/>
        </w:rPr>
        <w:t>3.In</w:t>
      </w:r>
      <w:proofErr w:type="gramEnd"/>
      <w:r w:rsidR="000B4AFD" w:rsidRPr="000B4AFD">
        <w:rPr>
          <w:rFonts w:ascii="TH Sarabun New" w:hAnsi="TH Sarabun New" w:cs="TH Sarabun New"/>
          <w:sz w:val="28"/>
        </w:rPr>
        <w:t xml:space="preserve"> conclusion, cacao shell biochar can be effectively utilized as an eco-friendly admixture in mortar, with every mix proportion satisfying engineering standards. Consequently, the selection of the optimal mix design depends entirely on the specific application, categorized into two types: the C3 and C6 mixes are suitable for structural elements due to compressive strengths exceeding the TIS standard by 3 to 5 times, while the C9 and C12 mixes are ideal for lightweight wall and thermal insulation applications, where the honeycomb-like pores reduce the material density to 1.64 </w:t>
      </w:r>
      <w:r w:rsidR="002428FB" w:rsidRPr="000B4AFD">
        <w:rPr>
          <w:rFonts w:ascii="TH Sarabun New" w:hAnsi="TH Sarabun New" w:cs="TH Sarabun New"/>
          <w:sz w:val="28"/>
        </w:rPr>
        <w:t>kg/cm</w:t>
      </w:r>
      <w:r w:rsidR="002428FB">
        <w:rPr>
          <w:rFonts w:ascii="TH Sarabun New" w:hAnsi="TH Sarabun New" w:cs="TH Sarabun New"/>
          <w:sz w:val="28"/>
          <w:vertAlign w:val="superscript"/>
        </w:rPr>
        <w:t>3</w:t>
      </w:r>
      <w:r w:rsidR="002428FB">
        <w:rPr>
          <w:rFonts w:ascii="TH Sarabun New" w:hAnsi="TH Sarabun New" w:cs="TH Sarabun New"/>
          <w:sz w:val="28"/>
        </w:rPr>
        <w:t xml:space="preserve"> </w:t>
      </w:r>
      <w:r w:rsidR="000B4AFD" w:rsidRPr="000B4AFD">
        <w:rPr>
          <w:rFonts w:ascii="TH Sarabun New" w:hAnsi="TH Sarabun New" w:cs="TH Sarabun New"/>
          <w:sz w:val="28"/>
        </w:rPr>
        <w:t>while maintaining compressive strengths above the required standard.</w:t>
      </w:r>
    </w:p>
    <w:p w14:paraId="679A4FFE" w14:textId="77777777" w:rsidR="002428FB" w:rsidRDefault="002428FB" w:rsidP="00A567B7">
      <w:pPr>
        <w:spacing w:after="0" w:line="240" w:lineRule="auto"/>
        <w:jc w:val="thaiDistribute"/>
        <w:rPr>
          <w:rFonts w:ascii="TH Sarabun New" w:hAnsi="TH Sarabun New" w:cs="TH Sarabun New"/>
          <w:b/>
          <w:bCs/>
          <w:sz w:val="28"/>
        </w:rPr>
      </w:pPr>
    </w:p>
    <w:p w14:paraId="18A80EE5" w14:textId="56B48D37" w:rsidR="00F63A3D" w:rsidRPr="00A567B7" w:rsidRDefault="00B24034" w:rsidP="00A567B7">
      <w:pPr>
        <w:spacing w:after="0" w:line="240" w:lineRule="auto"/>
        <w:jc w:val="thaiDistribute"/>
        <w:rPr>
          <w:rFonts w:ascii="TH Sarabun New" w:hAnsi="TH Sarabun New" w:cs="TH Sarabun New"/>
          <w:b/>
          <w:bCs/>
          <w:sz w:val="28"/>
          <w:cs/>
        </w:rPr>
      </w:pPr>
      <w:r w:rsidRPr="00A567B7">
        <w:rPr>
          <w:rFonts w:ascii="TH Sarabun New" w:hAnsi="TH Sarabun New" w:cs="TH Sarabun New"/>
          <w:b/>
          <w:bCs/>
          <w:sz w:val="28"/>
        </w:rPr>
        <w:t>Acknowledgments</w:t>
      </w:r>
      <w:r w:rsidRPr="00A567B7">
        <w:rPr>
          <w:rFonts w:ascii="TH Sarabun New" w:hAnsi="TH Sarabun New" w:cs="TH Sarabun New"/>
          <w:b/>
          <w:bCs/>
          <w:sz w:val="28"/>
          <w:szCs w:val="22"/>
        </w:rPr>
        <w:t xml:space="preserve"> </w:t>
      </w:r>
    </w:p>
    <w:p w14:paraId="4E445FF8" w14:textId="6D02D318" w:rsidR="009F35C9" w:rsidRPr="00A567B7" w:rsidRDefault="006E3CBC" w:rsidP="00A567B7">
      <w:pPr>
        <w:pStyle w:val="ac"/>
        <w:jc w:val="thaiDistribute"/>
        <w:rPr>
          <w:rFonts w:ascii="TH Sarabun New" w:hAnsi="TH Sarabun New" w:cs="TH Sarabun New" w:hint="cs"/>
          <w:szCs w:val="22"/>
          <w:cs/>
        </w:rPr>
      </w:pPr>
      <w:r w:rsidRPr="00A567B7">
        <w:rPr>
          <w:rFonts w:ascii="TH Sarabun New" w:hAnsi="TH Sarabun New" w:cs="TH Sarabun New"/>
          <w:sz w:val="28"/>
          <w:cs/>
        </w:rPr>
        <w:tab/>
      </w:r>
      <w:r w:rsidR="00984FAB" w:rsidRPr="00A567B7">
        <w:rPr>
          <w:rFonts w:ascii="TH Sarabun New" w:hAnsi="TH Sarabun New" w:cs="TH Sarabun New"/>
          <w:sz w:val="28"/>
        </w:rPr>
        <w:t xml:space="preserve">The author wishes to express sincere gratitude to Mrs. Sirikwan </w:t>
      </w:r>
      <w:proofErr w:type="spellStart"/>
      <w:r w:rsidR="00984FAB" w:rsidRPr="00A567B7">
        <w:rPr>
          <w:rFonts w:ascii="TH Sarabun New" w:hAnsi="TH Sarabun New" w:cs="TH Sarabun New"/>
          <w:sz w:val="28"/>
        </w:rPr>
        <w:t>N</w:t>
      </w:r>
      <w:r w:rsidR="00A567B7">
        <w:rPr>
          <w:rFonts w:ascii="TH Sarabun New" w:hAnsi="TH Sarabun New" w:cs="TH Sarabun New"/>
          <w:sz w:val="28"/>
        </w:rPr>
        <w:t>u</w:t>
      </w:r>
      <w:r w:rsidR="00984FAB" w:rsidRPr="00A567B7">
        <w:rPr>
          <w:rFonts w:ascii="TH Sarabun New" w:hAnsi="TH Sarabun New" w:cs="TH Sarabun New"/>
          <w:sz w:val="28"/>
        </w:rPr>
        <w:t>p</w:t>
      </w:r>
      <w:r w:rsidR="00A567B7">
        <w:rPr>
          <w:rFonts w:ascii="TH Sarabun New" w:hAnsi="TH Sarabun New" w:cs="TH Sarabun New"/>
          <w:sz w:val="28"/>
        </w:rPr>
        <w:t>h</w:t>
      </w:r>
      <w:r w:rsidR="00984FAB" w:rsidRPr="00A567B7">
        <w:rPr>
          <w:rFonts w:ascii="TH Sarabun New" w:hAnsi="TH Sarabun New" w:cs="TH Sarabun New"/>
          <w:sz w:val="28"/>
        </w:rPr>
        <w:t>uti</w:t>
      </w:r>
      <w:proofErr w:type="spellEnd"/>
      <w:r w:rsidR="00984FAB" w:rsidRPr="00A567B7">
        <w:rPr>
          <w:rFonts w:ascii="TH Sarabun New" w:hAnsi="TH Sarabun New" w:cs="TH Sarabun New"/>
          <w:sz w:val="28"/>
        </w:rPr>
        <w:t xml:space="preserve"> and Ms. </w:t>
      </w:r>
      <w:proofErr w:type="spellStart"/>
      <w:r w:rsidR="00984FAB" w:rsidRPr="00A567B7">
        <w:rPr>
          <w:rFonts w:ascii="TH Sarabun New" w:hAnsi="TH Sarabun New" w:cs="TH Sarabun New"/>
          <w:sz w:val="28"/>
        </w:rPr>
        <w:t>Arpasri</w:t>
      </w:r>
      <w:proofErr w:type="spellEnd"/>
      <w:r w:rsidR="00984FAB" w:rsidRPr="00A567B7">
        <w:rPr>
          <w:rFonts w:ascii="TH Sarabun New" w:hAnsi="TH Sarabun New" w:cs="TH Sarabun New"/>
          <w:sz w:val="28"/>
        </w:rPr>
        <w:t xml:space="preserve"> </w:t>
      </w:r>
      <w:proofErr w:type="spellStart"/>
      <w:r w:rsidR="00984FAB" w:rsidRPr="00A567B7">
        <w:rPr>
          <w:rFonts w:ascii="TH Sarabun New" w:hAnsi="TH Sarabun New" w:cs="TH Sarabun New"/>
          <w:sz w:val="28"/>
        </w:rPr>
        <w:t>Chumchuen</w:t>
      </w:r>
      <w:proofErr w:type="spellEnd"/>
      <w:r w:rsidR="00984FAB" w:rsidRPr="00A567B7">
        <w:rPr>
          <w:rFonts w:ascii="TH Sarabun New" w:hAnsi="TH Sarabun New" w:cs="TH Sarabun New"/>
          <w:sz w:val="28"/>
        </w:rPr>
        <w:t xml:space="preserve">, the project advisors, as well as Ms. </w:t>
      </w:r>
      <w:proofErr w:type="spellStart"/>
      <w:r w:rsidR="00984FAB" w:rsidRPr="00A567B7">
        <w:rPr>
          <w:rFonts w:ascii="TH Sarabun New" w:hAnsi="TH Sarabun New" w:cs="TH Sarabun New"/>
          <w:sz w:val="28"/>
        </w:rPr>
        <w:t>Khwanch</w:t>
      </w:r>
      <w:r w:rsidR="000237E9">
        <w:rPr>
          <w:rFonts w:ascii="TH Sarabun New" w:hAnsi="TH Sarabun New" w:cs="TH Sarabun New"/>
          <w:sz w:val="28"/>
        </w:rPr>
        <w:t>i</w:t>
      </w:r>
      <w:r w:rsidR="00984FAB" w:rsidRPr="00A567B7">
        <w:rPr>
          <w:rFonts w:ascii="TH Sarabun New" w:hAnsi="TH Sarabun New" w:cs="TH Sarabun New"/>
          <w:sz w:val="28"/>
        </w:rPr>
        <w:t>wa</w:t>
      </w:r>
      <w:proofErr w:type="spellEnd"/>
      <w:r w:rsidR="00984FAB" w:rsidRPr="00A567B7">
        <w:rPr>
          <w:rFonts w:ascii="TH Sarabun New" w:hAnsi="TH Sarabun New" w:cs="TH Sarabun New"/>
          <w:sz w:val="28"/>
        </w:rPr>
        <w:t xml:space="preserve"> </w:t>
      </w:r>
      <w:proofErr w:type="spellStart"/>
      <w:r w:rsidR="00984FAB" w:rsidRPr="00A567B7">
        <w:rPr>
          <w:rFonts w:ascii="TH Sarabun New" w:hAnsi="TH Sarabun New" w:cs="TH Sarabun New"/>
          <w:sz w:val="28"/>
        </w:rPr>
        <w:t>Yongs</w:t>
      </w:r>
      <w:r w:rsidR="000237E9">
        <w:rPr>
          <w:rFonts w:ascii="TH Sarabun New" w:hAnsi="TH Sarabun New" w:cs="TH Sarabun New"/>
          <w:sz w:val="28"/>
        </w:rPr>
        <w:t>ata</w:t>
      </w:r>
      <w:proofErr w:type="spellEnd"/>
      <w:r w:rsidR="00984FAB" w:rsidRPr="00A567B7">
        <w:rPr>
          <w:rFonts w:ascii="TH Sarabun New" w:hAnsi="TH Sarabun New" w:cs="TH Sarabun New"/>
          <w:sz w:val="28"/>
        </w:rPr>
        <w:t xml:space="preserve"> and Mr. Prasan </w:t>
      </w:r>
      <w:proofErr w:type="spellStart"/>
      <w:r w:rsidR="00984FAB" w:rsidRPr="00A567B7">
        <w:rPr>
          <w:rFonts w:ascii="TH Sarabun New" w:hAnsi="TH Sarabun New" w:cs="TH Sarabun New"/>
          <w:sz w:val="28"/>
        </w:rPr>
        <w:t>Jitphet</w:t>
      </w:r>
      <w:proofErr w:type="spellEnd"/>
      <w:r w:rsidR="00984FAB" w:rsidRPr="00A567B7">
        <w:rPr>
          <w:rFonts w:ascii="TH Sarabun New" w:hAnsi="TH Sarabun New" w:cs="TH Sarabun New"/>
          <w:sz w:val="28"/>
        </w:rPr>
        <w:t xml:space="preserve">, faculty members of the Department of Engineering Technology, Faculty of Engineering and Technology, </w:t>
      </w:r>
      <w:proofErr w:type="spellStart"/>
      <w:r w:rsidR="00984FAB" w:rsidRPr="00A567B7">
        <w:rPr>
          <w:rFonts w:ascii="TH Sarabun New" w:hAnsi="TH Sarabun New" w:cs="TH Sarabun New"/>
          <w:sz w:val="28"/>
        </w:rPr>
        <w:t>Rajamangala</w:t>
      </w:r>
      <w:proofErr w:type="spellEnd"/>
      <w:r w:rsidR="00984FAB" w:rsidRPr="00A567B7">
        <w:rPr>
          <w:rFonts w:ascii="TH Sarabun New" w:hAnsi="TH Sarabun New" w:cs="TH Sarabun New"/>
          <w:sz w:val="28"/>
        </w:rPr>
        <w:t xml:space="preserve"> University of Technology </w:t>
      </w:r>
      <w:proofErr w:type="spellStart"/>
      <w:r w:rsidR="00984FAB" w:rsidRPr="00A567B7">
        <w:rPr>
          <w:rFonts w:ascii="TH Sarabun New" w:hAnsi="TH Sarabun New" w:cs="TH Sarabun New"/>
          <w:sz w:val="28"/>
        </w:rPr>
        <w:t>Srivichai</w:t>
      </w:r>
      <w:proofErr w:type="spellEnd"/>
      <w:r w:rsidR="00984FAB" w:rsidRPr="00A567B7">
        <w:rPr>
          <w:rFonts w:ascii="TH Sarabun New" w:hAnsi="TH Sarabun New" w:cs="TH Sarabun New"/>
          <w:sz w:val="28"/>
        </w:rPr>
        <w:t xml:space="preserve">, Trang Campus, for their invaluable guidance. Special thanks are also extended to Mr. </w:t>
      </w:r>
      <w:proofErr w:type="spellStart"/>
      <w:r w:rsidR="00984FAB" w:rsidRPr="00A567B7">
        <w:rPr>
          <w:rFonts w:ascii="TH Sarabun New" w:hAnsi="TH Sarabun New" w:cs="TH Sarabun New"/>
          <w:sz w:val="28"/>
        </w:rPr>
        <w:t>Wuttiphong</w:t>
      </w:r>
      <w:proofErr w:type="spellEnd"/>
      <w:r w:rsidR="00984FAB" w:rsidRPr="00A567B7">
        <w:rPr>
          <w:rFonts w:ascii="TH Sarabun New" w:hAnsi="TH Sarabun New" w:cs="TH Sarabun New"/>
          <w:sz w:val="28"/>
        </w:rPr>
        <w:t xml:space="preserve"> </w:t>
      </w:r>
      <w:proofErr w:type="spellStart"/>
      <w:r w:rsidR="00984FAB" w:rsidRPr="00A567B7">
        <w:rPr>
          <w:rFonts w:ascii="TH Sarabun New" w:hAnsi="TH Sarabun New" w:cs="TH Sarabun New"/>
          <w:sz w:val="28"/>
        </w:rPr>
        <w:t>Romphan</w:t>
      </w:r>
      <w:proofErr w:type="spellEnd"/>
      <w:r w:rsidR="00984FAB" w:rsidRPr="00A567B7">
        <w:rPr>
          <w:rFonts w:ascii="TH Sarabun New" w:hAnsi="TH Sarabun New" w:cs="TH Sarabun New"/>
          <w:sz w:val="28"/>
        </w:rPr>
        <w:t xml:space="preserve">, Head of the Mathematics Department at </w:t>
      </w:r>
      <w:proofErr w:type="spellStart"/>
      <w:r w:rsidR="00984FAB" w:rsidRPr="00A567B7">
        <w:rPr>
          <w:rFonts w:ascii="TH Sarabun New" w:hAnsi="TH Sarabun New" w:cs="TH Sarabun New"/>
          <w:sz w:val="28"/>
        </w:rPr>
        <w:t>Bannokngang</w:t>
      </w:r>
      <w:proofErr w:type="spellEnd"/>
      <w:r w:rsidR="00984FAB" w:rsidRPr="00A567B7">
        <w:rPr>
          <w:rFonts w:ascii="TH Sarabun New" w:hAnsi="TH Sarabun New" w:cs="TH Sarabun New"/>
          <w:sz w:val="28"/>
        </w:rPr>
        <w:t xml:space="preserve"> School, for his kind support and assistance throughout this study.</w:t>
      </w:r>
    </w:p>
    <w:p w14:paraId="4170A1F3" w14:textId="77777777" w:rsidR="0011364C" w:rsidRPr="00A567B7" w:rsidRDefault="0011364C" w:rsidP="00A567B7">
      <w:pPr>
        <w:pStyle w:val="ac"/>
        <w:rPr>
          <w:rFonts w:ascii="TH Sarabun New" w:hAnsi="TH Sarabun New" w:cs="TH Sarabun New"/>
          <w:sz w:val="20"/>
          <w:szCs w:val="20"/>
        </w:rPr>
      </w:pPr>
    </w:p>
    <w:p w14:paraId="42665087" w14:textId="217DA107" w:rsidR="0098175B" w:rsidRPr="00A567B7" w:rsidRDefault="00B24034" w:rsidP="00A567B7">
      <w:pPr>
        <w:spacing w:after="0" w:line="240" w:lineRule="auto"/>
        <w:jc w:val="thaiDistribute"/>
        <w:rPr>
          <w:rFonts w:ascii="TH Sarabun New" w:hAnsi="TH Sarabun New" w:cs="TH Sarabun New"/>
          <w:b/>
          <w:bCs/>
          <w:sz w:val="32"/>
          <w:szCs w:val="32"/>
          <w:cs/>
        </w:rPr>
      </w:pPr>
      <w:r w:rsidRPr="00A567B7">
        <w:rPr>
          <w:rFonts w:ascii="TH Sarabun New" w:hAnsi="TH Sarabun New" w:cs="TH Sarabun New"/>
          <w:b/>
          <w:bCs/>
          <w:noProof/>
          <w:sz w:val="28"/>
        </w:rPr>
        <w:t>References</w:t>
      </w:r>
      <w:r w:rsidR="00F63A3D" w:rsidRPr="00A567B7">
        <w:rPr>
          <w:rFonts w:ascii="TH Sarabun New" w:hAnsi="TH Sarabun New" w:cs="TH Sarabun New"/>
          <w:b/>
          <w:bCs/>
          <w:sz w:val="32"/>
          <w:szCs w:val="32"/>
        </w:rPr>
        <w:t xml:space="preserve"> </w:t>
      </w:r>
    </w:p>
    <w:p w14:paraId="17F85454" w14:textId="77777777" w:rsidR="00402A30" w:rsidRPr="00A567B7" w:rsidRDefault="00402A30" w:rsidP="00A567B7">
      <w:pPr>
        <w:spacing w:after="0" w:line="240" w:lineRule="auto"/>
        <w:ind w:left="720" w:hanging="720"/>
        <w:jc w:val="thaiDistribute"/>
        <w:rPr>
          <w:rFonts w:ascii="TH Sarabun New" w:hAnsi="TH Sarabun New" w:cs="TH Sarabun New"/>
          <w:sz w:val="28"/>
        </w:rPr>
      </w:pPr>
      <w:r w:rsidRPr="00A567B7">
        <w:rPr>
          <w:rFonts w:ascii="TH Sarabun New" w:hAnsi="TH Sarabun New" w:cs="TH Sarabun New"/>
          <w:sz w:val="28"/>
        </w:rPr>
        <w:t>Thai Industrial Standards Institute. (</w:t>
      </w:r>
      <w:r w:rsidRPr="00A567B7">
        <w:rPr>
          <w:rFonts w:ascii="TH Sarabun New" w:hAnsi="TH Sarabun New" w:cs="TH Sarabun New"/>
          <w:sz w:val="28"/>
          <w:cs/>
        </w:rPr>
        <w:t xml:space="preserve">2017). </w:t>
      </w:r>
      <w:r w:rsidRPr="00A567B7">
        <w:rPr>
          <w:rFonts w:ascii="TH Sarabun New" w:hAnsi="TH Sarabun New" w:cs="TH Sarabun New"/>
          <w:sz w:val="28"/>
        </w:rPr>
        <w:t xml:space="preserve">Thai Industrial Standard: Mortar for Masonry and Plastering (TIS </w:t>
      </w:r>
      <w:r w:rsidRPr="00A567B7">
        <w:rPr>
          <w:rFonts w:ascii="TH Sarabun New" w:hAnsi="TH Sarabun New" w:cs="TH Sarabun New"/>
          <w:sz w:val="28"/>
          <w:cs/>
        </w:rPr>
        <w:t xml:space="preserve">1766-2560). </w:t>
      </w:r>
      <w:r w:rsidRPr="00A567B7">
        <w:rPr>
          <w:rFonts w:ascii="TH Sarabun New" w:hAnsi="TH Sarabun New" w:cs="TH Sarabun New"/>
          <w:sz w:val="28"/>
        </w:rPr>
        <w:t>Ministry of Industry: Ministry of Industry.</w:t>
      </w:r>
    </w:p>
    <w:p w14:paraId="145CEC1F" w14:textId="1CB0E549" w:rsidR="00402A30" w:rsidRPr="00A567B7" w:rsidRDefault="00402A30" w:rsidP="00A567B7">
      <w:pPr>
        <w:spacing w:after="0" w:line="240" w:lineRule="auto"/>
        <w:ind w:left="720" w:hanging="720"/>
        <w:jc w:val="thaiDistribute"/>
        <w:rPr>
          <w:rFonts w:ascii="TH Sarabun New" w:hAnsi="TH Sarabun New" w:cs="TH Sarabun New"/>
          <w:sz w:val="28"/>
        </w:rPr>
      </w:pPr>
      <w:proofErr w:type="spellStart"/>
      <w:r w:rsidRPr="00A567B7">
        <w:rPr>
          <w:rFonts w:ascii="TH Sarabun New" w:hAnsi="TH Sarabun New" w:cs="TH Sarabun New"/>
          <w:sz w:val="28"/>
        </w:rPr>
        <w:t>Wanichpongpan</w:t>
      </w:r>
      <w:proofErr w:type="spellEnd"/>
      <w:r w:rsidRPr="00A567B7">
        <w:rPr>
          <w:rFonts w:ascii="TH Sarabun New" w:hAnsi="TH Sarabun New" w:cs="TH Sarabun New"/>
          <w:sz w:val="28"/>
        </w:rPr>
        <w:t xml:space="preserve">, P., &amp; </w:t>
      </w:r>
      <w:proofErr w:type="spellStart"/>
      <w:r w:rsidRPr="00A567B7">
        <w:rPr>
          <w:rFonts w:ascii="TH Sarabun New" w:hAnsi="TH Sarabun New" w:cs="TH Sarabun New"/>
          <w:sz w:val="28"/>
        </w:rPr>
        <w:t>Tuntiwiwattanapun</w:t>
      </w:r>
      <w:proofErr w:type="spellEnd"/>
      <w:r w:rsidRPr="00A567B7">
        <w:rPr>
          <w:rFonts w:ascii="TH Sarabun New" w:hAnsi="TH Sarabun New" w:cs="TH Sarabun New"/>
          <w:sz w:val="28"/>
        </w:rPr>
        <w:t>, N. (</w:t>
      </w:r>
      <w:r w:rsidRPr="00A567B7">
        <w:rPr>
          <w:rFonts w:ascii="TH Sarabun New" w:hAnsi="TH Sarabun New" w:cs="TH Sarabun New"/>
          <w:sz w:val="28"/>
          <w:cs/>
        </w:rPr>
        <w:t xml:space="preserve">2022). </w:t>
      </w:r>
      <w:r w:rsidRPr="00A567B7">
        <w:rPr>
          <w:rFonts w:ascii="TH Sarabun New" w:hAnsi="TH Sarabun New" w:cs="TH Sarabun New"/>
          <w:sz w:val="28"/>
        </w:rPr>
        <w:t xml:space="preserve">Guidelines for using biochar to enhance carbon sequestration efficiency in cement-based materials. Journal of Research and Development Institute of The Engineering Institute of Thailand, </w:t>
      </w:r>
      <w:r w:rsidRPr="00A567B7">
        <w:rPr>
          <w:rFonts w:ascii="TH Sarabun New" w:hAnsi="TH Sarabun New" w:cs="TH Sarabun New"/>
          <w:sz w:val="28"/>
          <w:cs/>
        </w:rPr>
        <w:t>33(4): 25-36.</w:t>
      </w:r>
    </w:p>
    <w:p w14:paraId="01EEC54B" w14:textId="31ED8359" w:rsidR="00034F32" w:rsidRPr="00A567B7" w:rsidRDefault="00402A30" w:rsidP="00A567B7">
      <w:pPr>
        <w:spacing w:after="0" w:line="240" w:lineRule="auto"/>
        <w:ind w:left="720" w:hanging="720"/>
        <w:jc w:val="thaiDistribute"/>
        <w:rPr>
          <w:rFonts w:ascii="TH Sarabun New" w:hAnsi="TH Sarabun New" w:cs="TH Sarabun New"/>
          <w:sz w:val="28"/>
          <w:cs/>
        </w:rPr>
      </w:pPr>
      <w:proofErr w:type="spellStart"/>
      <w:r w:rsidRPr="00A567B7">
        <w:rPr>
          <w:rFonts w:ascii="TH Sarabun New" w:hAnsi="TH Sarabun New" w:cs="TH Sarabun New"/>
          <w:sz w:val="28"/>
        </w:rPr>
        <w:t>Wimolmala</w:t>
      </w:r>
      <w:proofErr w:type="spellEnd"/>
      <w:r w:rsidRPr="00A567B7">
        <w:rPr>
          <w:rFonts w:ascii="TH Sarabun New" w:hAnsi="TH Sarabun New" w:cs="TH Sarabun New"/>
          <w:sz w:val="28"/>
        </w:rPr>
        <w:t xml:space="preserve">, E., &amp; </w:t>
      </w:r>
      <w:proofErr w:type="spellStart"/>
      <w:r w:rsidRPr="00A567B7">
        <w:rPr>
          <w:rFonts w:ascii="TH Sarabun New" w:hAnsi="TH Sarabun New" w:cs="TH Sarabun New"/>
          <w:sz w:val="28"/>
        </w:rPr>
        <w:t>Muangjanbun</w:t>
      </w:r>
      <w:proofErr w:type="spellEnd"/>
      <w:r w:rsidRPr="00A567B7">
        <w:rPr>
          <w:rFonts w:ascii="TH Sarabun New" w:hAnsi="TH Sarabun New" w:cs="TH Sarabun New"/>
          <w:sz w:val="28"/>
        </w:rPr>
        <w:t>, P. (</w:t>
      </w:r>
      <w:r w:rsidRPr="00A567B7">
        <w:rPr>
          <w:rFonts w:ascii="TH Sarabun New" w:hAnsi="TH Sarabun New" w:cs="TH Sarabun New"/>
          <w:sz w:val="28"/>
          <w:cs/>
        </w:rPr>
        <w:t xml:space="preserve">2023). </w:t>
      </w:r>
      <w:r w:rsidRPr="00A567B7">
        <w:rPr>
          <w:rFonts w:ascii="TH Sarabun New" w:hAnsi="TH Sarabun New" w:cs="TH Sarabun New"/>
          <w:sz w:val="28"/>
        </w:rPr>
        <w:t xml:space="preserve">Influence of pore volume in biochar on physical and mechanical properties of mortar. Journal of Industrial Education, </w:t>
      </w:r>
      <w:r w:rsidRPr="00A567B7">
        <w:rPr>
          <w:rFonts w:ascii="TH Sarabun New" w:hAnsi="TH Sarabun New" w:cs="TH Sarabun New"/>
          <w:sz w:val="28"/>
          <w:cs/>
        </w:rPr>
        <w:t>17(1): 45-58.</w:t>
      </w:r>
    </w:p>
    <w:sectPr w:rsidR="00034F32" w:rsidRPr="00A567B7"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67BFB" w14:textId="77777777" w:rsidR="00041158" w:rsidRDefault="00041158" w:rsidP="00282096">
      <w:pPr>
        <w:spacing w:after="0" w:line="240" w:lineRule="auto"/>
      </w:pPr>
      <w:r>
        <w:separator/>
      </w:r>
    </w:p>
  </w:endnote>
  <w:endnote w:type="continuationSeparator" w:id="0">
    <w:p w14:paraId="755B8D09" w14:textId="77777777" w:rsidR="00041158" w:rsidRDefault="00041158"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altName w:val="Browallia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 PSK">
    <w:altName w:val="Browallia New"/>
    <w:charset w:val="00"/>
    <w:family w:val="auto"/>
    <w:pitch w:val="default"/>
  </w:font>
  <w:font w:name="TH SarabunPSK">
    <w:panose1 w:val="020B0500040200020003"/>
    <w:charset w:val="DE"/>
    <w:family w:val="swiss"/>
    <w:pitch w:val="variable"/>
    <w:sig w:usb0="A100006F" w:usb1="5000205A"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Fonts w:ascii="TH SarabunPSK" w:hAnsi="TH SarabunPSK" w:cs="TH SarabunPSK" w:hint="cs"/>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C8E30" w14:textId="77777777" w:rsidR="00041158" w:rsidRDefault="00041158" w:rsidP="00282096">
      <w:pPr>
        <w:spacing w:after="0" w:line="240" w:lineRule="auto"/>
      </w:pPr>
      <w:r>
        <w:separator/>
      </w:r>
    </w:p>
  </w:footnote>
  <w:footnote w:type="continuationSeparator" w:id="0">
    <w:p w14:paraId="75DD2E78" w14:textId="77777777" w:rsidR="00041158" w:rsidRDefault="00041158"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157652">
    <w:abstractNumId w:val="0"/>
  </w:num>
  <w:num w:numId="2" w16cid:durableId="402410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237E9"/>
    <w:rsid w:val="00034F32"/>
    <w:rsid w:val="00041158"/>
    <w:rsid w:val="00061A77"/>
    <w:rsid w:val="000652F0"/>
    <w:rsid w:val="00090029"/>
    <w:rsid w:val="000917E1"/>
    <w:rsid w:val="000A070F"/>
    <w:rsid w:val="000B4AFD"/>
    <w:rsid w:val="000B5CEC"/>
    <w:rsid w:val="000D1468"/>
    <w:rsid w:val="0011364C"/>
    <w:rsid w:val="00135079"/>
    <w:rsid w:val="0022607B"/>
    <w:rsid w:val="00242442"/>
    <w:rsid w:val="002428FB"/>
    <w:rsid w:val="002579FC"/>
    <w:rsid w:val="00265EFE"/>
    <w:rsid w:val="00282096"/>
    <w:rsid w:val="00282391"/>
    <w:rsid w:val="002B6558"/>
    <w:rsid w:val="002C4F3F"/>
    <w:rsid w:val="002F28D8"/>
    <w:rsid w:val="00313C55"/>
    <w:rsid w:val="00361F4B"/>
    <w:rsid w:val="00364E04"/>
    <w:rsid w:val="00386D57"/>
    <w:rsid w:val="00397926"/>
    <w:rsid w:val="003B0DFD"/>
    <w:rsid w:val="003B0F55"/>
    <w:rsid w:val="003B5CCA"/>
    <w:rsid w:val="003B69BC"/>
    <w:rsid w:val="003D5314"/>
    <w:rsid w:val="003E341A"/>
    <w:rsid w:val="00402A30"/>
    <w:rsid w:val="00402B5F"/>
    <w:rsid w:val="0042136F"/>
    <w:rsid w:val="0045663B"/>
    <w:rsid w:val="00492645"/>
    <w:rsid w:val="00574E22"/>
    <w:rsid w:val="00585D8F"/>
    <w:rsid w:val="005B16B7"/>
    <w:rsid w:val="005C54B5"/>
    <w:rsid w:val="005E3358"/>
    <w:rsid w:val="00601C21"/>
    <w:rsid w:val="00606306"/>
    <w:rsid w:val="00612DFB"/>
    <w:rsid w:val="006149CC"/>
    <w:rsid w:val="0064022F"/>
    <w:rsid w:val="006577EB"/>
    <w:rsid w:val="00665BA5"/>
    <w:rsid w:val="006C52D2"/>
    <w:rsid w:val="006C5E98"/>
    <w:rsid w:val="006C65C8"/>
    <w:rsid w:val="006E3CBC"/>
    <w:rsid w:val="0070585C"/>
    <w:rsid w:val="00730DE0"/>
    <w:rsid w:val="007A04BB"/>
    <w:rsid w:val="007A3BC2"/>
    <w:rsid w:val="007A4BE8"/>
    <w:rsid w:val="00812E87"/>
    <w:rsid w:val="00830A6B"/>
    <w:rsid w:val="00833E61"/>
    <w:rsid w:val="00836281"/>
    <w:rsid w:val="00850F83"/>
    <w:rsid w:val="008778D7"/>
    <w:rsid w:val="00891B90"/>
    <w:rsid w:val="008A3514"/>
    <w:rsid w:val="009002A5"/>
    <w:rsid w:val="009009A3"/>
    <w:rsid w:val="009157EC"/>
    <w:rsid w:val="00931B69"/>
    <w:rsid w:val="00934651"/>
    <w:rsid w:val="00952150"/>
    <w:rsid w:val="00954086"/>
    <w:rsid w:val="0098175B"/>
    <w:rsid w:val="00984FAB"/>
    <w:rsid w:val="009A3F5C"/>
    <w:rsid w:val="009B0B77"/>
    <w:rsid w:val="009B3A64"/>
    <w:rsid w:val="009B5C67"/>
    <w:rsid w:val="009C7C43"/>
    <w:rsid w:val="009D016F"/>
    <w:rsid w:val="009D6E83"/>
    <w:rsid w:val="009D752D"/>
    <w:rsid w:val="009F35C9"/>
    <w:rsid w:val="009F528A"/>
    <w:rsid w:val="00A208A9"/>
    <w:rsid w:val="00A54431"/>
    <w:rsid w:val="00A567B7"/>
    <w:rsid w:val="00A578DB"/>
    <w:rsid w:val="00A705DB"/>
    <w:rsid w:val="00AB5886"/>
    <w:rsid w:val="00AD0BC7"/>
    <w:rsid w:val="00AD6477"/>
    <w:rsid w:val="00AF2B8E"/>
    <w:rsid w:val="00AF51AD"/>
    <w:rsid w:val="00B07C32"/>
    <w:rsid w:val="00B24034"/>
    <w:rsid w:val="00B310AB"/>
    <w:rsid w:val="00B43820"/>
    <w:rsid w:val="00B50A60"/>
    <w:rsid w:val="00B50BFD"/>
    <w:rsid w:val="00B63449"/>
    <w:rsid w:val="00B8380F"/>
    <w:rsid w:val="00B871BE"/>
    <w:rsid w:val="00B92631"/>
    <w:rsid w:val="00B953F2"/>
    <w:rsid w:val="00BB05EC"/>
    <w:rsid w:val="00BD224E"/>
    <w:rsid w:val="00C23AFE"/>
    <w:rsid w:val="00C66B74"/>
    <w:rsid w:val="00C922BA"/>
    <w:rsid w:val="00CC35F8"/>
    <w:rsid w:val="00CD1CFF"/>
    <w:rsid w:val="00D00B4C"/>
    <w:rsid w:val="00D05256"/>
    <w:rsid w:val="00D430B6"/>
    <w:rsid w:val="00DD1E58"/>
    <w:rsid w:val="00DE6C78"/>
    <w:rsid w:val="00E23BE6"/>
    <w:rsid w:val="00E2502F"/>
    <w:rsid w:val="00E35620"/>
    <w:rsid w:val="00E4403C"/>
    <w:rsid w:val="00E45F7C"/>
    <w:rsid w:val="00E85824"/>
    <w:rsid w:val="00E86905"/>
    <w:rsid w:val="00EE505C"/>
    <w:rsid w:val="00F021E9"/>
    <w:rsid w:val="00F11CB8"/>
    <w:rsid w:val="00F51F01"/>
    <w:rsid w:val="00F553E9"/>
    <w:rsid w:val="00F63A3D"/>
    <w:rsid w:val="00F752FC"/>
    <w:rsid w:val="00FC674D"/>
    <w:rsid w:val="00FD3B70"/>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8DB"/>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customStyle="1" w:styleId="oypena">
    <w:name w:val="oypena"/>
    <w:basedOn w:val="a0"/>
    <w:rsid w:val="00B87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 w:id="121839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58139-C0B2-4C90-83FB-1529C3EC9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2406</Words>
  <Characters>13717</Characters>
  <Application>Microsoft Office Word</Application>
  <DocSecurity>0</DocSecurity>
  <Lines>114</Lines>
  <Paragraphs>32</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2</cp:revision>
  <cp:lastPrinted>2023-06-15T09:46:00Z</cp:lastPrinted>
  <dcterms:created xsi:type="dcterms:W3CDTF">2026-07-15T11:57:00Z</dcterms:created>
  <dcterms:modified xsi:type="dcterms:W3CDTF">2026-07-15T11:57:00Z</dcterms:modified>
</cp:coreProperties>
</file>