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009A5B" w14:textId="77777777" w:rsidR="001E7FF7" w:rsidRPr="001E7FF7" w:rsidRDefault="00282391" w:rsidP="001E7FF7">
      <w:pPr>
        <w:spacing w:after="0" w:line="240" w:lineRule="auto"/>
        <w:jc w:val="center"/>
        <w:rPr>
          <w:rFonts w:ascii="TH SarabunPSK" w:hAnsi="TH SarabunPSK" w:cs="TH SarabunPSK"/>
          <w:b/>
          <w:bCs/>
          <w:sz w:val="32"/>
          <w:szCs w:val="32"/>
        </w:rPr>
      </w:pPr>
      <w:bookmarkStart w:id="0" w:name="_Hlk97177515"/>
      <w:r>
        <w:rPr>
          <w:rFonts w:ascii="TH SarabunPSK" w:hAnsi="TH SarabunPSK" w:cs="TH SarabunPSK"/>
          <w:noProof/>
          <w:sz w:val="28"/>
          <w:lang w:val="th-TH"/>
        </w:rPr>
        <mc:AlternateContent>
          <mc:Choice Requires="wps">
            <w:drawing>
              <wp:anchor distT="0" distB="0" distL="114300" distR="114300" simplePos="0" relativeHeight="252127232" behindDoc="0" locked="0" layoutInCell="1" allowOverlap="1" wp14:anchorId="4EC7CCE8" wp14:editId="273E3147">
                <wp:simplePos x="0" y="0"/>
                <wp:positionH relativeFrom="column">
                  <wp:posOffset>4707425</wp:posOffset>
                </wp:positionH>
                <wp:positionV relativeFrom="paragraph">
                  <wp:posOffset>-893864</wp:posOffset>
                </wp:positionV>
                <wp:extent cx="1625600" cy="294640"/>
                <wp:effectExtent l="0" t="0" r="0" b="0"/>
                <wp:wrapNone/>
                <wp:docPr id="14" name="สี่เหลี่ยมผืนผ้า 2"/>
                <wp:cNvGraphicFramePr/>
                <a:graphic xmlns:a="http://schemas.openxmlformats.org/drawingml/2006/main">
                  <a:graphicData uri="http://schemas.microsoft.com/office/word/2010/wordprocessingShape">
                    <wps:wsp>
                      <wps:cNvSpPr/>
                      <wps:spPr>
                        <a:xfrm>
                          <a:off x="0" y="0"/>
                          <a:ext cx="1625600" cy="294640"/>
                        </a:xfrm>
                        <a:prstGeom prst="rect">
                          <a:avLst/>
                        </a:prstGeom>
                        <a:noFill/>
                        <a:ln w="3175">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7DE654C" w14:textId="4C021C1E" w:rsidR="00282391" w:rsidRPr="00135079" w:rsidRDefault="00282391" w:rsidP="00135079">
                            <w:pPr>
                              <w:rPr>
                                <w:rFonts w:ascii="TH SarabunPSK" w:hAnsi="TH SarabunPSK" w:cs="TH SarabunPSK" w:hint="cs"/>
                                <w:color w:val="C00000"/>
                                <w:sz w:val="28"/>
                                <w:c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EC7CCE8" id="สี่เหลี่ยมผืนผ้า 2" o:spid="_x0000_s1026" style="position:absolute;left:0;text-align:left;margin-left:370.65pt;margin-top:-70.4pt;width:128pt;height:23.2pt;z-index:252127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" filled="f" stroked="f" strokeweight=".25pt">
                <v:textbox>
                  <w:txbxContent>
                    <w:p w14:paraId="17DE654C" w14:textId="4C021C1E" w:rsidR="00282391" w:rsidRPr="00135079" w:rsidRDefault="00282391" w:rsidP="00135079">
                      <w:pPr>
                        <w:rPr>
                          <w:rFonts w:ascii="TH SarabunPSK" w:hAnsi="TH SarabunPSK" w:cs="TH SarabunPSK" w:hint="cs"/>
                          <w:color w:val="C00000"/>
                          <w:sz w:val="28"/>
                          <w:cs/>
                        </w:rPr>
                      </w:pPr>
                    </w:p>
                  </w:txbxContent>
                </v:textbox>
              </v:rect>
            </w:pict>
          </mc:Fallback>
        </mc:AlternateContent>
      </w:r>
      <w:bookmarkEnd w:id="0"/>
      <w:r w:rsidR="00265EFE" w:rsidRPr="00265EFE">
        <w:rPr>
          <w:rFonts w:ascii="TH SarabunPSK" w:hAnsi="TH SarabunPSK" w:cs="TH SarabunPSK"/>
          <w:b/>
          <w:bCs/>
          <w:sz w:val="32"/>
          <w:szCs w:val="32"/>
        </w:rPr>
        <w:t xml:space="preserve"> </w:t>
      </w:r>
      <w:r w:rsidR="001E7FF7" w:rsidRPr="001E7FF7">
        <w:rPr>
          <w:rFonts w:ascii="TH SarabunPSK" w:hAnsi="TH SarabunPSK" w:cs="TH SarabunPSK"/>
          <w:b/>
          <w:bCs/>
          <w:sz w:val="32"/>
          <w:szCs w:val="32"/>
        </w:rPr>
        <w:t>The Development of Water Filter Resin Quality Using Sodium Hydroxide</w:t>
      </w:r>
    </w:p>
    <w:p w14:paraId="6F77FC51" w14:textId="4C2E7B09" w:rsidR="009D016F" w:rsidRPr="00265EFE" w:rsidRDefault="001E7FF7" w:rsidP="001E7FF7">
      <w:pPr>
        <w:spacing w:after="0" w:line="240" w:lineRule="auto"/>
        <w:jc w:val="center"/>
        <w:rPr>
          <w:rFonts w:ascii="TH SarabunPSK" w:hAnsi="TH SarabunPSK" w:cs="TH SarabunPSK"/>
          <w:b/>
          <w:bCs/>
          <w:sz w:val="28"/>
        </w:rPr>
      </w:pPr>
      <w:r w:rsidRPr="001E7FF7">
        <w:rPr>
          <w:rFonts w:ascii="TH SarabunPSK" w:hAnsi="TH SarabunPSK" w:cs="TH SarabunPSK"/>
          <w:b/>
          <w:bCs/>
          <w:sz w:val="32"/>
          <w:szCs w:val="32"/>
        </w:rPr>
        <w:t>from Clam Shells</w:t>
      </w:r>
    </w:p>
    <w:p w14:paraId="47EF8C55" w14:textId="6DB062AF" w:rsidR="00AD0BC7" w:rsidRPr="00AD0BC7" w:rsidRDefault="00AD0BC7" w:rsidP="00AD0BC7">
      <w:pPr>
        <w:pStyle w:val="NoSpacing"/>
        <w:jc w:val="center"/>
        <w:rPr>
          <w:rFonts w:ascii="TH SarabunPSK" w:hAnsi="TH SarabunPSK" w:cs="TH SarabunPSK" w:hint="cs"/>
        </w:rPr>
      </w:pPr>
    </w:p>
    <w:p w14:paraId="2AC26E86" w14:textId="77777777" w:rsidR="00E4262F" w:rsidRDefault="00265EFE" w:rsidP="00E4262F">
      <w:pPr>
        <w:spacing w:after="0" w:line="240" w:lineRule="auto"/>
        <w:jc w:val="center"/>
        <w:rPr>
          <w:rFonts w:ascii="TH SarabunPSK" w:hAnsi="TH SarabunPSK" w:cs="TH SarabunPSK"/>
          <w:b/>
          <w:bCs/>
          <w:sz w:val="32"/>
          <w:szCs w:val="32"/>
        </w:rPr>
      </w:pPr>
      <w:r w:rsidRPr="00265EFE">
        <w:rPr>
          <w:rFonts w:ascii="TH SarabunPSK" w:hAnsi="TH SarabunPSK" w:cs="TH SarabunPSK"/>
          <w:b/>
          <w:bCs/>
          <w:sz w:val="32"/>
          <w:szCs w:val="32"/>
        </w:rPr>
        <w:t xml:space="preserve"> </w:t>
      </w:r>
      <w:proofErr w:type="spellStart"/>
      <w:r w:rsidR="001E7FF7" w:rsidRPr="001E7FF7">
        <w:rPr>
          <w:rFonts w:ascii="TH SarabunPSK" w:hAnsi="TH SarabunPSK" w:cs="TH SarabunPSK"/>
          <w:b/>
          <w:bCs/>
          <w:sz w:val="32"/>
          <w:szCs w:val="32"/>
        </w:rPr>
        <w:t>Napassawan</w:t>
      </w:r>
      <w:proofErr w:type="spellEnd"/>
      <w:r w:rsidR="001E7FF7" w:rsidRPr="001E7FF7">
        <w:rPr>
          <w:rFonts w:ascii="TH SarabunPSK" w:hAnsi="TH SarabunPSK" w:cs="TH SarabunPSK"/>
          <w:b/>
          <w:bCs/>
          <w:sz w:val="32"/>
          <w:szCs w:val="32"/>
        </w:rPr>
        <w:t xml:space="preserve"> Wongsudawan</w:t>
      </w:r>
      <w:r w:rsidR="00E4262F">
        <w:rPr>
          <w:rFonts w:ascii="TH SarabunPSK" w:hAnsi="TH SarabunPSK" w:cs="TH SarabunPSK"/>
          <w:b/>
          <w:bCs/>
          <w:sz w:val="32"/>
          <w:szCs w:val="32"/>
          <w:vertAlign w:val="superscript"/>
        </w:rPr>
        <w:t>1*</w:t>
      </w:r>
      <w:r w:rsidR="001E7FF7" w:rsidRPr="001E7FF7">
        <w:rPr>
          <w:rFonts w:ascii="TH SarabunPSK" w:hAnsi="TH SarabunPSK" w:cs="TH SarabunPSK"/>
          <w:b/>
          <w:bCs/>
          <w:sz w:val="32"/>
          <w:szCs w:val="32"/>
        </w:rPr>
        <w:t xml:space="preserve">, </w:t>
      </w:r>
      <w:proofErr w:type="spellStart"/>
      <w:r w:rsidR="001E7FF7" w:rsidRPr="001E7FF7">
        <w:rPr>
          <w:rFonts w:ascii="TH SarabunPSK" w:hAnsi="TH SarabunPSK" w:cs="TH SarabunPSK"/>
          <w:b/>
          <w:bCs/>
          <w:sz w:val="32"/>
          <w:szCs w:val="32"/>
        </w:rPr>
        <w:t>Kanoknart</w:t>
      </w:r>
      <w:proofErr w:type="spellEnd"/>
      <w:r w:rsidR="001E7FF7" w:rsidRPr="001E7FF7">
        <w:rPr>
          <w:rFonts w:ascii="TH SarabunPSK" w:hAnsi="TH SarabunPSK" w:cs="TH SarabunPSK"/>
          <w:b/>
          <w:bCs/>
          <w:sz w:val="32"/>
          <w:szCs w:val="32"/>
        </w:rPr>
        <w:t xml:space="preserve"> Raksason</w:t>
      </w:r>
      <w:r w:rsidR="00E4262F">
        <w:rPr>
          <w:rFonts w:ascii="TH SarabunPSK" w:hAnsi="TH SarabunPSK" w:cs="TH SarabunPSK"/>
          <w:b/>
          <w:bCs/>
          <w:sz w:val="32"/>
          <w:szCs w:val="32"/>
          <w:vertAlign w:val="superscript"/>
        </w:rPr>
        <w:t>1</w:t>
      </w:r>
    </w:p>
    <w:p w14:paraId="5C29D79C" w14:textId="231E1B20" w:rsidR="00A208A9" w:rsidRPr="00E4262F" w:rsidRDefault="001E7FF7" w:rsidP="00E4262F">
      <w:pPr>
        <w:spacing w:after="0" w:line="240" w:lineRule="auto"/>
        <w:jc w:val="center"/>
        <w:rPr>
          <w:rFonts w:ascii="TH SarabunPSK" w:hAnsi="TH SarabunPSK" w:cs="TH SarabunPSK"/>
          <w:b/>
          <w:bCs/>
          <w:sz w:val="32"/>
          <w:szCs w:val="32"/>
          <w:vertAlign w:val="superscript"/>
        </w:rPr>
      </w:pPr>
      <w:r w:rsidRPr="001E7FF7">
        <w:rPr>
          <w:rFonts w:ascii="TH SarabunPSK" w:hAnsi="TH SarabunPSK" w:cs="TH SarabunPSK"/>
          <w:b/>
          <w:bCs/>
          <w:sz w:val="32"/>
          <w:szCs w:val="32"/>
        </w:rPr>
        <w:t xml:space="preserve"> </w:t>
      </w:r>
      <w:proofErr w:type="spellStart"/>
      <w:r w:rsidRPr="001E7FF7">
        <w:rPr>
          <w:rFonts w:ascii="TH SarabunPSK" w:hAnsi="TH SarabunPSK" w:cs="TH SarabunPSK"/>
          <w:b/>
          <w:bCs/>
          <w:sz w:val="32"/>
          <w:szCs w:val="32"/>
        </w:rPr>
        <w:t>Orawan</w:t>
      </w:r>
      <w:proofErr w:type="spellEnd"/>
      <w:r w:rsidRPr="001E7FF7">
        <w:rPr>
          <w:rFonts w:ascii="TH SarabunPSK" w:hAnsi="TH SarabunPSK" w:cs="TH SarabunPSK"/>
          <w:b/>
          <w:bCs/>
          <w:sz w:val="32"/>
          <w:szCs w:val="32"/>
        </w:rPr>
        <w:t xml:space="preserve"> Sritrirat</w:t>
      </w:r>
      <w:r w:rsidR="00E4262F">
        <w:rPr>
          <w:rFonts w:ascii="TH SarabunPSK" w:hAnsi="TH SarabunPSK" w:cs="TH SarabunPSK"/>
          <w:b/>
          <w:bCs/>
          <w:sz w:val="32"/>
          <w:szCs w:val="32"/>
          <w:vertAlign w:val="superscript"/>
        </w:rPr>
        <w:t>1</w:t>
      </w:r>
      <w:r w:rsidRPr="001E7FF7">
        <w:rPr>
          <w:rFonts w:ascii="TH SarabunPSK" w:hAnsi="TH SarabunPSK" w:cs="TH SarabunPSK"/>
          <w:b/>
          <w:bCs/>
          <w:sz w:val="32"/>
          <w:szCs w:val="32"/>
        </w:rPr>
        <w:t xml:space="preserve">, </w:t>
      </w:r>
      <w:proofErr w:type="spellStart"/>
      <w:r w:rsidRPr="001E7FF7">
        <w:rPr>
          <w:rFonts w:ascii="TH SarabunPSK" w:hAnsi="TH SarabunPSK" w:cs="TH SarabunPSK"/>
          <w:b/>
          <w:bCs/>
          <w:sz w:val="32"/>
          <w:szCs w:val="32"/>
        </w:rPr>
        <w:t>Thanchanok</w:t>
      </w:r>
      <w:proofErr w:type="spellEnd"/>
      <w:r w:rsidRPr="001E7FF7">
        <w:rPr>
          <w:rFonts w:ascii="TH SarabunPSK" w:hAnsi="TH SarabunPSK" w:cs="TH SarabunPSK"/>
          <w:b/>
          <w:bCs/>
          <w:sz w:val="32"/>
          <w:szCs w:val="32"/>
        </w:rPr>
        <w:t xml:space="preserve"> Sirirak</w:t>
      </w:r>
      <w:r w:rsidR="00E4262F">
        <w:rPr>
          <w:rFonts w:ascii="TH SarabunPSK" w:hAnsi="TH SarabunPSK" w:cs="TH SarabunPSK"/>
          <w:b/>
          <w:bCs/>
          <w:sz w:val="32"/>
          <w:szCs w:val="32"/>
          <w:vertAlign w:val="superscript"/>
        </w:rPr>
        <w:t xml:space="preserve">2 </w:t>
      </w:r>
      <w:r w:rsidRPr="001E7FF7">
        <w:rPr>
          <w:rFonts w:ascii="TH SarabunPSK" w:hAnsi="TH SarabunPSK" w:cs="TH SarabunPSK"/>
          <w:b/>
          <w:bCs/>
          <w:sz w:val="32"/>
          <w:szCs w:val="32"/>
        </w:rPr>
        <w:t>and Wanchai Wongsudawan</w:t>
      </w:r>
      <w:r w:rsidR="00E4262F">
        <w:rPr>
          <w:rFonts w:ascii="TH SarabunPSK" w:hAnsi="TH SarabunPSK" w:cs="TH SarabunPSK"/>
          <w:b/>
          <w:bCs/>
          <w:sz w:val="32"/>
          <w:szCs w:val="32"/>
          <w:vertAlign w:val="superscript"/>
        </w:rPr>
        <w:t>3</w:t>
      </w:r>
    </w:p>
    <w:p w14:paraId="5927641A" w14:textId="77777777" w:rsidR="00E4262F" w:rsidRDefault="00833E61" w:rsidP="002F28D8">
      <w:pPr>
        <w:spacing w:after="0" w:line="240" w:lineRule="auto"/>
        <w:jc w:val="center"/>
        <w:rPr>
          <w:rFonts w:ascii="TH SarabunPSK" w:hAnsi="TH SarabunPSK" w:cs="TH SarabunPSK"/>
          <w:i/>
          <w:iCs/>
          <w:sz w:val="24"/>
          <w:szCs w:val="24"/>
        </w:rPr>
      </w:pPr>
      <w:r>
        <w:rPr>
          <w:rFonts w:ascii="TH SarabunPSK" w:hAnsi="TH SarabunPSK" w:cs="TH SarabunPSK"/>
          <w:i/>
          <w:iCs/>
          <w:sz w:val="24"/>
          <w:szCs w:val="24"/>
          <w:vertAlign w:val="superscript"/>
        </w:rPr>
        <w:t>1</w:t>
      </w:r>
      <w:r w:rsidR="00E4262F" w:rsidRPr="00E4262F">
        <w:rPr>
          <w:rFonts w:ascii="TH SarabunPSK" w:hAnsi="TH SarabunPSK" w:cs="TH SarabunPSK"/>
          <w:i/>
          <w:iCs/>
          <w:sz w:val="24"/>
          <w:szCs w:val="24"/>
        </w:rPr>
        <w:t xml:space="preserve">Princess Chulabhorn Science High School Chonburi, Ban Bung, Chonburi 20170, Thailand </w:t>
      </w:r>
    </w:p>
    <w:p w14:paraId="6DD69A26" w14:textId="77777777" w:rsidR="00E4262F" w:rsidRDefault="00E4262F" w:rsidP="002F28D8">
      <w:pPr>
        <w:spacing w:after="0" w:line="240" w:lineRule="auto"/>
        <w:jc w:val="center"/>
        <w:rPr>
          <w:rFonts w:ascii="TH SarabunPSK" w:hAnsi="TH SarabunPSK" w:cs="TH SarabunPSK"/>
          <w:i/>
          <w:iCs/>
          <w:sz w:val="24"/>
          <w:szCs w:val="24"/>
        </w:rPr>
      </w:pPr>
      <w:r>
        <w:rPr>
          <w:rFonts w:ascii="TH SarabunPSK" w:hAnsi="TH SarabunPSK" w:cs="TH SarabunPSK"/>
          <w:i/>
          <w:iCs/>
          <w:sz w:val="24"/>
          <w:szCs w:val="24"/>
          <w:vertAlign w:val="superscript"/>
        </w:rPr>
        <w:t>2</w:t>
      </w:r>
      <w:r w:rsidRPr="00E4262F">
        <w:rPr>
          <w:rFonts w:ascii="TH SarabunPSK" w:hAnsi="TH SarabunPSK" w:cs="TH SarabunPSK"/>
          <w:i/>
          <w:iCs/>
          <w:sz w:val="24"/>
          <w:szCs w:val="24"/>
        </w:rPr>
        <w:t xml:space="preserve">Faculty of Pharmaceutical Sciences, </w:t>
      </w:r>
      <w:proofErr w:type="spellStart"/>
      <w:r w:rsidRPr="00E4262F">
        <w:rPr>
          <w:rFonts w:ascii="TH SarabunPSK" w:hAnsi="TH SarabunPSK" w:cs="TH SarabunPSK"/>
          <w:i/>
          <w:iCs/>
          <w:sz w:val="24"/>
          <w:szCs w:val="24"/>
        </w:rPr>
        <w:t>Burapha</w:t>
      </w:r>
      <w:proofErr w:type="spellEnd"/>
      <w:r w:rsidRPr="00E4262F">
        <w:rPr>
          <w:rFonts w:ascii="TH SarabunPSK" w:hAnsi="TH SarabunPSK" w:cs="TH SarabunPSK"/>
          <w:i/>
          <w:iCs/>
          <w:sz w:val="24"/>
          <w:szCs w:val="24"/>
        </w:rPr>
        <w:t xml:space="preserve"> University, Saen Suk, Mueang Chon Buri, Chon Buri 20000, Thailand </w:t>
      </w:r>
    </w:p>
    <w:p w14:paraId="4DC364CB" w14:textId="77777777" w:rsidR="00E4262F" w:rsidRDefault="00E4262F" w:rsidP="00E4262F">
      <w:pPr>
        <w:spacing w:after="0" w:line="240" w:lineRule="auto"/>
        <w:jc w:val="center"/>
        <w:rPr>
          <w:rFonts w:ascii="TH SarabunPSK" w:hAnsi="TH SarabunPSK" w:cs="TH SarabunPSK"/>
          <w:i/>
          <w:iCs/>
          <w:sz w:val="24"/>
          <w:szCs w:val="24"/>
        </w:rPr>
      </w:pPr>
      <w:r>
        <w:rPr>
          <w:rFonts w:ascii="TH SarabunPSK" w:hAnsi="TH SarabunPSK" w:cs="TH SarabunPSK"/>
          <w:i/>
          <w:iCs/>
          <w:sz w:val="24"/>
          <w:szCs w:val="24"/>
          <w:vertAlign w:val="superscript"/>
        </w:rPr>
        <w:t>3</w:t>
      </w:r>
      <w:r w:rsidRPr="00E4262F">
        <w:rPr>
          <w:rFonts w:ascii="TH SarabunPSK" w:hAnsi="TH SarabunPSK" w:cs="TH SarabunPSK"/>
          <w:i/>
          <w:iCs/>
          <w:sz w:val="24"/>
          <w:szCs w:val="24"/>
        </w:rPr>
        <w:t xml:space="preserve">The Institute of Marine Science, </w:t>
      </w:r>
      <w:proofErr w:type="spellStart"/>
      <w:r w:rsidRPr="00E4262F">
        <w:rPr>
          <w:rFonts w:ascii="TH SarabunPSK" w:hAnsi="TH SarabunPSK" w:cs="TH SarabunPSK"/>
          <w:i/>
          <w:iCs/>
          <w:sz w:val="24"/>
          <w:szCs w:val="24"/>
        </w:rPr>
        <w:t>Burapha</w:t>
      </w:r>
      <w:proofErr w:type="spellEnd"/>
      <w:r w:rsidRPr="00E4262F">
        <w:rPr>
          <w:rFonts w:ascii="TH SarabunPSK" w:hAnsi="TH SarabunPSK" w:cs="TH SarabunPSK"/>
          <w:i/>
          <w:iCs/>
          <w:sz w:val="24"/>
          <w:szCs w:val="24"/>
        </w:rPr>
        <w:t xml:space="preserve"> University, Saen Suk, Mueang Chon Buri, Chon Buri 20000, Thailand *E-mail:</w:t>
      </w:r>
    </w:p>
    <w:p w14:paraId="4B1F8797" w14:textId="5BFEA413" w:rsidR="002F28D8" w:rsidRPr="00E4262F" w:rsidRDefault="00E4262F" w:rsidP="00E4262F">
      <w:pPr>
        <w:spacing w:after="0" w:line="240" w:lineRule="auto"/>
        <w:jc w:val="center"/>
        <w:rPr>
          <w:rFonts w:ascii="TH SarabunPSK" w:hAnsi="TH SarabunPSK" w:cs="TH SarabunPSK" w:hint="cs"/>
          <w:i/>
          <w:iCs/>
          <w:sz w:val="24"/>
          <w:szCs w:val="24"/>
          <w:cs/>
        </w:rPr>
      </w:pPr>
      <w:r w:rsidRPr="00AD0BC7">
        <w:rPr>
          <w:rFonts w:ascii="TH SarabunPSK" w:hAnsi="TH SarabunPSK" w:cs="TH SarabunPSK"/>
          <w:i/>
          <w:iCs/>
          <w:sz w:val="28"/>
        </w:rPr>
        <w:t>*</w:t>
      </w:r>
      <w:proofErr w:type="gramStart"/>
      <w:r>
        <w:rPr>
          <w:rFonts w:ascii="TH SarabunPSK" w:hAnsi="TH SarabunPSK" w:cs="TH SarabunPSK"/>
          <w:i/>
          <w:iCs/>
          <w:sz w:val="28"/>
        </w:rPr>
        <w:t>e-mail</w:t>
      </w:r>
      <w:r w:rsidRPr="00AD0BC7">
        <w:rPr>
          <w:rFonts w:ascii="TH SarabunPSK" w:hAnsi="TH SarabunPSK" w:cs="TH SarabunPSK"/>
          <w:i/>
          <w:iCs/>
          <w:sz w:val="28"/>
        </w:rPr>
        <w:t>:</w:t>
      </w:r>
      <w:r w:rsidRPr="00E4262F">
        <w:rPr>
          <w:rFonts w:ascii="TH SarabunPSK" w:hAnsi="TH SarabunPSK" w:cs="TH SarabunPSK"/>
          <w:i/>
          <w:iCs/>
          <w:sz w:val="24"/>
          <w:szCs w:val="24"/>
        </w:rPr>
        <w:t>6706400@pccchon.ac.th</w:t>
      </w:r>
      <w:proofErr w:type="gramEnd"/>
    </w:p>
    <w:p w14:paraId="251ABE31" w14:textId="5A7D2F8D" w:rsidR="001E7FF7" w:rsidRDefault="001E7FF7" w:rsidP="001E7FF7">
      <w:pPr>
        <w:pStyle w:val="NoSpacing"/>
        <w:jc w:val="center"/>
        <w:rPr>
          <w:rFonts w:ascii="TH SarabunPSK" w:hAnsi="TH SarabunPSK" w:cs="TH SarabunPSK" w:hint="cs"/>
          <w:color w:val="0000FF"/>
        </w:rPr>
      </w:pPr>
    </w:p>
    <w:p w14:paraId="39BD6ADE" w14:textId="698D8225" w:rsidR="002F28D8" w:rsidRPr="00FC674D" w:rsidRDefault="00265EFE" w:rsidP="001E7FF7">
      <w:pPr>
        <w:pStyle w:val="NoSpacing"/>
        <w:jc w:val="center"/>
        <w:rPr>
          <w:rFonts w:ascii="TH SarabunPSK" w:hAnsi="TH SarabunPSK" w:cs="TH SarabunPSK"/>
          <w:b/>
          <w:bCs/>
          <w:sz w:val="32"/>
          <w:szCs w:val="32"/>
        </w:rPr>
      </w:pPr>
      <w:r>
        <w:rPr>
          <w:rFonts w:ascii="TH SarabunPSK" w:hAnsi="TH SarabunPSK" w:cs="TH SarabunPSK"/>
          <w:b/>
          <w:bCs/>
          <w:sz w:val="32"/>
          <w:szCs w:val="32"/>
        </w:rPr>
        <w:t>Abstract</w:t>
      </w:r>
    </w:p>
    <w:p w14:paraId="4173DC40" w14:textId="00104356" w:rsidR="00E4262F" w:rsidRDefault="009D62CF" w:rsidP="00E4262F">
      <w:pPr>
        <w:spacing w:before="240" w:line="240" w:lineRule="auto"/>
        <w:jc w:val="both"/>
        <w:rPr>
          <w:rFonts w:ascii="TH SarabunPSK" w:hAnsi="TH SarabunPSK" w:cs="TH SarabunPSK"/>
          <w:sz w:val="28"/>
        </w:rPr>
      </w:pPr>
      <w:r>
        <w:rPr>
          <w:rFonts w:ascii="TH SarabunPSK" w:hAnsi="TH SarabunPSK" w:cs="TH SarabunPSK"/>
          <w:sz w:val="28"/>
          <w:cs/>
        </w:rPr>
        <w:tab/>
      </w:r>
      <w:r w:rsidR="00E4262F" w:rsidRPr="00E4262F">
        <w:rPr>
          <w:rFonts w:ascii="TH SarabunPSK" w:hAnsi="TH SarabunPSK" w:cs="TH SarabunPSK"/>
          <w:sz w:val="28"/>
        </w:rPr>
        <w:t xml:space="preserve">This research aimed to synthesize sodium hydroxide from cockle shells at different quantities to investigate its chemical properties, as well as to compare its effectiveness in regenerating </w:t>
      </w:r>
      <w:r w:rsidR="00D463D9">
        <w:rPr>
          <w:rFonts w:ascii="TH SarabunPSK" w:hAnsi="TH SarabunPSK" w:cs="TH SarabunPSK"/>
          <w:sz w:val="28"/>
        </w:rPr>
        <w:t xml:space="preserve">                 </w:t>
      </w:r>
      <w:r w:rsidR="00E4262F" w:rsidRPr="00E4262F">
        <w:rPr>
          <w:rFonts w:ascii="TH SarabunPSK" w:hAnsi="TH SarabunPSK" w:cs="TH SarabunPSK"/>
          <w:sz w:val="28"/>
        </w:rPr>
        <w:t xml:space="preserve">ion exchange resin. The results showed that prior to regeneration, the ion exchange resin exhibited </w:t>
      </w:r>
      <w:r w:rsidR="00D463D9">
        <w:rPr>
          <w:rFonts w:ascii="TH SarabunPSK" w:hAnsi="TH SarabunPSK" w:cs="TH SarabunPSK"/>
          <w:sz w:val="28"/>
        </w:rPr>
        <w:t xml:space="preserve">        </w:t>
      </w:r>
      <w:r w:rsidR="00E4262F" w:rsidRPr="00E4262F">
        <w:rPr>
          <w:rFonts w:ascii="TH SarabunPSK" w:hAnsi="TH SarabunPSK" w:cs="TH SarabunPSK"/>
          <w:sz w:val="28"/>
        </w:rPr>
        <w:t xml:space="preserve">an ion removal efficiency of only 55.56 ± 0.00%. After regeneration with sodium hydroxide synthesized from cockle shells at various quantities, the ion removal efficiency of the resin significantly increased. Among all conditions, sodium hydroxide synthesized from 20 g of cockle shells, which provided the highest concentration (0.267 M), demonstrated the best regeneration performance, resulting in </w:t>
      </w:r>
      <w:r w:rsidR="00D463D9">
        <w:rPr>
          <w:rFonts w:ascii="TH SarabunPSK" w:hAnsi="TH SarabunPSK" w:cs="TH SarabunPSK"/>
          <w:sz w:val="28"/>
        </w:rPr>
        <w:t xml:space="preserve">              </w:t>
      </w:r>
      <w:r w:rsidR="00E4262F" w:rsidRPr="00E4262F">
        <w:rPr>
          <w:rFonts w:ascii="TH SarabunPSK" w:hAnsi="TH SarabunPSK" w:cs="TH SarabunPSK"/>
          <w:sz w:val="28"/>
        </w:rPr>
        <w:t>an</w:t>
      </w:r>
      <w:r w:rsidR="00D463D9">
        <w:rPr>
          <w:rFonts w:ascii="TH SarabunPSK" w:hAnsi="TH SarabunPSK" w:cs="TH SarabunPSK"/>
          <w:sz w:val="28"/>
        </w:rPr>
        <w:t xml:space="preserve"> </w:t>
      </w:r>
      <w:r w:rsidR="00E4262F" w:rsidRPr="00E4262F">
        <w:rPr>
          <w:rFonts w:ascii="TH SarabunPSK" w:hAnsi="TH SarabunPSK" w:cs="TH SarabunPSK"/>
          <w:sz w:val="28"/>
        </w:rPr>
        <w:t>ion removal efficiency of 91.67 ± 1.31%. In contrast, sodium hydroxide synthesized from 10 g and 30 g of cockle shells yielded lower ion removal efficiencies of 88.89 ± 3.70% and 81.48 ± 0.00%, respectively. These differences were statistically significant (p &lt; 0.05). The observed results are consistent with the FTIR spectra of the synthesized sodium hydroxide compared with</w:t>
      </w:r>
      <w:r w:rsidR="00D463D9">
        <w:rPr>
          <w:rFonts w:ascii="TH SarabunPSK" w:hAnsi="TH SarabunPSK" w:cs="TH SarabunPSK"/>
          <w:sz w:val="28"/>
        </w:rPr>
        <w:t xml:space="preserve">    </w:t>
      </w:r>
      <w:r w:rsidR="00E4262F" w:rsidRPr="00E4262F">
        <w:rPr>
          <w:rFonts w:ascii="TH SarabunPSK" w:hAnsi="TH SarabunPSK" w:cs="TH SarabunPSK"/>
          <w:sz w:val="28"/>
        </w:rPr>
        <w:t xml:space="preserve"> </w:t>
      </w:r>
      <w:r w:rsidR="00D463D9">
        <w:rPr>
          <w:rFonts w:ascii="TH SarabunPSK" w:hAnsi="TH SarabunPSK" w:cs="TH SarabunPSK"/>
          <w:sz w:val="28"/>
        </w:rPr>
        <w:t xml:space="preserve">          </w:t>
      </w:r>
      <w:r w:rsidR="00E4262F" w:rsidRPr="00E4262F">
        <w:rPr>
          <w:rFonts w:ascii="TH SarabunPSK" w:hAnsi="TH SarabunPSK" w:cs="TH SarabunPSK"/>
          <w:sz w:val="28"/>
        </w:rPr>
        <w:t xml:space="preserve">commercial sodium hydroxide. The sodium hydroxide synthesized from 30 g of cockle shells exhibited a higher level of impurities, which may interfere with access to the active sites of the resin or cause partial blockage on the resin surface. Although the sodium hydroxide synthesized from 10 g and 20 g of cockle shells contained fewer impurities, the concentration effect played a crucial role. The sodium hydroxide obtained from 20 g of cockle shells provided an optimal driving force, enabling effective activation of the resin’s active sites and leading to superior regeneration performance. </w:t>
      </w:r>
    </w:p>
    <w:p w14:paraId="6FDA00F9" w14:textId="1ED08B11" w:rsidR="00361F4B" w:rsidRPr="00E4262F" w:rsidRDefault="00265EFE" w:rsidP="00E4262F">
      <w:pPr>
        <w:spacing w:before="240" w:line="240" w:lineRule="auto"/>
        <w:jc w:val="both"/>
        <w:rPr>
          <w:rFonts w:ascii="TH SarabunPSK" w:hAnsi="TH SarabunPSK" w:cs="TH SarabunPSK"/>
          <w:sz w:val="28"/>
        </w:rPr>
        <w:sectPr w:rsidR="00361F4B" w:rsidRPr="00E4262F" w:rsidSect="009D752D">
          <w:headerReference w:type="default" r:id="rId7"/>
          <w:footerReference w:type="even" r:id="rId8"/>
          <w:footerReference w:type="default" r:id="rId9"/>
          <w:pgSz w:w="11906" w:h="16838"/>
          <w:pgMar w:top="1800" w:right="1440" w:bottom="1440" w:left="1800" w:header="720" w:footer="720" w:gutter="0"/>
          <w:cols w:space="720"/>
          <w:docGrid w:linePitch="360"/>
        </w:sectPr>
      </w:pPr>
      <w:proofErr w:type="gramStart"/>
      <w:r>
        <w:rPr>
          <w:rFonts w:ascii="TH SarabunPSK" w:hAnsi="TH SarabunPSK" w:cs="TH SarabunPSK"/>
          <w:sz w:val="28"/>
        </w:rPr>
        <w:t xml:space="preserve">keywords </w:t>
      </w:r>
      <w:r w:rsidR="00FC674D" w:rsidRPr="00AD0BC7">
        <w:rPr>
          <w:rFonts w:ascii="TH SarabunPSK" w:hAnsi="TH SarabunPSK" w:cs="TH SarabunPSK"/>
          <w:sz w:val="28"/>
        </w:rPr>
        <w:t>:</w:t>
      </w:r>
      <w:proofErr w:type="gramEnd"/>
      <w:r w:rsidR="00FC674D" w:rsidRPr="0067112C">
        <w:rPr>
          <w:rFonts w:ascii="TH SarabunPSK" w:hAnsi="TH SarabunPSK" w:cs="TH SarabunPSK" w:hint="cs"/>
          <w:sz w:val="28"/>
          <w:cs/>
        </w:rPr>
        <w:t xml:space="preserve"> </w:t>
      </w:r>
      <w:r w:rsidR="00FC674D" w:rsidRPr="0067112C">
        <w:rPr>
          <w:rFonts w:ascii="TH SarabunPSK" w:hAnsi="TH SarabunPSK" w:cs="TH SarabunPSK"/>
          <w:sz w:val="28"/>
        </w:rPr>
        <w:t xml:space="preserve"> </w:t>
      </w:r>
      <w:r w:rsidR="009D62CF" w:rsidRPr="009D62CF">
        <w:rPr>
          <w:rFonts w:ascii="TH SarabunPSK" w:hAnsi="TH SarabunPSK" w:cs="TH SarabunPSK"/>
          <w:sz w:val="28"/>
        </w:rPr>
        <w:t>sodium hydroxide</w:t>
      </w:r>
      <w:r w:rsidR="00AD0BC7" w:rsidRPr="002870BC">
        <w:rPr>
          <w:rFonts w:ascii="TH SarabunPSK" w:hAnsi="TH SarabunPSK" w:cs="TH SarabunPSK"/>
          <w:sz w:val="28"/>
          <w:cs/>
        </w:rPr>
        <w:t>,</w:t>
      </w:r>
      <w:r w:rsidR="00AD0BC7" w:rsidRPr="002870BC">
        <w:rPr>
          <w:rFonts w:ascii="TH SarabunPSK" w:hAnsi="TH SarabunPSK" w:cs="TH SarabunPSK"/>
          <w:sz w:val="28"/>
        </w:rPr>
        <w:t xml:space="preserve"> </w:t>
      </w:r>
      <w:r w:rsidR="009D62CF" w:rsidRPr="009D62CF">
        <w:rPr>
          <w:rFonts w:ascii="TH SarabunPSK" w:hAnsi="TH SarabunPSK" w:cs="TH SarabunPSK"/>
          <w:sz w:val="28"/>
        </w:rPr>
        <w:t>ion-exchange resin regeneration</w:t>
      </w:r>
      <w:r w:rsidR="00AD0BC7" w:rsidRPr="002870BC">
        <w:rPr>
          <w:rFonts w:ascii="TH SarabunPSK" w:hAnsi="TH SarabunPSK" w:cs="TH SarabunPSK"/>
          <w:sz w:val="28"/>
          <w:cs/>
        </w:rPr>
        <w:t>,</w:t>
      </w:r>
      <w:r w:rsidR="00AD0BC7" w:rsidRPr="002870BC">
        <w:rPr>
          <w:rFonts w:ascii="TH SarabunPSK" w:hAnsi="TH SarabunPSK" w:cs="TH SarabunPSK"/>
          <w:sz w:val="28"/>
        </w:rPr>
        <w:t xml:space="preserve"> </w:t>
      </w:r>
      <w:r w:rsidR="009D62CF" w:rsidRPr="009D62CF">
        <w:rPr>
          <w:rFonts w:ascii="TH SarabunPSK" w:hAnsi="TH SarabunPSK" w:cs="TH SarabunPSK"/>
          <w:sz w:val="28"/>
        </w:rPr>
        <w:t>ion removal efficiency</w:t>
      </w:r>
    </w:p>
    <w:p w14:paraId="65FACD9F" w14:textId="599064E3" w:rsidR="00390230" w:rsidRDefault="00265EFE" w:rsidP="00390230">
      <w:pPr>
        <w:spacing w:before="240" w:after="0" w:line="240" w:lineRule="auto"/>
        <w:rPr>
          <w:rFonts w:ascii="TH SarabunPSK" w:hAnsi="TH SarabunPSK" w:cs="TH SarabunPSK"/>
          <w:sz w:val="28"/>
        </w:rPr>
      </w:pPr>
      <w:r>
        <w:rPr>
          <w:rFonts w:ascii="TH SarabunPSK" w:hAnsi="TH SarabunPSK" w:cs="TH SarabunPSK"/>
          <w:b/>
          <w:bCs/>
          <w:sz w:val="28"/>
        </w:rPr>
        <w:t>I</w:t>
      </w:r>
      <w:r w:rsidRPr="00265EFE">
        <w:rPr>
          <w:rFonts w:ascii="TH SarabunPSK" w:hAnsi="TH SarabunPSK" w:cs="TH SarabunPSK"/>
          <w:b/>
          <w:bCs/>
          <w:sz w:val="28"/>
        </w:rPr>
        <w:t>ntroduction</w:t>
      </w:r>
    </w:p>
    <w:p w14:paraId="61AE04C6" w14:textId="77777777" w:rsidR="001B20D0" w:rsidRPr="001B20D0" w:rsidRDefault="00390230" w:rsidP="001B20D0">
      <w:pPr>
        <w:spacing w:before="240" w:after="0" w:line="240" w:lineRule="auto"/>
        <w:jc w:val="both"/>
        <w:rPr>
          <w:rFonts w:ascii="TH SarabunPSK" w:hAnsi="TH SarabunPSK" w:cs="TH SarabunPSK"/>
          <w:sz w:val="28"/>
        </w:rPr>
      </w:pPr>
      <w:r>
        <w:rPr>
          <w:rFonts w:ascii="TH SarabunPSK" w:hAnsi="TH SarabunPSK" w:cs="TH SarabunPSK"/>
          <w:sz w:val="28"/>
        </w:rPr>
        <w:tab/>
      </w:r>
      <w:r w:rsidR="001B20D0" w:rsidRPr="001B20D0">
        <w:rPr>
          <w:rFonts w:ascii="TH SarabunPSK" w:hAnsi="TH SarabunPSK" w:cs="TH SarabunPSK"/>
          <w:sz w:val="28"/>
        </w:rPr>
        <w:t xml:space="preserve">Water pollution is a critical environmental issue that directly affects living organisms because water is an essential resource for human consumption and daily </w:t>
      </w:r>
      <w:r w:rsidR="001B20D0" w:rsidRPr="001B20D0">
        <w:rPr>
          <w:rFonts w:ascii="TH SarabunPSK" w:hAnsi="TH SarabunPSK" w:cs="TH SarabunPSK"/>
          <w:sz w:val="28"/>
        </w:rPr>
        <w:t>activities. Effective water quality management is therefore essential to ensure water cleanliness and safety (Environmental and Pollution Control Office 13 (Chonburi), 2018).</w:t>
      </w:r>
    </w:p>
    <w:p w14:paraId="6BFA02D5" w14:textId="77777777" w:rsidR="001B20D0" w:rsidRPr="001B20D0" w:rsidRDefault="001B20D0" w:rsidP="001B20D0">
      <w:pPr>
        <w:spacing w:before="240" w:after="0" w:line="240" w:lineRule="auto"/>
        <w:jc w:val="both"/>
        <w:rPr>
          <w:rFonts w:ascii="TH SarabunPSK" w:hAnsi="TH SarabunPSK" w:cs="TH SarabunPSK"/>
          <w:sz w:val="28"/>
        </w:rPr>
      </w:pPr>
    </w:p>
    <w:p w14:paraId="714B9C96" w14:textId="051CF0CA" w:rsidR="001B20D0" w:rsidRPr="001B20D0" w:rsidRDefault="001B20D0" w:rsidP="001B20D0">
      <w:pPr>
        <w:spacing w:before="240" w:after="0" w:line="240" w:lineRule="auto"/>
        <w:ind w:firstLine="720"/>
        <w:jc w:val="both"/>
        <w:rPr>
          <w:rFonts w:ascii="TH SarabunPSK" w:hAnsi="TH SarabunPSK" w:cs="TH SarabunPSK"/>
          <w:sz w:val="28"/>
        </w:rPr>
      </w:pPr>
      <w:r w:rsidRPr="001B20D0">
        <w:rPr>
          <w:rFonts w:ascii="TH SarabunPSK" w:hAnsi="TH SarabunPSK" w:cs="TH SarabunPSK"/>
          <w:sz w:val="28"/>
        </w:rPr>
        <w:lastRenderedPageBreak/>
        <w:t xml:space="preserve">Ion-exchange resin is widely used for water treatment because of its high efficiency in removing undesirable minerals and ions, including carbonates, which are the primary cause of water hardness, limescale formation, and urinary tract stones (Shala et al., 2021; Sadaf et al., 2020). However, ion-exchange resins have a service life of only 6–7 months and require regeneration to restore their performance. Regeneration generally uses synthetic chemicals, such as sodium hydroxide (NaOH), which are relatively expensive and whose production may adversely affect </w:t>
      </w:r>
      <w:r w:rsidR="00D463D9">
        <w:rPr>
          <w:rFonts w:ascii="TH SarabunPSK" w:hAnsi="TH SarabunPSK" w:cs="TH SarabunPSK"/>
          <w:sz w:val="28"/>
        </w:rPr>
        <w:t xml:space="preserve">        </w:t>
      </w:r>
      <w:r w:rsidRPr="001B20D0">
        <w:rPr>
          <w:rFonts w:ascii="TH SarabunPSK" w:hAnsi="TH SarabunPSK" w:cs="TH SarabunPSK"/>
          <w:sz w:val="28"/>
        </w:rPr>
        <w:t>the environment (</w:t>
      </w:r>
      <w:proofErr w:type="spellStart"/>
      <w:r w:rsidRPr="001B20D0">
        <w:rPr>
          <w:rFonts w:ascii="TH SarabunPSK" w:hAnsi="TH SarabunPSK" w:cs="TH SarabunPSK"/>
          <w:sz w:val="28"/>
        </w:rPr>
        <w:t>Jinglan</w:t>
      </w:r>
      <w:proofErr w:type="spellEnd"/>
      <w:r w:rsidRPr="001B20D0">
        <w:rPr>
          <w:rFonts w:ascii="TH SarabunPSK" w:hAnsi="TH SarabunPSK" w:cs="TH SarabunPSK"/>
          <w:sz w:val="28"/>
        </w:rPr>
        <w:t xml:space="preserve"> et al., 2014).</w:t>
      </w:r>
    </w:p>
    <w:p w14:paraId="7E569103" w14:textId="35FC1BEB" w:rsidR="001B20D0" w:rsidRPr="001B20D0" w:rsidRDefault="001B20D0" w:rsidP="001B20D0">
      <w:pPr>
        <w:spacing w:before="240" w:after="0" w:line="240" w:lineRule="auto"/>
        <w:ind w:firstLine="720"/>
        <w:jc w:val="both"/>
        <w:rPr>
          <w:rFonts w:ascii="TH SarabunPSK" w:hAnsi="TH SarabunPSK" w:cs="TH SarabunPSK"/>
          <w:sz w:val="28"/>
        </w:rPr>
      </w:pPr>
      <w:r w:rsidRPr="001B20D0">
        <w:rPr>
          <w:rFonts w:ascii="TH SarabunPSK" w:hAnsi="TH SarabunPSK" w:cs="TH SarabunPSK"/>
          <w:sz w:val="28"/>
        </w:rPr>
        <w:t xml:space="preserve">Thailand is also facing increasing food industry waste, particularly discarded blood cockle shells, which are often disposed </w:t>
      </w:r>
      <w:r w:rsidR="00D463D9">
        <w:rPr>
          <w:rFonts w:ascii="TH SarabunPSK" w:hAnsi="TH SarabunPSK" w:cs="TH SarabunPSK"/>
          <w:sz w:val="28"/>
        </w:rPr>
        <w:t xml:space="preserve">            </w:t>
      </w:r>
      <w:r w:rsidRPr="001B20D0">
        <w:rPr>
          <w:rFonts w:ascii="TH SarabunPSK" w:hAnsi="TH SarabunPSK" w:cs="TH SarabunPSK"/>
          <w:sz w:val="28"/>
        </w:rPr>
        <w:t>of without utilization (Pollution Control Department, Ministry of Natural Resources and Environment, 2023). These shells are rich in calcium carbonate (CaCO</w:t>
      </w:r>
      <w:r w:rsidR="00D463D9">
        <w:rPr>
          <w:rFonts w:ascii="TH SarabunPSK" w:hAnsi="TH SarabunPSK" w:cs="TH SarabunPSK"/>
          <w:sz w:val="28"/>
          <w:vertAlign w:val="subscript"/>
        </w:rPr>
        <w:t>3</w:t>
      </w:r>
      <w:r w:rsidRPr="001B20D0">
        <w:rPr>
          <w:rFonts w:ascii="TH SarabunPSK" w:hAnsi="TH SarabunPSK" w:cs="TH SarabunPSK"/>
          <w:sz w:val="28"/>
        </w:rPr>
        <w:t>), which can be used as a raw material for sodium hydroxide synthesis.</w:t>
      </w:r>
    </w:p>
    <w:p w14:paraId="765F9E2A" w14:textId="4D439789" w:rsidR="00D463D9" w:rsidRDefault="001B20D0" w:rsidP="00D463D9">
      <w:pPr>
        <w:spacing w:before="240" w:after="0" w:line="240" w:lineRule="auto"/>
        <w:ind w:firstLine="720"/>
        <w:jc w:val="both"/>
        <w:rPr>
          <w:rFonts w:ascii="TH SarabunPSK" w:hAnsi="TH SarabunPSK" w:cs="TH SarabunPSK"/>
          <w:sz w:val="28"/>
        </w:rPr>
      </w:pPr>
      <w:r w:rsidRPr="001B20D0">
        <w:rPr>
          <w:rFonts w:ascii="TH SarabunPSK" w:hAnsi="TH SarabunPSK" w:cs="TH SarabunPSK"/>
          <w:sz w:val="28"/>
        </w:rPr>
        <w:t>This study therefore investigated the use of discarded blood cockle shells to produce sodium hydroxide for ion-exchange resin regeneration. This approach aims to reduce seafood industry waste, add value to discarded materials, reduce dependence on commercially available chemicals, and promote sustainable resource management.</w:t>
      </w:r>
    </w:p>
    <w:p w14:paraId="23E0C23A" w14:textId="77777777" w:rsidR="00D463D9" w:rsidRDefault="00D463D9" w:rsidP="00D463D9">
      <w:pPr>
        <w:spacing w:before="240" w:after="0" w:line="240" w:lineRule="auto"/>
        <w:ind w:firstLine="720"/>
        <w:jc w:val="both"/>
        <w:rPr>
          <w:rFonts w:ascii="TH SarabunPSK" w:hAnsi="TH SarabunPSK" w:cs="TH SarabunPSK"/>
          <w:sz w:val="28"/>
        </w:rPr>
      </w:pPr>
    </w:p>
    <w:p w14:paraId="09F79FF2" w14:textId="77777777" w:rsidR="001E75AC" w:rsidRDefault="001E75AC" w:rsidP="00D463D9">
      <w:pPr>
        <w:spacing w:before="240" w:after="0" w:line="240" w:lineRule="auto"/>
        <w:ind w:firstLine="720"/>
        <w:jc w:val="both"/>
        <w:rPr>
          <w:rFonts w:ascii="TH SarabunPSK" w:hAnsi="TH SarabunPSK" w:cs="TH SarabunPSK"/>
          <w:sz w:val="28"/>
        </w:rPr>
      </w:pPr>
    </w:p>
    <w:p w14:paraId="52545EA1" w14:textId="77777777" w:rsidR="001E75AC" w:rsidRDefault="001E75AC" w:rsidP="0098175B">
      <w:pPr>
        <w:spacing w:after="0" w:line="240" w:lineRule="auto"/>
        <w:jc w:val="thaiDistribute"/>
        <w:rPr>
          <w:rFonts w:ascii="TH SarabunPSK" w:hAnsi="TH SarabunPSK" w:cs="TH SarabunPSK"/>
          <w:sz w:val="28"/>
        </w:rPr>
      </w:pPr>
    </w:p>
    <w:p w14:paraId="3DDA50D6" w14:textId="5F36BF43" w:rsidR="0098175B" w:rsidRDefault="00265EFE" w:rsidP="0098175B">
      <w:pPr>
        <w:spacing w:after="0" w:line="240" w:lineRule="auto"/>
        <w:jc w:val="thaiDistribute"/>
        <w:rPr>
          <w:rFonts w:ascii="TH SarabunPSK" w:hAnsi="TH SarabunPSK" w:cs="TH SarabunPSK"/>
          <w:sz w:val="28"/>
        </w:rPr>
      </w:pPr>
      <w:r>
        <w:rPr>
          <w:rFonts w:ascii="TH SarabunPSK" w:hAnsi="TH SarabunPSK" w:cs="TH SarabunPSK"/>
          <w:b/>
          <w:bCs/>
          <w:sz w:val="28"/>
        </w:rPr>
        <w:t>Methodology</w:t>
      </w:r>
    </w:p>
    <w:p w14:paraId="3D0C6A7C" w14:textId="559CC835" w:rsidR="00BF7AA1" w:rsidRPr="00BF7AA1" w:rsidRDefault="00BF7AA1" w:rsidP="00BF7AA1">
      <w:pPr>
        <w:spacing w:after="0" w:line="240" w:lineRule="auto"/>
        <w:jc w:val="thaiDistribute"/>
        <w:rPr>
          <w:rFonts w:ascii="TH SarabunPSK" w:hAnsi="TH SarabunPSK" w:cs="TH SarabunPSK"/>
          <w:b/>
          <w:bCs/>
          <w:sz w:val="28"/>
        </w:rPr>
      </w:pPr>
      <w:r w:rsidRPr="00BF7AA1">
        <w:rPr>
          <w:rFonts w:ascii="TH SarabunPSK" w:hAnsi="TH SarabunPSK" w:cs="TH SarabunPSK"/>
          <w:b/>
          <w:bCs/>
          <w:sz w:val="28"/>
          <w:cs/>
        </w:rPr>
        <w:t xml:space="preserve">1. </w:t>
      </w:r>
      <w:r w:rsidRPr="00BF7AA1">
        <w:rPr>
          <w:rFonts w:ascii="TH SarabunPSK" w:hAnsi="TH SarabunPSK" w:cs="TH SarabunPSK"/>
          <w:b/>
          <w:bCs/>
          <w:sz w:val="28"/>
        </w:rPr>
        <w:t>Preparation of Calcium Oxide (CaO) from Blood Cockle Shells</w:t>
      </w:r>
    </w:p>
    <w:p w14:paraId="205DF65C" w14:textId="1971BB85" w:rsidR="00BF7AA1" w:rsidRPr="00BF7AA1" w:rsidRDefault="00BF7AA1" w:rsidP="00BF7AA1">
      <w:pPr>
        <w:spacing w:after="0" w:line="240" w:lineRule="auto"/>
        <w:ind w:firstLine="720"/>
        <w:jc w:val="thaiDistribute"/>
        <w:rPr>
          <w:rFonts w:ascii="TH SarabunPSK" w:hAnsi="TH SarabunPSK" w:cs="TH SarabunPSK"/>
          <w:sz w:val="28"/>
        </w:rPr>
      </w:pPr>
      <w:r w:rsidRPr="00BF7AA1">
        <w:rPr>
          <w:rFonts w:ascii="TH SarabunPSK" w:hAnsi="TH SarabunPSK" w:cs="TH SarabunPSK"/>
          <w:sz w:val="28"/>
        </w:rPr>
        <w:t xml:space="preserve">Blood cockle shells were washed with clean water and dried in an oven at </w:t>
      </w:r>
      <w:r w:rsidRPr="00BF7AA1">
        <w:rPr>
          <w:rFonts w:ascii="TH SarabunPSK" w:hAnsi="TH SarabunPSK" w:cs="TH SarabunPSK"/>
          <w:sz w:val="28"/>
          <w:cs/>
        </w:rPr>
        <w:t>105</w:t>
      </w:r>
      <w:r w:rsidRPr="00BF7AA1">
        <w:rPr>
          <w:rFonts w:ascii="TH SarabunPSK" w:hAnsi="TH SarabunPSK" w:cs="TH SarabunPSK"/>
          <w:sz w:val="28"/>
        </w:rPr>
        <w:t xml:space="preserve"> °C overnight to remove moisture. The dried shells were then calcined at </w:t>
      </w:r>
      <w:r w:rsidRPr="00BF7AA1">
        <w:rPr>
          <w:rFonts w:ascii="TH SarabunPSK" w:hAnsi="TH SarabunPSK" w:cs="TH SarabunPSK"/>
          <w:sz w:val="28"/>
          <w:cs/>
        </w:rPr>
        <w:t>900</w:t>
      </w:r>
      <w:r w:rsidRPr="00BF7AA1">
        <w:rPr>
          <w:rFonts w:ascii="TH SarabunPSK" w:hAnsi="TH SarabunPSK" w:cs="TH SarabunPSK"/>
          <w:sz w:val="28"/>
        </w:rPr>
        <w:t xml:space="preserve"> °C for </w:t>
      </w:r>
      <w:r w:rsidRPr="00BF7AA1">
        <w:rPr>
          <w:rFonts w:ascii="TH SarabunPSK" w:hAnsi="TH SarabunPSK" w:cs="TH SarabunPSK"/>
          <w:sz w:val="28"/>
          <w:cs/>
        </w:rPr>
        <w:t>5</w:t>
      </w:r>
      <w:r w:rsidRPr="00BF7AA1">
        <w:rPr>
          <w:rFonts w:ascii="TH SarabunPSK" w:hAnsi="TH SarabunPSK" w:cs="TH SarabunPSK"/>
          <w:sz w:val="28"/>
        </w:rPr>
        <w:t xml:space="preserve"> h to convert calcium carbonate (CaCO</w:t>
      </w:r>
      <w:r w:rsidR="00D463D9">
        <w:rPr>
          <w:rFonts w:ascii="TH SarabunPSK" w:hAnsi="TH SarabunPSK" w:cs="TH SarabunPSK"/>
          <w:sz w:val="28"/>
          <w:vertAlign w:val="subscript"/>
        </w:rPr>
        <w:t>3</w:t>
      </w:r>
      <w:r w:rsidRPr="00BF7AA1">
        <w:rPr>
          <w:rFonts w:ascii="TH SarabunPSK" w:hAnsi="TH SarabunPSK" w:cs="TH SarabunPSK"/>
          <w:sz w:val="28"/>
          <w:cs/>
        </w:rPr>
        <w:t xml:space="preserve">) </w:t>
      </w:r>
      <w:r w:rsidRPr="00BF7AA1">
        <w:rPr>
          <w:rFonts w:ascii="TH SarabunPSK" w:hAnsi="TH SarabunPSK" w:cs="TH SarabunPSK"/>
          <w:sz w:val="28"/>
        </w:rPr>
        <w:t xml:space="preserve">into calcium oxide (CaO). The resulting product was ground, sieved through a </w:t>
      </w:r>
      <w:r w:rsidRPr="00BF7AA1">
        <w:rPr>
          <w:rFonts w:ascii="TH SarabunPSK" w:hAnsi="TH SarabunPSK" w:cs="TH SarabunPSK"/>
          <w:sz w:val="28"/>
          <w:cs/>
        </w:rPr>
        <w:t>250-</w:t>
      </w:r>
      <w:r w:rsidRPr="00BF7AA1">
        <w:rPr>
          <w:rFonts w:ascii="TH SarabunPSK" w:hAnsi="TH SarabunPSK" w:cs="TH SarabunPSK"/>
          <w:sz w:val="28"/>
        </w:rPr>
        <w:t xml:space="preserve">mesh sieve, and stored in </w:t>
      </w:r>
      <w:r w:rsidR="00D463D9">
        <w:rPr>
          <w:rFonts w:ascii="TH SarabunPSK" w:hAnsi="TH SarabunPSK" w:cs="TH SarabunPSK"/>
          <w:sz w:val="28"/>
        </w:rPr>
        <w:t xml:space="preserve">            </w:t>
      </w:r>
      <w:r w:rsidRPr="00BF7AA1">
        <w:rPr>
          <w:rFonts w:ascii="TH SarabunPSK" w:hAnsi="TH SarabunPSK" w:cs="TH SarabunPSK"/>
          <w:sz w:val="28"/>
        </w:rPr>
        <w:t>a desiccator until use.</w:t>
      </w:r>
    </w:p>
    <w:p w14:paraId="34DF7820" w14:textId="77777777" w:rsidR="00BF7AA1" w:rsidRPr="00BF7AA1" w:rsidRDefault="00BF7AA1" w:rsidP="00BF7AA1">
      <w:pPr>
        <w:spacing w:after="0" w:line="240" w:lineRule="auto"/>
        <w:jc w:val="thaiDistribute"/>
        <w:rPr>
          <w:rFonts w:ascii="TH SarabunPSK" w:hAnsi="TH SarabunPSK" w:cs="TH SarabunPSK"/>
          <w:b/>
          <w:bCs/>
          <w:sz w:val="28"/>
        </w:rPr>
      </w:pPr>
      <w:r w:rsidRPr="00BF7AA1">
        <w:rPr>
          <w:rFonts w:ascii="TH SarabunPSK" w:hAnsi="TH SarabunPSK" w:cs="TH SarabunPSK"/>
          <w:b/>
          <w:bCs/>
          <w:sz w:val="28"/>
          <w:cs/>
        </w:rPr>
        <w:t xml:space="preserve">2. </w:t>
      </w:r>
      <w:r w:rsidRPr="00BF7AA1">
        <w:rPr>
          <w:rFonts w:ascii="TH SarabunPSK" w:hAnsi="TH SarabunPSK" w:cs="TH SarabunPSK"/>
          <w:b/>
          <w:bCs/>
          <w:sz w:val="28"/>
        </w:rPr>
        <w:t>Synthesis and Characterization of Sodium Hydroxide (NaOH)</w:t>
      </w:r>
    </w:p>
    <w:p w14:paraId="50BB79D9" w14:textId="386CB23E" w:rsidR="001B20D0" w:rsidRDefault="001B20D0" w:rsidP="00BF7AA1">
      <w:pPr>
        <w:spacing w:after="0" w:line="240" w:lineRule="auto"/>
        <w:jc w:val="thaiDistribute"/>
        <w:rPr>
          <w:rFonts w:ascii="TH SarabunPSK" w:hAnsi="TH SarabunPSK" w:cs="TH SarabunPSK" w:hint="cs"/>
          <w:sz w:val="28"/>
        </w:rPr>
      </w:pPr>
      <w:r>
        <w:rPr>
          <w:rFonts w:ascii="TH SarabunPSK" w:hAnsi="TH SarabunPSK" w:cs="TH SarabunPSK"/>
          <w:sz w:val="28"/>
          <w:cs/>
        </w:rPr>
        <w:tab/>
      </w:r>
      <w:r w:rsidRPr="001B20D0">
        <w:rPr>
          <w:rFonts w:ascii="TH SarabunPSK" w:hAnsi="TH SarabunPSK" w:cs="TH SarabunPSK"/>
          <w:sz w:val="28"/>
        </w:rPr>
        <w:t>Calcium hydroxide [</w:t>
      </w:r>
      <w:proofErr w:type="gramStart"/>
      <w:r w:rsidRPr="001B20D0">
        <w:rPr>
          <w:rFonts w:ascii="TH SarabunPSK" w:hAnsi="TH SarabunPSK" w:cs="TH SarabunPSK"/>
          <w:sz w:val="28"/>
        </w:rPr>
        <w:t>Ca(</w:t>
      </w:r>
      <w:proofErr w:type="gramEnd"/>
      <w:r w:rsidRPr="001B20D0">
        <w:rPr>
          <w:rFonts w:ascii="TH SarabunPSK" w:hAnsi="TH SarabunPSK" w:cs="TH SarabunPSK"/>
          <w:sz w:val="28"/>
        </w:rPr>
        <w:t>OH</w:t>
      </w:r>
      <w:r w:rsidRPr="001B20D0">
        <w:rPr>
          <w:rFonts w:ascii="TH SarabunPSK" w:hAnsi="TH SarabunPSK" w:cs="TH SarabunPSK" w:hint="cs"/>
          <w:sz w:val="28"/>
        </w:rPr>
        <w:t>)</w:t>
      </w:r>
      <w:r w:rsidR="00D463D9">
        <w:rPr>
          <w:rFonts w:ascii="TH SarabunPSK" w:hAnsi="TH SarabunPSK" w:cs="TH SarabunPSK"/>
          <w:sz w:val="28"/>
          <w:vertAlign w:val="subscript"/>
        </w:rPr>
        <w:t>2</w:t>
      </w:r>
      <w:r w:rsidRPr="001B20D0">
        <w:rPr>
          <w:rFonts w:ascii="TH SarabunPSK" w:hAnsi="TH SarabunPSK" w:cs="TH SarabunPSK" w:hint="cs"/>
          <w:sz w:val="28"/>
          <w:cs/>
        </w:rPr>
        <w:t>]</w:t>
      </w:r>
      <w:r w:rsidRPr="001B20D0">
        <w:rPr>
          <w:rFonts w:ascii="TH SarabunPSK" w:hAnsi="TH SarabunPSK" w:cs="TH SarabunPSK"/>
          <w:sz w:val="28"/>
          <w:cs/>
        </w:rPr>
        <w:t xml:space="preserve"> </w:t>
      </w:r>
      <w:r w:rsidRPr="001B20D0">
        <w:rPr>
          <w:rFonts w:ascii="TH SarabunPSK" w:hAnsi="TH SarabunPSK" w:cs="TH SarabunPSK"/>
          <w:sz w:val="28"/>
        </w:rPr>
        <w:t xml:space="preserve">solution was prepared by adding </w:t>
      </w:r>
      <w:r w:rsidRPr="001B20D0">
        <w:rPr>
          <w:rFonts w:ascii="TH SarabunPSK" w:hAnsi="TH SarabunPSK" w:cs="TH SarabunPSK"/>
          <w:sz w:val="28"/>
          <w:cs/>
        </w:rPr>
        <w:t>10</w:t>
      </w:r>
      <w:r w:rsidRPr="001B20D0">
        <w:rPr>
          <w:rFonts w:ascii="TH SarabunPSK" w:hAnsi="TH SarabunPSK" w:cs="TH SarabunPSK"/>
          <w:sz w:val="28"/>
        </w:rPr>
        <w:t xml:space="preserve">, </w:t>
      </w:r>
      <w:r w:rsidRPr="001B20D0">
        <w:rPr>
          <w:rFonts w:ascii="TH SarabunPSK" w:hAnsi="TH SarabunPSK" w:cs="TH SarabunPSK"/>
          <w:sz w:val="28"/>
          <w:cs/>
        </w:rPr>
        <w:t>20</w:t>
      </w:r>
      <w:r w:rsidRPr="001B20D0">
        <w:rPr>
          <w:rFonts w:ascii="TH SarabunPSK" w:hAnsi="TH SarabunPSK" w:cs="TH SarabunPSK"/>
          <w:sz w:val="28"/>
        </w:rPr>
        <w:t xml:space="preserve">, and </w:t>
      </w:r>
      <w:r w:rsidRPr="001B20D0">
        <w:rPr>
          <w:rFonts w:ascii="TH SarabunPSK" w:hAnsi="TH SarabunPSK" w:cs="TH SarabunPSK"/>
          <w:sz w:val="28"/>
          <w:cs/>
        </w:rPr>
        <w:t xml:space="preserve">30 </w:t>
      </w:r>
      <w:r w:rsidRPr="001B20D0">
        <w:rPr>
          <w:rFonts w:ascii="TH SarabunPSK" w:hAnsi="TH SarabunPSK" w:cs="TH SarabunPSK"/>
          <w:sz w:val="28"/>
        </w:rPr>
        <w:t>g of CaO to distilled water. The solution was reacted with sodium carbonate (Na</w:t>
      </w:r>
      <w:r w:rsidR="00D463D9">
        <w:rPr>
          <w:rFonts w:ascii="TH SarabunPSK" w:hAnsi="TH SarabunPSK" w:cs="TH SarabunPSK"/>
          <w:sz w:val="28"/>
          <w:vertAlign w:val="subscript"/>
        </w:rPr>
        <w:t>2</w:t>
      </w:r>
      <w:r w:rsidRPr="001B20D0">
        <w:rPr>
          <w:rFonts w:ascii="TH SarabunPSK" w:hAnsi="TH SarabunPSK" w:cs="TH SarabunPSK"/>
          <w:sz w:val="28"/>
        </w:rPr>
        <w:t>CO</w:t>
      </w:r>
      <w:r w:rsidR="00D463D9">
        <w:rPr>
          <w:rFonts w:ascii="TH SarabunPSK" w:hAnsi="TH SarabunPSK" w:cs="TH SarabunPSK"/>
          <w:sz w:val="28"/>
          <w:vertAlign w:val="subscript"/>
        </w:rPr>
        <w:t>3</w:t>
      </w:r>
      <w:r w:rsidRPr="001B20D0">
        <w:rPr>
          <w:rFonts w:ascii="TH SarabunPSK" w:hAnsi="TH SarabunPSK" w:cs="TH SarabunPSK"/>
          <w:sz w:val="28"/>
          <w:cs/>
        </w:rPr>
        <w:t xml:space="preserve">) </w:t>
      </w:r>
      <w:r w:rsidRPr="001B20D0">
        <w:rPr>
          <w:rFonts w:ascii="TH SarabunPSK" w:hAnsi="TH SarabunPSK" w:cs="TH SarabunPSK"/>
          <w:sz w:val="28"/>
        </w:rPr>
        <w:t xml:space="preserve">at a </w:t>
      </w:r>
      <w:r w:rsidRPr="001B20D0">
        <w:rPr>
          <w:rFonts w:ascii="TH SarabunPSK" w:hAnsi="TH SarabunPSK" w:cs="TH SarabunPSK"/>
          <w:sz w:val="28"/>
          <w:cs/>
        </w:rPr>
        <w:t>1:1 (</w:t>
      </w:r>
      <w:r w:rsidRPr="001B20D0">
        <w:rPr>
          <w:rFonts w:ascii="TH SarabunPSK" w:hAnsi="TH SarabunPSK" w:cs="TH SarabunPSK"/>
          <w:sz w:val="28"/>
        </w:rPr>
        <w:t xml:space="preserve">v/v) ratio and shaken overnight. The mixture was vacuum-filtered to remove the calcium carbonate precipitate, yielding a NaOH solution. The NaOH concentration was determined by titration with </w:t>
      </w:r>
      <w:r w:rsidRPr="001B20D0">
        <w:rPr>
          <w:rFonts w:ascii="TH SarabunPSK" w:hAnsi="TH SarabunPSK" w:cs="TH SarabunPSK"/>
          <w:sz w:val="28"/>
          <w:cs/>
        </w:rPr>
        <w:t xml:space="preserve">1 </w:t>
      </w:r>
      <w:r w:rsidRPr="001B20D0">
        <w:rPr>
          <w:rFonts w:ascii="TH SarabunPSK" w:hAnsi="TH SarabunPSK" w:cs="TH SarabunPSK"/>
          <w:sz w:val="28"/>
        </w:rPr>
        <w:t xml:space="preserve">M HCl using phenolphthalein </w:t>
      </w:r>
      <w:r w:rsidR="00D463D9">
        <w:rPr>
          <w:rFonts w:ascii="TH SarabunPSK" w:hAnsi="TH SarabunPSK" w:cs="TH SarabunPSK"/>
          <w:sz w:val="28"/>
        </w:rPr>
        <w:t xml:space="preserve">   </w:t>
      </w:r>
      <w:r w:rsidRPr="001B20D0">
        <w:rPr>
          <w:rFonts w:ascii="TH SarabunPSK" w:hAnsi="TH SarabunPSK" w:cs="TH SarabunPSK"/>
          <w:sz w:val="28"/>
        </w:rPr>
        <w:t xml:space="preserve">as the indicator. The solution was then </w:t>
      </w:r>
      <w:r w:rsidR="00D463D9">
        <w:rPr>
          <w:rFonts w:ascii="TH SarabunPSK" w:hAnsi="TH SarabunPSK" w:cs="TH SarabunPSK"/>
          <w:sz w:val="28"/>
        </w:rPr>
        <w:t xml:space="preserve">    </w:t>
      </w:r>
      <w:r w:rsidRPr="001B20D0">
        <w:rPr>
          <w:rFonts w:ascii="TH SarabunPSK" w:hAnsi="TH SarabunPSK" w:cs="TH SarabunPSK"/>
          <w:sz w:val="28"/>
        </w:rPr>
        <w:t>freeze-dried for FTIR analysis, and the spectra were compared with those of standard NaOH.</w:t>
      </w:r>
    </w:p>
    <w:p w14:paraId="4B91C9B0" w14:textId="07EAAB54" w:rsidR="00BF7AA1" w:rsidRPr="00A83D40" w:rsidRDefault="00BF7AA1" w:rsidP="00BF7AA1">
      <w:pPr>
        <w:spacing w:after="0" w:line="240" w:lineRule="auto"/>
        <w:jc w:val="thaiDistribute"/>
        <w:rPr>
          <w:rFonts w:ascii="TH SarabunPSK" w:hAnsi="TH SarabunPSK" w:cs="TH SarabunPSK"/>
          <w:b/>
          <w:bCs/>
          <w:sz w:val="28"/>
        </w:rPr>
      </w:pPr>
      <w:r w:rsidRPr="00A83D40">
        <w:rPr>
          <w:rFonts w:ascii="TH SarabunPSK" w:hAnsi="TH SarabunPSK" w:cs="TH SarabunPSK"/>
          <w:b/>
          <w:bCs/>
          <w:sz w:val="28"/>
          <w:cs/>
        </w:rPr>
        <w:t xml:space="preserve">3. </w:t>
      </w:r>
      <w:r w:rsidRPr="00A83D40">
        <w:rPr>
          <w:rFonts w:ascii="TH SarabunPSK" w:hAnsi="TH SarabunPSK" w:cs="TH SarabunPSK"/>
          <w:b/>
          <w:bCs/>
          <w:sz w:val="28"/>
        </w:rPr>
        <w:t>Regeneration and Performance Evaluation of Ion-Exchange Resin</w:t>
      </w:r>
    </w:p>
    <w:p w14:paraId="66CA6A35" w14:textId="77777777" w:rsidR="00963D49" w:rsidRPr="00963D49" w:rsidRDefault="00963D49" w:rsidP="00963D49">
      <w:pPr>
        <w:spacing w:after="0" w:line="240" w:lineRule="auto"/>
        <w:ind w:firstLine="720"/>
        <w:jc w:val="thaiDistribute"/>
        <w:rPr>
          <w:rFonts w:ascii="TH SarabunPSK" w:hAnsi="TH SarabunPSK" w:cs="TH SarabunPSK" w:hint="cs"/>
          <w:sz w:val="28"/>
        </w:rPr>
      </w:pPr>
      <w:r w:rsidRPr="00963D49">
        <w:rPr>
          <w:rFonts w:ascii="TH SarabunPSK" w:hAnsi="TH SarabunPSK" w:cs="TH SarabunPSK" w:hint="cs"/>
          <w:sz w:val="28"/>
        </w:rPr>
        <w:t>Thirty grams of spent ion-exchange resin were regenerated with 70 mL of the synthesized NaOH solution by stirring at 200 rpm for 60 min, then rinsed with deionized (DI) water until neutral pH was reached.</w:t>
      </w:r>
    </w:p>
    <w:p w14:paraId="516E2F51" w14:textId="1F13FC95" w:rsidR="00963D49" w:rsidRDefault="00963D49" w:rsidP="001E75AC">
      <w:pPr>
        <w:spacing w:after="0" w:line="240" w:lineRule="auto"/>
        <w:ind w:firstLine="720"/>
        <w:jc w:val="thaiDistribute"/>
        <w:rPr>
          <w:rFonts w:ascii="TH SarabunPSK" w:hAnsi="TH SarabunPSK" w:cs="TH SarabunPSK"/>
          <w:sz w:val="28"/>
        </w:rPr>
      </w:pPr>
      <w:r w:rsidRPr="00963D49">
        <w:rPr>
          <w:rFonts w:ascii="TH SarabunPSK" w:hAnsi="TH SarabunPSK" w:cs="TH SarabunPSK" w:hint="cs"/>
          <w:sz w:val="28"/>
        </w:rPr>
        <w:t>Ion-exchange performance</w:t>
      </w:r>
      <w:r w:rsidR="00D463D9">
        <w:rPr>
          <w:rFonts w:ascii="TH SarabunPSK" w:hAnsi="TH SarabunPSK" w:cs="TH SarabunPSK"/>
          <w:sz w:val="28"/>
        </w:rPr>
        <w:t xml:space="preserve"> </w:t>
      </w:r>
      <w:r w:rsidRPr="00963D49">
        <w:rPr>
          <w:rFonts w:ascii="TH SarabunPSK" w:hAnsi="TH SarabunPSK" w:cs="TH SarabunPSK" w:hint="cs"/>
          <w:sz w:val="28"/>
        </w:rPr>
        <w:t>was evaluated using 200 mL of a 5.4 mg</w:t>
      </w:r>
      <w:r w:rsidR="001E75AC">
        <w:rPr>
          <w:rFonts w:ascii="TH SarabunPSK" w:hAnsi="TH SarabunPSK" w:cs="TH SarabunPSK"/>
          <w:sz w:val="28"/>
        </w:rPr>
        <w:t>/</w:t>
      </w:r>
      <w:r w:rsidRPr="00963D49">
        <w:rPr>
          <w:rFonts w:ascii="TH SarabunPSK" w:hAnsi="TH SarabunPSK" w:cs="TH SarabunPSK" w:hint="cs"/>
          <w:sz w:val="28"/>
        </w:rPr>
        <w:t>L</w:t>
      </w:r>
      <w:r w:rsidR="00D463D9">
        <w:rPr>
          <w:rFonts w:ascii="TH SarabunPSK" w:hAnsi="TH SarabunPSK" w:cs="TH SarabunPSK"/>
          <w:sz w:val="28"/>
          <w:vertAlign w:val="superscript"/>
        </w:rPr>
        <w:t>-3</w:t>
      </w:r>
      <w:r w:rsidRPr="00963D49">
        <w:rPr>
          <w:rFonts w:ascii="TH SarabunPSK" w:hAnsi="TH SarabunPSK" w:cs="TH SarabunPSK" w:hint="cs"/>
          <w:sz w:val="28"/>
        </w:rPr>
        <w:t xml:space="preserve"> sulfide solution mixed with the regenerated resin in a closed batch system for 60 min. The residual sulfide concentration was analyzed, and the </w:t>
      </w:r>
      <w:r w:rsidRPr="00963D49">
        <w:rPr>
          <w:rFonts w:ascii="TH SarabunPSK" w:hAnsi="TH SarabunPSK" w:cs="TH SarabunPSK" w:hint="cs"/>
          <w:sz w:val="28"/>
        </w:rPr>
        <w:lastRenderedPageBreak/>
        <w:t xml:space="preserve">percentage removal was calculated </w:t>
      </w:r>
      <w:r w:rsidR="001E75AC">
        <w:rPr>
          <w:rFonts w:ascii="TH SarabunPSK" w:hAnsi="TH SarabunPSK" w:cs="TH SarabunPSK"/>
          <w:sz w:val="28"/>
        </w:rPr>
        <w:t xml:space="preserve">    </w:t>
      </w:r>
      <w:proofErr w:type="gramStart"/>
      <w:r w:rsidR="001E75AC">
        <w:rPr>
          <w:rFonts w:ascii="TH SarabunPSK" w:hAnsi="TH SarabunPSK" w:cs="TH SarabunPSK"/>
          <w:sz w:val="28"/>
        </w:rPr>
        <w:t xml:space="preserve">   </w:t>
      </w:r>
      <w:r w:rsidRPr="00963D49">
        <w:rPr>
          <w:rFonts w:ascii="TH SarabunPSK" w:hAnsi="TH SarabunPSK" w:cs="TH SarabunPSK" w:hint="cs"/>
          <w:sz w:val="28"/>
        </w:rPr>
        <w:t>(</w:t>
      </w:r>
      <w:proofErr w:type="spellStart"/>
      <w:proofErr w:type="gramEnd"/>
      <w:r w:rsidRPr="00963D49">
        <w:rPr>
          <w:rFonts w:ascii="TH SarabunPSK" w:hAnsi="TH SarabunPSK" w:cs="TH SarabunPSK" w:hint="cs"/>
          <w:sz w:val="28"/>
        </w:rPr>
        <w:t>Stirarat</w:t>
      </w:r>
      <w:proofErr w:type="spellEnd"/>
      <w:r w:rsidRPr="00963D49">
        <w:rPr>
          <w:rFonts w:ascii="TH SarabunPSK" w:hAnsi="TH SarabunPSK" w:cs="TH SarabunPSK" w:hint="cs"/>
          <w:sz w:val="28"/>
        </w:rPr>
        <w:t>, 2021). All experiments were performed in triplicate.</w:t>
      </w:r>
    </w:p>
    <w:p w14:paraId="07F6DDC6" w14:textId="77777777" w:rsidR="001E75AC" w:rsidRPr="001E75AC" w:rsidRDefault="001E75AC" w:rsidP="001E75AC">
      <w:pPr>
        <w:spacing w:after="0" w:line="240" w:lineRule="auto"/>
        <w:ind w:firstLine="720"/>
        <w:jc w:val="thaiDistribute"/>
        <w:rPr>
          <w:rFonts w:ascii="TH SarabunPSK" w:hAnsi="TH SarabunPSK" w:cs="TH SarabunPSK"/>
          <w:sz w:val="28"/>
        </w:rPr>
      </w:pPr>
    </w:p>
    <w:p w14:paraId="1CDC375F" w14:textId="5640E2B2" w:rsidR="0098175B" w:rsidRPr="00F11CB8" w:rsidRDefault="00265EFE" w:rsidP="006149CC">
      <w:pPr>
        <w:spacing w:after="0" w:line="240" w:lineRule="auto"/>
        <w:jc w:val="thaiDistribute"/>
        <w:rPr>
          <w:rFonts w:ascii="TH SarabunPSK" w:hAnsi="TH SarabunPSK" w:cs="TH SarabunPSK"/>
          <w:sz w:val="28"/>
        </w:rPr>
      </w:pPr>
      <w:r>
        <w:rPr>
          <w:rFonts w:ascii="TH SarabunPSK" w:hAnsi="TH SarabunPSK" w:cs="TH SarabunPSK"/>
          <w:b/>
          <w:bCs/>
          <w:sz w:val="28"/>
        </w:rPr>
        <w:t xml:space="preserve">Result </w:t>
      </w:r>
      <w:r w:rsidRPr="00265EFE">
        <w:rPr>
          <w:rFonts w:ascii="TH SarabunPSK" w:hAnsi="TH SarabunPSK" w:cs="TH SarabunPSK"/>
          <w:b/>
          <w:bCs/>
          <w:sz w:val="28"/>
        </w:rPr>
        <w:t>and Discussion</w:t>
      </w:r>
      <w:r w:rsidR="00F63A3D" w:rsidRPr="00F11CB8">
        <w:rPr>
          <w:rFonts w:ascii="TH SarabunPSK" w:hAnsi="TH SarabunPSK" w:cs="TH SarabunPSK"/>
          <w:sz w:val="28"/>
        </w:rPr>
        <w:t xml:space="preserve"> </w:t>
      </w:r>
    </w:p>
    <w:p w14:paraId="7CFA1BBD" w14:textId="784A4DEE" w:rsidR="007470C7" w:rsidRDefault="007470C7" w:rsidP="007470C7">
      <w:pPr>
        <w:spacing w:after="0" w:line="240" w:lineRule="auto"/>
        <w:rPr>
          <w:rFonts w:ascii="TH SarabunPSK" w:hAnsi="TH SarabunPSK" w:cs="TH SarabunPSK"/>
          <w:b/>
          <w:bCs/>
          <w:sz w:val="28"/>
        </w:rPr>
      </w:pPr>
      <w:r w:rsidRPr="007470C7">
        <w:rPr>
          <w:rFonts w:ascii="TH SarabunPSK" w:hAnsi="TH SarabunPSK" w:cs="TH SarabunPSK" w:hint="cs"/>
          <w:b/>
          <w:bCs/>
          <w:sz w:val="28"/>
          <w:cs/>
        </w:rPr>
        <w:t>1.</w:t>
      </w:r>
      <w:r w:rsidRPr="007470C7">
        <w:rPr>
          <w:b/>
          <w:bCs/>
        </w:rPr>
        <w:t xml:space="preserve"> </w:t>
      </w:r>
      <w:r w:rsidRPr="007470C7">
        <w:rPr>
          <w:rFonts w:ascii="TH SarabunPSK" w:hAnsi="TH SarabunPSK" w:cs="TH SarabunPSK"/>
          <w:b/>
          <w:bCs/>
          <w:sz w:val="28"/>
        </w:rPr>
        <w:t>Analysis of the Synthesized Sodium Hydroxide</w:t>
      </w:r>
    </w:p>
    <w:p w14:paraId="57D984FE" w14:textId="57EDB345" w:rsidR="008C18A7" w:rsidRPr="007470C7" w:rsidRDefault="008C18A7" w:rsidP="007470C7">
      <w:pPr>
        <w:spacing w:after="0" w:line="240" w:lineRule="auto"/>
        <w:rPr>
          <w:rFonts w:ascii="TH SarabunPSK" w:hAnsi="TH SarabunPSK" w:cs="TH SarabunPSK"/>
          <w:b/>
          <w:bCs/>
          <w:sz w:val="28"/>
        </w:rPr>
      </w:pPr>
      <w:r>
        <w:rPr>
          <w:rFonts w:ascii="Aptos" w:hAnsi="Aptos"/>
          <w:noProof/>
          <w:color w:val="000000"/>
          <w:szCs w:val="22"/>
        </w:rPr>
        <w:drawing>
          <wp:inline distT="0" distB="0" distL="0" distR="0" wp14:anchorId="29C424FB" wp14:editId="6096018E">
            <wp:extent cx="2522855" cy="1161415"/>
            <wp:effectExtent l="0" t="0" r="0" b="635"/>
            <wp:docPr id="1064342961"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22855" cy="1161415"/>
                    </a:xfrm>
                    <a:prstGeom prst="rect">
                      <a:avLst/>
                    </a:prstGeom>
                    <a:noFill/>
                    <a:ln>
                      <a:noFill/>
                    </a:ln>
                  </pic:spPr>
                </pic:pic>
              </a:graphicData>
            </a:graphic>
          </wp:inline>
        </w:drawing>
      </w:r>
    </w:p>
    <w:p w14:paraId="1363A051" w14:textId="7EE05037" w:rsidR="00282096" w:rsidRDefault="007470C7" w:rsidP="007470C7">
      <w:pPr>
        <w:spacing w:after="0" w:line="240" w:lineRule="auto"/>
        <w:rPr>
          <w:rFonts w:ascii="TH SarabunPSK" w:hAnsi="TH SarabunPSK" w:cs="TH SarabunPSK"/>
          <w:sz w:val="28"/>
        </w:rPr>
      </w:pPr>
      <w:r w:rsidRPr="00090029">
        <w:rPr>
          <w:rFonts w:ascii="TH SarabunPSK" w:hAnsi="TH SarabunPSK" w:cs="TH SarabunPSK"/>
          <w:b/>
          <w:bCs/>
          <w:sz w:val="28"/>
        </w:rPr>
        <w:t>Fig. 1</w:t>
      </w:r>
      <w:r>
        <w:rPr>
          <w:rFonts w:ascii="TH SarabunPSK" w:hAnsi="TH SarabunPSK" w:cs="TH SarabunPSK"/>
          <w:sz w:val="28"/>
        </w:rPr>
        <w:t xml:space="preserve"> </w:t>
      </w:r>
      <w:r w:rsidRPr="007470C7">
        <w:rPr>
          <w:rFonts w:ascii="TH SarabunPSK" w:hAnsi="TH SarabunPSK" w:cs="TH SarabunPSK"/>
          <w:sz w:val="28"/>
        </w:rPr>
        <w:t>FTIR spectrum of sodium hydroxide</w:t>
      </w:r>
      <w:r>
        <w:rPr>
          <w:rFonts w:ascii="TH SarabunPSK" w:hAnsi="TH SarabunPSK" w:cs="TH SarabunPSK"/>
          <w:sz w:val="28"/>
        </w:rPr>
        <w:t xml:space="preserve"> </w:t>
      </w:r>
      <w:r w:rsidRPr="007470C7">
        <w:rPr>
          <w:rFonts w:ascii="TH SarabunPSK" w:hAnsi="TH SarabunPSK" w:cs="TH SarabunPSK"/>
          <w:sz w:val="28"/>
        </w:rPr>
        <w:t>synthesized from 10 g of blood cockle shells.</w:t>
      </w:r>
    </w:p>
    <w:p w14:paraId="214DAF0C" w14:textId="3BED3793" w:rsidR="007470C7" w:rsidRDefault="008C18A7" w:rsidP="007470C7">
      <w:pPr>
        <w:spacing w:after="0" w:line="240" w:lineRule="auto"/>
        <w:rPr>
          <w:rFonts w:ascii="TH SarabunPSK" w:hAnsi="TH SarabunPSK" w:cs="TH SarabunPSK"/>
          <w:sz w:val="28"/>
        </w:rPr>
      </w:pPr>
      <w:r>
        <w:rPr>
          <w:rFonts w:ascii="Aptos" w:hAnsi="Aptos"/>
          <w:noProof/>
          <w:color w:val="000000"/>
          <w:szCs w:val="22"/>
        </w:rPr>
        <w:drawing>
          <wp:inline distT="0" distB="0" distL="0" distR="0" wp14:anchorId="32E9583D" wp14:editId="6CC51A7C">
            <wp:extent cx="2522855" cy="1161415"/>
            <wp:effectExtent l="0" t="0" r="0" b="635"/>
            <wp:docPr id="117606014"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22855" cy="1161415"/>
                    </a:xfrm>
                    <a:prstGeom prst="rect">
                      <a:avLst/>
                    </a:prstGeom>
                    <a:noFill/>
                    <a:ln>
                      <a:noFill/>
                    </a:ln>
                  </pic:spPr>
                </pic:pic>
              </a:graphicData>
            </a:graphic>
          </wp:inline>
        </w:drawing>
      </w:r>
    </w:p>
    <w:p w14:paraId="0302E941" w14:textId="4A4B6193" w:rsidR="007470C7" w:rsidRPr="007470C7" w:rsidRDefault="007470C7" w:rsidP="007470C7">
      <w:pPr>
        <w:spacing w:after="0" w:line="240" w:lineRule="auto"/>
        <w:rPr>
          <w:rFonts w:ascii="TH SarabunPSK" w:hAnsi="TH SarabunPSK" w:cs="TH SarabunPSK"/>
          <w:sz w:val="28"/>
        </w:rPr>
      </w:pPr>
      <w:r w:rsidRPr="00090029">
        <w:rPr>
          <w:rFonts w:ascii="TH SarabunPSK" w:hAnsi="TH SarabunPSK" w:cs="TH SarabunPSK"/>
          <w:b/>
          <w:bCs/>
          <w:sz w:val="28"/>
        </w:rPr>
        <w:t xml:space="preserve">Fig. </w:t>
      </w:r>
      <w:r>
        <w:rPr>
          <w:rFonts w:ascii="TH SarabunPSK" w:hAnsi="TH SarabunPSK" w:cs="TH SarabunPSK"/>
          <w:b/>
          <w:bCs/>
          <w:sz w:val="28"/>
        </w:rPr>
        <w:t xml:space="preserve">2 </w:t>
      </w:r>
      <w:r w:rsidRPr="007470C7">
        <w:rPr>
          <w:rFonts w:ascii="TH SarabunPSK" w:hAnsi="TH SarabunPSK" w:cs="TH SarabunPSK"/>
          <w:sz w:val="28"/>
        </w:rPr>
        <w:t>FTIR spectrum of sodium hydroxide synthesized from 20 g of blood cockle shells.</w:t>
      </w:r>
    </w:p>
    <w:p w14:paraId="77670224" w14:textId="77804887" w:rsidR="007470C7" w:rsidRDefault="008C18A7" w:rsidP="007470C7">
      <w:pPr>
        <w:spacing w:after="0" w:line="240" w:lineRule="auto"/>
        <w:rPr>
          <w:rFonts w:ascii="TH SarabunPSK" w:hAnsi="TH SarabunPSK" w:cs="TH SarabunPSK"/>
          <w:sz w:val="28"/>
        </w:rPr>
      </w:pPr>
      <w:r>
        <w:rPr>
          <w:rFonts w:ascii="Aptos" w:hAnsi="Aptos"/>
          <w:noProof/>
          <w:color w:val="000000"/>
          <w:szCs w:val="22"/>
        </w:rPr>
        <w:drawing>
          <wp:inline distT="0" distB="0" distL="0" distR="0" wp14:anchorId="22063E82" wp14:editId="71733BAC">
            <wp:extent cx="2522855" cy="1161415"/>
            <wp:effectExtent l="0" t="0" r="0" b="635"/>
            <wp:docPr id="1900604477"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22855" cy="1161415"/>
                    </a:xfrm>
                    <a:prstGeom prst="rect">
                      <a:avLst/>
                    </a:prstGeom>
                    <a:noFill/>
                    <a:ln>
                      <a:noFill/>
                    </a:ln>
                  </pic:spPr>
                </pic:pic>
              </a:graphicData>
            </a:graphic>
          </wp:inline>
        </w:drawing>
      </w:r>
    </w:p>
    <w:p w14:paraId="365B8E72" w14:textId="43105152" w:rsidR="00573284" w:rsidRDefault="007470C7" w:rsidP="00963D49">
      <w:pPr>
        <w:spacing w:after="0" w:line="240" w:lineRule="auto"/>
        <w:rPr>
          <w:rFonts w:ascii="TH SarabunPSK" w:hAnsi="TH SarabunPSK" w:cs="TH SarabunPSK"/>
          <w:sz w:val="28"/>
        </w:rPr>
      </w:pPr>
      <w:r w:rsidRPr="00090029">
        <w:rPr>
          <w:rFonts w:ascii="TH SarabunPSK" w:hAnsi="TH SarabunPSK" w:cs="TH SarabunPSK"/>
          <w:b/>
          <w:bCs/>
          <w:sz w:val="28"/>
        </w:rPr>
        <w:t xml:space="preserve">Fig. </w:t>
      </w:r>
      <w:r>
        <w:rPr>
          <w:rFonts w:ascii="TH SarabunPSK" w:hAnsi="TH SarabunPSK" w:cs="TH SarabunPSK"/>
          <w:b/>
          <w:bCs/>
          <w:sz w:val="28"/>
        </w:rPr>
        <w:t>3</w:t>
      </w:r>
      <w:r>
        <w:rPr>
          <w:rFonts w:ascii="TH SarabunPSK" w:hAnsi="TH SarabunPSK" w:cs="TH SarabunPSK"/>
          <w:sz w:val="28"/>
        </w:rPr>
        <w:t xml:space="preserve"> </w:t>
      </w:r>
      <w:r w:rsidRPr="007470C7">
        <w:rPr>
          <w:rFonts w:ascii="TH SarabunPSK" w:hAnsi="TH SarabunPSK" w:cs="TH SarabunPSK"/>
          <w:sz w:val="28"/>
        </w:rPr>
        <w:t>FTIR spectrum of sodium hydroxide synthesized from 30 g of blood cockle shells.</w:t>
      </w:r>
    </w:p>
    <w:p w14:paraId="3A8518C4" w14:textId="5CCDB0C0" w:rsidR="001E75AC" w:rsidRDefault="00963D49" w:rsidP="001E75AC">
      <w:pPr>
        <w:spacing w:after="0" w:line="240" w:lineRule="auto"/>
        <w:ind w:firstLine="720"/>
        <w:jc w:val="both"/>
        <w:rPr>
          <w:rFonts w:ascii="TH SarabunPSK" w:hAnsi="TH SarabunPSK" w:cs="TH SarabunPSK"/>
          <w:sz w:val="28"/>
        </w:rPr>
      </w:pPr>
      <w:r w:rsidRPr="00963D49">
        <w:rPr>
          <w:rFonts w:ascii="TH SarabunPSK" w:hAnsi="TH SarabunPSK" w:cs="TH SarabunPSK" w:hint="cs"/>
          <w:sz w:val="28"/>
        </w:rPr>
        <w:t xml:space="preserve">Sharp peaks at </w:t>
      </w:r>
      <w:r w:rsidRPr="001E75AC">
        <w:rPr>
          <w:rFonts w:ascii="TH SarabunPSK" w:hAnsi="TH SarabunPSK" w:cs="TH SarabunPSK" w:hint="cs"/>
          <w:sz w:val="28"/>
        </w:rPr>
        <w:t>1100–800 cm</w:t>
      </w:r>
      <w:r w:rsidR="001E75AC">
        <w:rPr>
          <w:rFonts w:ascii="TH SarabunPSK" w:hAnsi="TH SarabunPSK" w:cs="TH SarabunPSK"/>
          <w:sz w:val="28"/>
          <w:vertAlign w:val="superscript"/>
        </w:rPr>
        <w:t>-1</w:t>
      </w:r>
      <w:r w:rsidRPr="001E75AC">
        <w:rPr>
          <w:rFonts w:ascii="TH SarabunPSK" w:hAnsi="TH SarabunPSK" w:cs="TH SarabunPSK" w:hint="cs"/>
          <w:sz w:val="28"/>
        </w:rPr>
        <w:t xml:space="preserve"> were attributed to unreacted </w:t>
      </w:r>
      <w:proofErr w:type="gramStart"/>
      <w:r w:rsidRPr="001E75AC">
        <w:rPr>
          <w:rFonts w:ascii="TH SarabunPSK" w:hAnsi="TH SarabunPSK" w:cs="TH SarabunPSK" w:hint="cs"/>
          <w:sz w:val="28"/>
        </w:rPr>
        <w:t>Ca(</w:t>
      </w:r>
      <w:proofErr w:type="gramEnd"/>
      <w:r w:rsidRPr="001E75AC">
        <w:rPr>
          <w:rFonts w:ascii="TH SarabunPSK" w:hAnsi="TH SarabunPSK" w:cs="TH SarabunPSK" w:hint="cs"/>
          <w:sz w:val="28"/>
        </w:rPr>
        <w:t>OH)</w:t>
      </w:r>
      <w:r w:rsidR="001E75AC">
        <w:rPr>
          <w:rFonts w:ascii="TH SarabunPSK" w:hAnsi="TH SarabunPSK" w:cs="TH SarabunPSK"/>
          <w:sz w:val="28"/>
          <w:vertAlign w:val="subscript"/>
        </w:rPr>
        <w:t>2</w:t>
      </w:r>
      <w:r w:rsidRPr="001E75AC">
        <w:rPr>
          <w:rFonts w:ascii="TH SarabunPSK" w:hAnsi="TH SarabunPSK" w:cs="TH SarabunPSK" w:hint="cs"/>
          <w:sz w:val="28"/>
        </w:rPr>
        <w:t>, Na</w:t>
      </w:r>
      <w:r w:rsidR="001E75AC">
        <w:rPr>
          <w:rFonts w:ascii="TH SarabunPSK" w:hAnsi="TH SarabunPSK" w:cs="TH SarabunPSK"/>
          <w:sz w:val="28"/>
          <w:vertAlign w:val="subscript"/>
        </w:rPr>
        <w:t>2</w:t>
      </w:r>
      <w:r w:rsidRPr="001E75AC">
        <w:rPr>
          <w:rFonts w:ascii="TH SarabunPSK" w:hAnsi="TH SarabunPSK" w:cs="TH SarabunPSK" w:hint="cs"/>
          <w:sz w:val="28"/>
        </w:rPr>
        <w:t>CO</w:t>
      </w:r>
      <w:r w:rsidR="001E75AC">
        <w:rPr>
          <w:rFonts w:ascii="TH SarabunPSK" w:hAnsi="TH SarabunPSK" w:cs="TH SarabunPSK"/>
          <w:sz w:val="28"/>
          <w:vertAlign w:val="subscript"/>
        </w:rPr>
        <w:t>3</w:t>
      </w:r>
      <w:r w:rsidRPr="001E75AC">
        <w:rPr>
          <w:rFonts w:ascii="TH SarabunPSK" w:hAnsi="TH SarabunPSK" w:cs="TH SarabunPSK" w:hint="cs"/>
          <w:sz w:val="28"/>
        </w:rPr>
        <w:t>, and residual CaCO</w:t>
      </w:r>
      <w:r w:rsidR="001E75AC">
        <w:rPr>
          <w:rFonts w:ascii="TH SarabunPSK" w:hAnsi="TH SarabunPSK" w:cs="TH SarabunPSK"/>
          <w:sz w:val="28"/>
          <w:vertAlign w:val="subscript"/>
        </w:rPr>
        <w:t>3</w:t>
      </w:r>
      <w:r w:rsidRPr="001E75AC">
        <w:rPr>
          <w:rFonts w:ascii="TH SarabunPSK" w:hAnsi="TH SarabunPSK" w:cs="TH SarabunPSK" w:hint="cs"/>
          <w:sz w:val="28"/>
        </w:rPr>
        <w:t xml:space="preserve">. These peaks were more pronounced in the 30 g sample than in the </w:t>
      </w:r>
      <w:r w:rsidR="001E75AC">
        <w:rPr>
          <w:rFonts w:ascii="TH SarabunPSK" w:hAnsi="TH SarabunPSK" w:cs="TH SarabunPSK"/>
          <w:sz w:val="28"/>
        </w:rPr>
        <w:t xml:space="preserve">     </w:t>
      </w:r>
      <w:r w:rsidRPr="001E75AC">
        <w:rPr>
          <w:rFonts w:ascii="TH SarabunPSK" w:hAnsi="TH SarabunPSK" w:cs="TH SarabunPSK" w:hint="cs"/>
          <w:sz w:val="28"/>
        </w:rPr>
        <w:t xml:space="preserve">10 and 20 g samples, indicating that smaller amounts of blood cockle shells resulted in </w:t>
      </w:r>
      <w:r w:rsidRPr="00963D49">
        <w:rPr>
          <w:rFonts w:ascii="TH SarabunPSK" w:hAnsi="TH SarabunPSK" w:cs="TH SarabunPSK" w:hint="cs"/>
          <w:sz w:val="28"/>
        </w:rPr>
        <w:t>a more complete causticization reaction.</w:t>
      </w:r>
    </w:p>
    <w:p w14:paraId="31DAC80B" w14:textId="77777777" w:rsidR="001E75AC" w:rsidRDefault="001E75AC" w:rsidP="001E75AC">
      <w:pPr>
        <w:spacing w:after="0" w:line="240" w:lineRule="auto"/>
        <w:ind w:firstLine="720"/>
        <w:jc w:val="both"/>
        <w:rPr>
          <w:rFonts w:ascii="TH SarabunPSK" w:hAnsi="TH SarabunPSK" w:cs="TH SarabunPSK"/>
          <w:sz w:val="28"/>
        </w:rPr>
      </w:pPr>
    </w:p>
    <w:p w14:paraId="75D46FC7" w14:textId="77777777" w:rsidR="001E75AC" w:rsidRDefault="001E75AC" w:rsidP="001E75AC">
      <w:pPr>
        <w:spacing w:after="0" w:line="240" w:lineRule="auto"/>
        <w:ind w:firstLine="720"/>
        <w:jc w:val="both"/>
        <w:rPr>
          <w:rFonts w:ascii="TH SarabunPSK" w:hAnsi="TH SarabunPSK" w:cs="TH SarabunPSK"/>
          <w:sz w:val="28"/>
        </w:rPr>
      </w:pPr>
    </w:p>
    <w:p w14:paraId="1A744AF7" w14:textId="31CA5755" w:rsidR="00573284" w:rsidRDefault="00573284" w:rsidP="00573284">
      <w:pPr>
        <w:spacing w:after="0" w:line="240" w:lineRule="auto"/>
        <w:rPr>
          <w:rFonts w:ascii="TH SarabunPSK" w:hAnsi="TH SarabunPSK" w:cs="TH SarabunPSK"/>
          <w:sz w:val="28"/>
        </w:rPr>
      </w:pPr>
      <w:r w:rsidRPr="00573284">
        <w:rPr>
          <w:rFonts w:ascii="TH SarabunPSK" w:hAnsi="TH SarabunPSK" w:cs="TH SarabunPSK"/>
          <w:b/>
          <w:bCs/>
          <w:sz w:val="28"/>
        </w:rPr>
        <w:t>Table 1</w:t>
      </w:r>
      <w:r>
        <w:rPr>
          <w:rFonts w:ascii="TH SarabunPSK" w:hAnsi="TH SarabunPSK" w:cs="TH SarabunPSK"/>
          <w:b/>
          <w:bCs/>
          <w:sz w:val="28"/>
        </w:rPr>
        <w:t xml:space="preserve"> </w:t>
      </w:r>
      <w:r w:rsidRPr="00573284">
        <w:rPr>
          <w:rFonts w:ascii="TH SarabunPSK" w:hAnsi="TH SarabunPSK" w:cs="TH SarabunPSK"/>
          <w:sz w:val="28"/>
        </w:rPr>
        <w:t>Concentration of sodium hydroxide synthesized from different amounts of blood cockle shells.</w:t>
      </w:r>
    </w:p>
    <w:tbl>
      <w:tblPr>
        <w:tblW w:w="0" w:type="auto"/>
        <w:tblBorders>
          <w:top w:val="single" w:sz="4" w:space="0" w:color="000000"/>
          <w:bottom w:val="single" w:sz="4" w:space="0" w:color="000000"/>
          <w:insideH w:val="single" w:sz="4" w:space="0" w:color="000000"/>
          <w:insideV w:val="single" w:sz="4" w:space="0" w:color="000000"/>
        </w:tblBorders>
        <w:tblCellMar>
          <w:top w:w="15" w:type="dxa"/>
          <w:left w:w="15" w:type="dxa"/>
          <w:bottom w:w="15" w:type="dxa"/>
          <w:right w:w="15" w:type="dxa"/>
        </w:tblCellMar>
        <w:tblLook w:val="04A0" w:firstRow="1" w:lastRow="0" w:firstColumn="1" w:lastColumn="0" w:noHBand="0" w:noVBand="1"/>
      </w:tblPr>
      <w:tblGrid>
        <w:gridCol w:w="1690"/>
        <w:gridCol w:w="2283"/>
      </w:tblGrid>
      <w:tr w:rsidR="008C18A7" w:rsidRPr="00E0630E" w14:paraId="621D1795" w14:textId="77777777" w:rsidTr="008C18A7">
        <w:trPr>
          <w:trHeight w:val="57"/>
        </w:trPr>
        <w:tc>
          <w:tcPr>
            <w:tcW w:w="0" w:type="auto"/>
            <w:tcMar>
              <w:top w:w="80" w:type="dxa"/>
              <w:left w:w="80" w:type="dxa"/>
              <w:bottom w:w="80" w:type="dxa"/>
              <w:right w:w="80" w:type="dxa"/>
            </w:tcMar>
            <w:vAlign w:val="center"/>
            <w:hideMark/>
          </w:tcPr>
          <w:p w14:paraId="19D01BC9" w14:textId="0DEA52B2" w:rsidR="008C18A7" w:rsidRPr="00E0630E" w:rsidRDefault="008C18A7" w:rsidP="008C18A7">
            <w:pPr>
              <w:spacing w:after="0" w:line="240" w:lineRule="auto"/>
              <w:jc w:val="center"/>
              <w:rPr>
                <w:rFonts w:ascii="TH SarabunPSK" w:eastAsia="Times New Roman" w:hAnsi="TH SarabunPSK" w:cs="TH SarabunPSK" w:hint="cs"/>
                <w:sz w:val="28"/>
              </w:rPr>
            </w:pPr>
            <w:r w:rsidRPr="00E0630E">
              <w:rPr>
                <w:rFonts w:ascii="TH SarabunPSK" w:eastAsia="Times New Roman" w:hAnsi="TH SarabunPSK" w:cs="TH SarabunPSK" w:hint="cs"/>
                <w:color w:val="000000"/>
                <w:sz w:val="28"/>
                <w:shd w:val="clear" w:color="auto" w:fill="FEFFFE"/>
              </w:rPr>
              <w:t>B</w:t>
            </w:r>
            <w:r w:rsidRPr="00E0630E">
              <w:rPr>
                <w:rFonts w:ascii="TH SarabunPSK" w:eastAsia="Times New Roman" w:hAnsi="TH SarabunPSK" w:cs="TH SarabunPSK" w:hint="cs"/>
                <w:color w:val="000000"/>
                <w:sz w:val="28"/>
                <w:shd w:val="clear" w:color="auto" w:fill="FEFFFE"/>
              </w:rPr>
              <w:t>lood cockle shells</w:t>
            </w:r>
            <w:r w:rsidRPr="00E0630E">
              <w:rPr>
                <w:rFonts w:ascii="TH SarabunPSK" w:eastAsia="Times New Roman" w:hAnsi="TH SarabunPSK" w:cs="TH SarabunPSK" w:hint="cs"/>
                <w:color w:val="000000"/>
                <w:sz w:val="28"/>
                <w:shd w:val="clear" w:color="auto" w:fill="FEFFFE"/>
                <w:cs/>
              </w:rPr>
              <w:t xml:space="preserve"> (</w:t>
            </w:r>
            <w:r w:rsidRPr="00E0630E">
              <w:rPr>
                <w:rFonts w:ascii="TH SarabunPSK" w:eastAsia="Times New Roman" w:hAnsi="TH SarabunPSK" w:cs="TH SarabunPSK" w:hint="cs"/>
                <w:color w:val="000000"/>
                <w:sz w:val="28"/>
                <w:shd w:val="clear" w:color="auto" w:fill="FEFFFE"/>
              </w:rPr>
              <w:t>g)</w:t>
            </w:r>
          </w:p>
        </w:tc>
        <w:tc>
          <w:tcPr>
            <w:tcW w:w="0" w:type="auto"/>
            <w:tcMar>
              <w:top w:w="80" w:type="dxa"/>
              <w:left w:w="80" w:type="dxa"/>
              <w:bottom w:w="80" w:type="dxa"/>
              <w:right w:w="80" w:type="dxa"/>
            </w:tcMar>
            <w:vAlign w:val="center"/>
            <w:hideMark/>
          </w:tcPr>
          <w:p w14:paraId="5FC6A10B" w14:textId="2CA4670A" w:rsidR="008C18A7" w:rsidRPr="00E0630E" w:rsidRDefault="008C18A7" w:rsidP="008C18A7">
            <w:pPr>
              <w:spacing w:after="0" w:line="240" w:lineRule="auto"/>
              <w:jc w:val="center"/>
              <w:rPr>
                <w:rFonts w:ascii="TH SarabunPSK" w:eastAsia="Times New Roman" w:hAnsi="TH SarabunPSK" w:cs="TH SarabunPSK" w:hint="cs"/>
                <w:sz w:val="28"/>
              </w:rPr>
            </w:pPr>
            <w:r w:rsidRPr="00E0630E">
              <w:rPr>
                <w:rFonts w:ascii="TH SarabunPSK" w:eastAsia="Times New Roman" w:hAnsi="TH SarabunPSK" w:cs="TH SarabunPSK" w:hint="cs"/>
                <w:color w:val="000000"/>
                <w:sz w:val="28"/>
                <w:shd w:val="clear" w:color="auto" w:fill="FEFFFE"/>
              </w:rPr>
              <w:t>NaOH concentration</w:t>
            </w:r>
            <w:r w:rsidRPr="00E0630E">
              <w:rPr>
                <w:rFonts w:ascii="TH SarabunPSK" w:eastAsia="Times New Roman" w:hAnsi="TH SarabunPSK" w:cs="TH SarabunPSK" w:hint="cs"/>
                <w:color w:val="000000"/>
                <w:sz w:val="28"/>
                <w:shd w:val="clear" w:color="auto" w:fill="FEFFFE"/>
              </w:rPr>
              <w:t>s</w:t>
            </w:r>
            <w:r w:rsidRPr="00E0630E">
              <w:rPr>
                <w:rFonts w:ascii="TH SarabunPSK" w:eastAsia="Times New Roman" w:hAnsi="TH SarabunPSK" w:cs="TH SarabunPSK" w:hint="cs"/>
                <w:color w:val="000000"/>
                <w:sz w:val="28"/>
                <w:shd w:val="clear" w:color="auto" w:fill="FEFFFE"/>
                <w:cs/>
              </w:rPr>
              <w:t xml:space="preserve"> (</w:t>
            </w:r>
            <w:r w:rsidRPr="00E0630E">
              <w:rPr>
                <w:rFonts w:ascii="TH SarabunPSK" w:eastAsia="Times New Roman" w:hAnsi="TH SarabunPSK" w:cs="TH SarabunPSK" w:hint="cs"/>
                <w:color w:val="000000"/>
                <w:sz w:val="28"/>
                <w:shd w:val="clear" w:color="auto" w:fill="FEFFFE"/>
              </w:rPr>
              <w:t>Mol/L)</w:t>
            </w:r>
          </w:p>
        </w:tc>
      </w:tr>
      <w:tr w:rsidR="008C18A7" w:rsidRPr="00E0630E" w14:paraId="6C13342A" w14:textId="77777777" w:rsidTr="008C18A7">
        <w:trPr>
          <w:trHeight w:val="57"/>
        </w:trPr>
        <w:tc>
          <w:tcPr>
            <w:tcW w:w="0" w:type="auto"/>
            <w:tcMar>
              <w:top w:w="80" w:type="dxa"/>
              <w:left w:w="80" w:type="dxa"/>
              <w:bottom w:w="80" w:type="dxa"/>
              <w:right w:w="80" w:type="dxa"/>
            </w:tcMar>
            <w:vAlign w:val="center"/>
            <w:hideMark/>
          </w:tcPr>
          <w:p w14:paraId="111EA13F" w14:textId="77777777" w:rsidR="008C18A7" w:rsidRPr="00E0630E" w:rsidRDefault="008C18A7" w:rsidP="008C18A7">
            <w:pPr>
              <w:spacing w:after="0" w:line="240" w:lineRule="auto"/>
              <w:jc w:val="center"/>
              <w:rPr>
                <w:rFonts w:ascii="TH SarabunPSK" w:eastAsia="Times New Roman" w:hAnsi="TH SarabunPSK" w:cs="TH SarabunPSK" w:hint="cs"/>
                <w:sz w:val="28"/>
              </w:rPr>
            </w:pPr>
            <w:r w:rsidRPr="00E0630E">
              <w:rPr>
                <w:rFonts w:ascii="TH SarabunPSK" w:eastAsia="Times New Roman" w:hAnsi="TH SarabunPSK" w:cs="TH SarabunPSK" w:hint="cs"/>
                <w:color w:val="000000"/>
                <w:sz w:val="28"/>
              </w:rPr>
              <w:t>10</w:t>
            </w:r>
          </w:p>
        </w:tc>
        <w:tc>
          <w:tcPr>
            <w:tcW w:w="0" w:type="auto"/>
            <w:tcMar>
              <w:top w:w="80" w:type="dxa"/>
              <w:left w:w="80" w:type="dxa"/>
              <w:bottom w:w="80" w:type="dxa"/>
              <w:right w:w="80" w:type="dxa"/>
            </w:tcMar>
            <w:vAlign w:val="center"/>
            <w:hideMark/>
          </w:tcPr>
          <w:p w14:paraId="5F1CB9DD" w14:textId="77777777" w:rsidR="008C18A7" w:rsidRPr="00E0630E" w:rsidRDefault="008C18A7" w:rsidP="008C18A7">
            <w:pPr>
              <w:spacing w:after="0" w:line="240" w:lineRule="auto"/>
              <w:jc w:val="center"/>
              <w:rPr>
                <w:rFonts w:ascii="TH SarabunPSK" w:eastAsia="Times New Roman" w:hAnsi="TH SarabunPSK" w:cs="TH SarabunPSK" w:hint="cs"/>
                <w:sz w:val="28"/>
              </w:rPr>
            </w:pPr>
            <w:r w:rsidRPr="00E0630E">
              <w:rPr>
                <w:rFonts w:ascii="TH SarabunPSK" w:eastAsia="Times New Roman" w:hAnsi="TH SarabunPSK" w:cs="TH SarabunPSK" w:hint="cs"/>
                <w:color w:val="000000"/>
                <w:sz w:val="28"/>
              </w:rPr>
              <w:t>0.087</w:t>
            </w:r>
          </w:p>
        </w:tc>
      </w:tr>
      <w:tr w:rsidR="008C18A7" w:rsidRPr="00E0630E" w14:paraId="55339049" w14:textId="77777777" w:rsidTr="008C18A7">
        <w:trPr>
          <w:trHeight w:val="57"/>
        </w:trPr>
        <w:tc>
          <w:tcPr>
            <w:tcW w:w="0" w:type="auto"/>
            <w:tcMar>
              <w:top w:w="80" w:type="dxa"/>
              <w:left w:w="80" w:type="dxa"/>
              <w:bottom w:w="80" w:type="dxa"/>
              <w:right w:w="80" w:type="dxa"/>
            </w:tcMar>
            <w:vAlign w:val="center"/>
            <w:hideMark/>
          </w:tcPr>
          <w:p w14:paraId="37C52A24" w14:textId="77777777" w:rsidR="008C18A7" w:rsidRPr="00E0630E" w:rsidRDefault="008C18A7" w:rsidP="008C18A7">
            <w:pPr>
              <w:spacing w:after="0" w:line="240" w:lineRule="auto"/>
              <w:jc w:val="center"/>
              <w:rPr>
                <w:rFonts w:ascii="TH SarabunPSK" w:eastAsia="Times New Roman" w:hAnsi="TH SarabunPSK" w:cs="TH SarabunPSK" w:hint="cs"/>
                <w:sz w:val="28"/>
              </w:rPr>
            </w:pPr>
            <w:r w:rsidRPr="00E0630E">
              <w:rPr>
                <w:rFonts w:ascii="TH SarabunPSK" w:eastAsia="Times New Roman" w:hAnsi="TH SarabunPSK" w:cs="TH SarabunPSK" w:hint="cs"/>
                <w:color w:val="000000"/>
                <w:sz w:val="28"/>
              </w:rPr>
              <w:t>20</w:t>
            </w:r>
          </w:p>
        </w:tc>
        <w:tc>
          <w:tcPr>
            <w:tcW w:w="0" w:type="auto"/>
            <w:tcMar>
              <w:top w:w="80" w:type="dxa"/>
              <w:left w:w="80" w:type="dxa"/>
              <w:bottom w:w="80" w:type="dxa"/>
              <w:right w:w="80" w:type="dxa"/>
            </w:tcMar>
            <w:vAlign w:val="center"/>
            <w:hideMark/>
          </w:tcPr>
          <w:p w14:paraId="21EE7CB9" w14:textId="77777777" w:rsidR="008C18A7" w:rsidRPr="00E0630E" w:rsidRDefault="008C18A7" w:rsidP="008C18A7">
            <w:pPr>
              <w:spacing w:after="0" w:line="240" w:lineRule="auto"/>
              <w:jc w:val="center"/>
              <w:rPr>
                <w:rFonts w:ascii="TH SarabunPSK" w:eastAsia="Times New Roman" w:hAnsi="TH SarabunPSK" w:cs="TH SarabunPSK" w:hint="cs"/>
                <w:sz w:val="28"/>
              </w:rPr>
            </w:pPr>
            <w:r w:rsidRPr="00E0630E">
              <w:rPr>
                <w:rFonts w:ascii="TH SarabunPSK" w:eastAsia="Times New Roman" w:hAnsi="TH SarabunPSK" w:cs="TH SarabunPSK" w:hint="cs"/>
                <w:color w:val="000000"/>
                <w:sz w:val="28"/>
              </w:rPr>
              <w:t>0.267</w:t>
            </w:r>
          </w:p>
        </w:tc>
      </w:tr>
      <w:tr w:rsidR="008C18A7" w:rsidRPr="00E0630E" w14:paraId="719AFEE3" w14:textId="77777777" w:rsidTr="008C18A7">
        <w:trPr>
          <w:trHeight w:val="57"/>
        </w:trPr>
        <w:tc>
          <w:tcPr>
            <w:tcW w:w="0" w:type="auto"/>
            <w:tcMar>
              <w:top w:w="80" w:type="dxa"/>
              <w:left w:w="80" w:type="dxa"/>
              <w:bottom w:w="80" w:type="dxa"/>
              <w:right w:w="80" w:type="dxa"/>
            </w:tcMar>
            <w:vAlign w:val="center"/>
            <w:hideMark/>
          </w:tcPr>
          <w:p w14:paraId="36331A82" w14:textId="77777777" w:rsidR="008C18A7" w:rsidRPr="00E0630E" w:rsidRDefault="008C18A7" w:rsidP="008C18A7">
            <w:pPr>
              <w:spacing w:after="0" w:line="240" w:lineRule="auto"/>
              <w:jc w:val="center"/>
              <w:rPr>
                <w:rFonts w:ascii="TH SarabunPSK" w:eastAsia="Times New Roman" w:hAnsi="TH SarabunPSK" w:cs="TH SarabunPSK" w:hint="cs"/>
                <w:sz w:val="28"/>
              </w:rPr>
            </w:pPr>
            <w:r w:rsidRPr="00E0630E">
              <w:rPr>
                <w:rFonts w:ascii="TH SarabunPSK" w:eastAsia="Times New Roman" w:hAnsi="TH SarabunPSK" w:cs="TH SarabunPSK" w:hint="cs"/>
                <w:color w:val="000000"/>
                <w:sz w:val="28"/>
              </w:rPr>
              <w:t>30</w:t>
            </w:r>
          </w:p>
        </w:tc>
        <w:tc>
          <w:tcPr>
            <w:tcW w:w="0" w:type="auto"/>
            <w:tcMar>
              <w:top w:w="80" w:type="dxa"/>
              <w:left w:w="80" w:type="dxa"/>
              <w:bottom w:w="80" w:type="dxa"/>
              <w:right w:w="80" w:type="dxa"/>
            </w:tcMar>
            <w:vAlign w:val="center"/>
            <w:hideMark/>
          </w:tcPr>
          <w:p w14:paraId="618CCCD5" w14:textId="77777777" w:rsidR="008C18A7" w:rsidRPr="00E0630E" w:rsidRDefault="008C18A7" w:rsidP="008C18A7">
            <w:pPr>
              <w:spacing w:after="0" w:line="240" w:lineRule="auto"/>
              <w:jc w:val="center"/>
              <w:rPr>
                <w:rFonts w:ascii="TH SarabunPSK" w:eastAsia="Times New Roman" w:hAnsi="TH SarabunPSK" w:cs="TH SarabunPSK" w:hint="cs"/>
                <w:sz w:val="28"/>
              </w:rPr>
            </w:pPr>
            <w:r w:rsidRPr="00E0630E">
              <w:rPr>
                <w:rFonts w:ascii="TH SarabunPSK" w:eastAsia="Times New Roman" w:hAnsi="TH SarabunPSK" w:cs="TH SarabunPSK" w:hint="cs"/>
                <w:color w:val="000000"/>
                <w:sz w:val="28"/>
              </w:rPr>
              <w:t>0.180</w:t>
            </w:r>
          </w:p>
        </w:tc>
      </w:tr>
    </w:tbl>
    <w:p w14:paraId="2A69B610" w14:textId="662753EB" w:rsidR="006149CC" w:rsidRPr="00E0630E" w:rsidRDefault="00CC27E9" w:rsidP="00CC27E9">
      <w:pPr>
        <w:spacing w:after="0" w:line="240" w:lineRule="auto"/>
        <w:jc w:val="both"/>
        <w:rPr>
          <w:rFonts w:ascii="TH SarabunPSK" w:hAnsi="TH SarabunPSK" w:cs="TH SarabunPSK" w:hint="cs"/>
          <w:sz w:val="28"/>
        </w:rPr>
      </w:pPr>
      <w:r w:rsidRPr="00E0630E">
        <w:rPr>
          <w:rFonts w:ascii="TH SarabunPSK" w:hAnsi="TH SarabunPSK" w:cs="TH SarabunPSK" w:hint="cs"/>
          <w:b/>
          <w:bCs/>
          <w:sz w:val="28"/>
        </w:rPr>
        <w:t xml:space="preserve">Table </w:t>
      </w:r>
      <w:r w:rsidRPr="00E0630E">
        <w:rPr>
          <w:rFonts w:ascii="TH SarabunPSK" w:hAnsi="TH SarabunPSK" w:cs="TH SarabunPSK" w:hint="cs"/>
          <w:b/>
          <w:bCs/>
          <w:sz w:val="28"/>
          <w:cs/>
        </w:rPr>
        <w:t>2</w:t>
      </w:r>
      <w:r w:rsidRPr="00E0630E">
        <w:rPr>
          <w:rFonts w:ascii="TH SarabunPSK" w:hAnsi="TH SarabunPSK" w:cs="TH SarabunPSK" w:hint="cs"/>
          <w:sz w:val="28"/>
          <w:cs/>
        </w:rPr>
        <w:t xml:space="preserve"> </w:t>
      </w:r>
      <w:r w:rsidRPr="00E0630E">
        <w:rPr>
          <w:rFonts w:ascii="TH SarabunPSK" w:hAnsi="TH SarabunPSK" w:cs="TH SarabunPSK" w:hint="cs"/>
          <w:sz w:val="28"/>
        </w:rPr>
        <w:t>pH of synthesized sodium hydroxide prepared from different amounts of blood cockle shells.</w:t>
      </w:r>
    </w:p>
    <w:tbl>
      <w:tblPr>
        <w:tblW w:w="3964" w:type="dxa"/>
        <w:tblBorders>
          <w:top w:val="single" w:sz="4" w:space="0" w:color="000000"/>
          <w:bottom w:val="single" w:sz="4" w:space="0" w:color="auto"/>
          <w:insideH w:val="single" w:sz="4" w:space="0" w:color="000000"/>
          <w:insideV w:val="single" w:sz="4" w:space="0" w:color="000000"/>
        </w:tblBorders>
        <w:tblCellMar>
          <w:top w:w="15" w:type="dxa"/>
          <w:left w:w="15" w:type="dxa"/>
          <w:bottom w:w="15" w:type="dxa"/>
          <w:right w:w="15" w:type="dxa"/>
        </w:tblCellMar>
        <w:tblLook w:val="04A0" w:firstRow="1" w:lastRow="0" w:firstColumn="1" w:lastColumn="0" w:noHBand="0" w:noVBand="1"/>
      </w:tblPr>
      <w:tblGrid>
        <w:gridCol w:w="2062"/>
        <w:gridCol w:w="1902"/>
      </w:tblGrid>
      <w:tr w:rsidR="00E0630E" w:rsidRPr="00E0630E" w14:paraId="02B427C7" w14:textId="77777777" w:rsidTr="00E0630E">
        <w:trPr>
          <w:trHeight w:val="57"/>
        </w:trPr>
        <w:tc>
          <w:tcPr>
            <w:tcW w:w="0" w:type="auto"/>
            <w:tcMar>
              <w:top w:w="80" w:type="dxa"/>
              <w:left w:w="80" w:type="dxa"/>
              <w:bottom w:w="80" w:type="dxa"/>
              <w:right w:w="80" w:type="dxa"/>
            </w:tcMar>
            <w:vAlign w:val="center"/>
            <w:hideMark/>
          </w:tcPr>
          <w:p w14:paraId="0A3B27F0" w14:textId="659F7F9C" w:rsidR="00E0630E" w:rsidRPr="00E0630E" w:rsidRDefault="00E0630E" w:rsidP="00E0630E">
            <w:pPr>
              <w:spacing w:after="0" w:line="240" w:lineRule="auto"/>
              <w:jc w:val="center"/>
              <w:rPr>
                <w:rFonts w:ascii="TH SarabunPSK" w:hAnsi="TH SarabunPSK" w:cs="TH SarabunPSK" w:hint="cs"/>
                <w:sz w:val="28"/>
              </w:rPr>
            </w:pPr>
            <w:r w:rsidRPr="00E0630E">
              <w:rPr>
                <w:rFonts w:ascii="TH SarabunPSK" w:eastAsia="Times New Roman" w:hAnsi="TH SarabunPSK" w:cs="TH SarabunPSK" w:hint="cs"/>
                <w:color w:val="000000"/>
                <w:sz w:val="28"/>
                <w:shd w:val="clear" w:color="auto" w:fill="FEFFFE"/>
              </w:rPr>
              <w:t>Blood cockle shells</w:t>
            </w:r>
            <w:r w:rsidRPr="00E0630E">
              <w:rPr>
                <w:rFonts w:ascii="TH SarabunPSK" w:eastAsia="Times New Roman" w:hAnsi="TH SarabunPSK" w:cs="TH SarabunPSK" w:hint="cs"/>
                <w:color w:val="000000"/>
                <w:sz w:val="28"/>
                <w:shd w:val="clear" w:color="auto" w:fill="FEFFFE"/>
                <w:cs/>
              </w:rPr>
              <w:t xml:space="preserve"> (</w:t>
            </w:r>
            <w:r w:rsidRPr="00E0630E">
              <w:rPr>
                <w:rFonts w:ascii="TH SarabunPSK" w:eastAsia="Times New Roman" w:hAnsi="TH SarabunPSK" w:cs="TH SarabunPSK" w:hint="cs"/>
                <w:color w:val="000000"/>
                <w:sz w:val="28"/>
                <w:shd w:val="clear" w:color="auto" w:fill="FEFFFE"/>
              </w:rPr>
              <w:t>g)</w:t>
            </w:r>
          </w:p>
        </w:tc>
        <w:tc>
          <w:tcPr>
            <w:tcW w:w="1902" w:type="dxa"/>
            <w:tcMar>
              <w:top w:w="80" w:type="dxa"/>
              <w:left w:w="80" w:type="dxa"/>
              <w:bottom w:w="80" w:type="dxa"/>
              <w:right w:w="80" w:type="dxa"/>
            </w:tcMar>
            <w:vAlign w:val="center"/>
            <w:hideMark/>
          </w:tcPr>
          <w:p w14:paraId="1A77D85D" w14:textId="2BBF7F9B" w:rsidR="00E0630E" w:rsidRPr="00E0630E" w:rsidRDefault="00E0630E" w:rsidP="00E0630E">
            <w:pPr>
              <w:spacing w:after="0" w:line="240" w:lineRule="auto"/>
              <w:jc w:val="center"/>
              <w:rPr>
                <w:rFonts w:ascii="TH SarabunPSK" w:hAnsi="TH SarabunPSK" w:cs="TH SarabunPSK" w:hint="cs"/>
                <w:sz w:val="28"/>
              </w:rPr>
            </w:pPr>
            <w:r w:rsidRPr="00E0630E">
              <w:rPr>
                <w:rFonts w:ascii="TH SarabunPSK" w:hAnsi="TH SarabunPSK" w:cs="TH SarabunPSK"/>
                <w:sz w:val="28"/>
              </w:rPr>
              <w:t>pH</w:t>
            </w:r>
          </w:p>
        </w:tc>
      </w:tr>
      <w:tr w:rsidR="00E0630E" w:rsidRPr="00E0630E" w14:paraId="5BFF84C6" w14:textId="77777777" w:rsidTr="00E0630E">
        <w:trPr>
          <w:trHeight w:val="57"/>
        </w:trPr>
        <w:tc>
          <w:tcPr>
            <w:tcW w:w="0" w:type="auto"/>
            <w:tcMar>
              <w:top w:w="80" w:type="dxa"/>
              <w:left w:w="80" w:type="dxa"/>
              <w:bottom w:w="80" w:type="dxa"/>
              <w:right w:w="80" w:type="dxa"/>
            </w:tcMar>
            <w:vAlign w:val="center"/>
            <w:hideMark/>
          </w:tcPr>
          <w:p w14:paraId="5466B56A" w14:textId="77777777" w:rsidR="00E0630E" w:rsidRPr="00E0630E" w:rsidRDefault="00E0630E" w:rsidP="00E0630E">
            <w:pPr>
              <w:spacing w:after="0" w:line="240" w:lineRule="auto"/>
              <w:jc w:val="center"/>
              <w:rPr>
                <w:rFonts w:ascii="TH SarabunPSK" w:hAnsi="TH SarabunPSK" w:cs="TH SarabunPSK" w:hint="cs"/>
                <w:sz w:val="28"/>
              </w:rPr>
            </w:pPr>
            <w:r w:rsidRPr="00E0630E">
              <w:rPr>
                <w:rFonts w:ascii="TH SarabunPSK" w:hAnsi="TH SarabunPSK" w:cs="TH SarabunPSK" w:hint="cs"/>
                <w:sz w:val="28"/>
              </w:rPr>
              <w:t>10</w:t>
            </w:r>
          </w:p>
        </w:tc>
        <w:tc>
          <w:tcPr>
            <w:tcW w:w="1902" w:type="dxa"/>
            <w:tcMar>
              <w:top w:w="80" w:type="dxa"/>
              <w:left w:w="80" w:type="dxa"/>
              <w:bottom w:w="80" w:type="dxa"/>
              <w:right w:w="80" w:type="dxa"/>
            </w:tcMar>
            <w:vAlign w:val="center"/>
            <w:hideMark/>
          </w:tcPr>
          <w:p w14:paraId="034A7F3A" w14:textId="77777777" w:rsidR="00E0630E" w:rsidRPr="00E0630E" w:rsidRDefault="00E0630E" w:rsidP="00E0630E">
            <w:pPr>
              <w:spacing w:after="0" w:line="240" w:lineRule="auto"/>
              <w:jc w:val="center"/>
              <w:rPr>
                <w:rFonts w:ascii="TH SarabunPSK" w:hAnsi="TH SarabunPSK" w:cs="TH SarabunPSK" w:hint="cs"/>
                <w:sz w:val="28"/>
              </w:rPr>
            </w:pPr>
            <w:r w:rsidRPr="00E0630E">
              <w:rPr>
                <w:rFonts w:ascii="TH SarabunPSK" w:hAnsi="TH SarabunPSK" w:cs="TH SarabunPSK" w:hint="cs"/>
                <w:sz w:val="28"/>
              </w:rPr>
              <w:t>12.33</w:t>
            </w:r>
          </w:p>
        </w:tc>
      </w:tr>
      <w:tr w:rsidR="00E0630E" w:rsidRPr="00E0630E" w14:paraId="15DF2235" w14:textId="77777777" w:rsidTr="00E0630E">
        <w:trPr>
          <w:trHeight w:val="57"/>
        </w:trPr>
        <w:tc>
          <w:tcPr>
            <w:tcW w:w="0" w:type="auto"/>
            <w:tcMar>
              <w:top w:w="80" w:type="dxa"/>
              <w:left w:w="80" w:type="dxa"/>
              <w:bottom w:w="80" w:type="dxa"/>
              <w:right w:w="80" w:type="dxa"/>
            </w:tcMar>
            <w:vAlign w:val="center"/>
            <w:hideMark/>
          </w:tcPr>
          <w:p w14:paraId="74957C51" w14:textId="77777777" w:rsidR="00E0630E" w:rsidRPr="00E0630E" w:rsidRDefault="00E0630E" w:rsidP="00E0630E">
            <w:pPr>
              <w:spacing w:after="0" w:line="240" w:lineRule="auto"/>
              <w:jc w:val="center"/>
              <w:rPr>
                <w:rFonts w:ascii="TH SarabunPSK" w:hAnsi="TH SarabunPSK" w:cs="TH SarabunPSK" w:hint="cs"/>
                <w:sz w:val="28"/>
              </w:rPr>
            </w:pPr>
            <w:r w:rsidRPr="00E0630E">
              <w:rPr>
                <w:rFonts w:ascii="TH SarabunPSK" w:hAnsi="TH SarabunPSK" w:cs="TH SarabunPSK" w:hint="cs"/>
                <w:sz w:val="28"/>
              </w:rPr>
              <w:t>20</w:t>
            </w:r>
          </w:p>
        </w:tc>
        <w:tc>
          <w:tcPr>
            <w:tcW w:w="1902" w:type="dxa"/>
            <w:tcMar>
              <w:top w:w="80" w:type="dxa"/>
              <w:left w:w="80" w:type="dxa"/>
              <w:bottom w:w="80" w:type="dxa"/>
              <w:right w:w="80" w:type="dxa"/>
            </w:tcMar>
            <w:vAlign w:val="center"/>
            <w:hideMark/>
          </w:tcPr>
          <w:p w14:paraId="25CF1ED9" w14:textId="77777777" w:rsidR="00E0630E" w:rsidRPr="00E0630E" w:rsidRDefault="00E0630E" w:rsidP="00E0630E">
            <w:pPr>
              <w:spacing w:after="0" w:line="240" w:lineRule="auto"/>
              <w:jc w:val="center"/>
              <w:rPr>
                <w:rFonts w:ascii="TH SarabunPSK" w:hAnsi="TH SarabunPSK" w:cs="TH SarabunPSK" w:hint="cs"/>
                <w:sz w:val="28"/>
              </w:rPr>
            </w:pPr>
            <w:r w:rsidRPr="00E0630E">
              <w:rPr>
                <w:rFonts w:ascii="TH SarabunPSK" w:hAnsi="TH SarabunPSK" w:cs="TH SarabunPSK" w:hint="cs"/>
                <w:sz w:val="28"/>
              </w:rPr>
              <w:t>12.40</w:t>
            </w:r>
          </w:p>
        </w:tc>
      </w:tr>
      <w:tr w:rsidR="00E0630E" w:rsidRPr="00E0630E" w14:paraId="6DD3D5AF" w14:textId="77777777" w:rsidTr="00E0630E">
        <w:trPr>
          <w:trHeight w:val="57"/>
        </w:trPr>
        <w:tc>
          <w:tcPr>
            <w:tcW w:w="0" w:type="auto"/>
            <w:tcMar>
              <w:top w:w="80" w:type="dxa"/>
              <w:left w:w="80" w:type="dxa"/>
              <w:bottom w:w="80" w:type="dxa"/>
              <w:right w:w="80" w:type="dxa"/>
            </w:tcMar>
            <w:vAlign w:val="center"/>
            <w:hideMark/>
          </w:tcPr>
          <w:p w14:paraId="2C3007A6" w14:textId="77777777" w:rsidR="00E0630E" w:rsidRPr="00E0630E" w:rsidRDefault="00E0630E" w:rsidP="00E0630E">
            <w:pPr>
              <w:spacing w:after="0" w:line="240" w:lineRule="auto"/>
              <w:jc w:val="center"/>
              <w:rPr>
                <w:rFonts w:ascii="TH SarabunPSK" w:hAnsi="TH SarabunPSK" w:cs="TH SarabunPSK" w:hint="cs"/>
                <w:sz w:val="28"/>
              </w:rPr>
            </w:pPr>
            <w:r w:rsidRPr="00E0630E">
              <w:rPr>
                <w:rFonts w:ascii="TH SarabunPSK" w:hAnsi="TH SarabunPSK" w:cs="TH SarabunPSK" w:hint="cs"/>
                <w:sz w:val="28"/>
              </w:rPr>
              <w:t>30</w:t>
            </w:r>
          </w:p>
        </w:tc>
        <w:tc>
          <w:tcPr>
            <w:tcW w:w="1902" w:type="dxa"/>
            <w:tcMar>
              <w:top w:w="80" w:type="dxa"/>
              <w:left w:w="80" w:type="dxa"/>
              <w:bottom w:w="80" w:type="dxa"/>
              <w:right w:w="80" w:type="dxa"/>
            </w:tcMar>
            <w:vAlign w:val="center"/>
            <w:hideMark/>
          </w:tcPr>
          <w:p w14:paraId="49A22E37" w14:textId="77777777" w:rsidR="00E0630E" w:rsidRPr="00E0630E" w:rsidRDefault="00E0630E" w:rsidP="00E0630E">
            <w:pPr>
              <w:spacing w:after="0" w:line="240" w:lineRule="auto"/>
              <w:jc w:val="center"/>
              <w:rPr>
                <w:rFonts w:ascii="TH SarabunPSK" w:hAnsi="TH SarabunPSK" w:cs="TH SarabunPSK" w:hint="cs"/>
                <w:sz w:val="28"/>
              </w:rPr>
            </w:pPr>
            <w:r w:rsidRPr="00E0630E">
              <w:rPr>
                <w:rFonts w:ascii="TH SarabunPSK" w:hAnsi="TH SarabunPSK" w:cs="TH SarabunPSK" w:hint="cs"/>
                <w:sz w:val="28"/>
              </w:rPr>
              <w:t>12.44</w:t>
            </w:r>
          </w:p>
        </w:tc>
      </w:tr>
    </w:tbl>
    <w:p w14:paraId="1767AD2B" w14:textId="2B9ACB6B" w:rsidR="00CC27E9" w:rsidRDefault="00CC27E9" w:rsidP="00E0630E">
      <w:pPr>
        <w:spacing w:after="0" w:line="240" w:lineRule="auto"/>
        <w:ind w:firstLine="720"/>
        <w:jc w:val="both"/>
        <w:rPr>
          <w:rFonts w:ascii="TH SarabunPSK" w:hAnsi="TH SarabunPSK" w:cs="TH SarabunPSK"/>
          <w:sz w:val="28"/>
        </w:rPr>
      </w:pPr>
      <w:r w:rsidRPr="00CC27E9">
        <w:rPr>
          <w:rFonts w:ascii="TH SarabunPSK" w:hAnsi="TH SarabunPSK" w:cs="TH SarabunPSK"/>
          <w:sz w:val="28"/>
        </w:rPr>
        <w:t xml:space="preserve">The results showed that the amount of blood cockle shells used affected both the concentration and pH of the synthesized sodium hydroxide. The sample synthesized from </w:t>
      </w:r>
      <w:r w:rsidRPr="00CC27E9">
        <w:rPr>
          <w:rFonts w:ascii="TH SarabunPSK" w:hAnsi="TH SarabunPSK" w:cs="TH SarabunPSK"/>
          <w:sz w:val="28"/>
          <w:cs/>
        </w:rPr>
        <w:t xml:space="preserve">20 </w:t>
      </w:r>
      <w:r w:rsidRPr="00CC27E9">
        <w:rPr>
          <w:rFonts w:ascii="TH SarabunPSK" w:hAnsi="TH SarabunPSK" w:cs="TH SarabunPSK"/>
          <w:sz w:val="28"/>
        </w:rPr>
        <w:t>g of blood cockle shells exhibited the highest NaOH concentration (</w:t>
      </w:r>
      <w:r w:rsidRPr="00CC27E9">
        <w:rPr>
          <w:rFonts w:ascii="TH SarabunPSK" w:hAnsi="TH SarabunPSK" w:cs="TH SarabunPSK"/>
          <w:sz w:val="28"/>
          <w:cs/>
        </w:rPr>
        <w:t xml:space="preserve">0.267 </w:t>
      </w:r>
      <w:r w:rsidRPr="00CC27E9">
        <w:rPr>
          <w:rFonts w:ascii="TH SarabunPSK" w:hAnsi="TH SarabunPSK" w:cs="TH SarabunPSK"/>
          <w:sz w:val="28"/>
        </w:rPr>
        <w:t xml:space="preserve">M), whereas the sample synthesized from </w:t>
      </w:r>
      <w:r w:rsidRPr="00CC27E9">
        <w:rPr>
          <w:rFonts w:ascii="TH SarabunPSK" w:hAnsi="TH SarabunPSK" w:cs="TH SarabunPSK"/>
          <w:sz w:val="28"/>
          <w:cs/>
        </w:rPr>
        <w:t xml:space="preserve">10 </w:t>
      </w:r>
      <w:r w:rsidRPr="00CC27E9">
        <w:rPr>
          <w:rFonts w:ascii="TH SarabunPSK" w:hAnsi="TH SarabunPSK" w:cs="TH SarabunPSK"/>
          <w:sz w:val="28"/>
        </w:rPr>
        <w:t>g exhibited the lowest concentration (</w:t>
      </w:r>
      <w:r w:rsidRPr="00CC27E9">
        <w:rPr>
          <w:rFonts w:ascii="TH SarabunPSK" w:hAnsi="TH SarabunPSK" w:cs="TH SarabunPSK"/>
          <w:sz w:val="28"/>
          <w:cs/>
        </w:rPr>
        <w:t xml:space="preserve">0.087 </w:t>
      </w:r>
      <w:r w:rsidRPr="00CC27E9">
        <w:rPr>
          <w:rFonts w:ascii="TH SarabunPSK" w:hAnsi="TH SarabunPSK" w:cs="TH SarabunPSK"/>
          <w:sz w:val="28"/>
        </w:rPr>
        <w:t xml:space="preserve">M). In addition, the pH of the synthesized NaOH solution showed an increasing trend with increasing amounts of blood cockle shells, and the differences were statistically significant (p &lt; </w:t>
      </w:r>
      <w:r w:rsidRPr="00CC27E9">
        <w:rPr>
          <w:rFonts w:ascii="TH SarabunPSK" w:hAnsi="TH SarabunPSK" w:cs="TH SarabunPSK"/>
          <w:sz w:val="28"/>
          <w:cs/>
        </w:rPr>
        <w:t>0.05).</w:t>
      </w:r>
    </w:p>
    <w:p w14:paraId="272D3FC0" w14:textId="77777777" w:rsidR="001E75AC" w:rsidRDefault="001E75AC" w:rsidP="00E0630E">
      <w:pPr>
        <w:spacing w:after="0" w:line="240" w:lineRule="auto"/>
        <w:ind w:firstLine="720"/>
        <w:jc w:val="both"/>
        <w:rPr>
          <w:rFonts w:ascii="TH SarabunPSK" w:hAnsi="TH SarabunPSK" w:cs="TH SarabunPSK"/>
          <w:sz w:val="28"/>
        </w:rPr>
      </w:pPr>
    </w:p>
    <w:p w14:paraId="6BAD4F12" w14:textId="77777777" w:rsidR="001E75AC" w:rsidRDefault="001E75AC" w:rsidP="00E0630E">
      <w:pPr>
        <w:spacing w:after="0" w:line="240" w:lineRule="auto"/>
        <w:ind w:firstLine="720"/>
        <w:jc w:val="both"/>
        <w:rPr>
          <w:rFonts w:ascii="TH SarabunPSK" w:hAnsi="TH SarabunPSK" w:cs="TH SarabunPSK"/>
          <w:sz w:val="28"/>
        </w:rPr>
      </w:pPr>
    </w:p>
    <w:p w14:paraId="3658A346" w14:textId="1D1672FE" w:rsidR="00E0630E" w:rsidRDefault="00E0630E" w:rsidP="00E0630E">
      <w:pPr>
        <w:spacing w:after="0" w:line="240" w:lineRule="auto"/>
        <w:jc w:val="both"/>
        <w:rPr>
          <w:rFonts w:ascii="TH SarabunPSK" w:hAnsi="TH SarabunPSK" w:cs="TH SarabunPSK"/>
          <w:sz w:val="28"/>
        </w:rPr>
      </w:pPr>
      <w:r>
        <w:rPr>
          <w:rFonts w:ascii="Aptos" w:hAnsi="Aptos"/>
          <w:noProof/>
          <w:color w:val="000000"/>
          <w:szCs w:val="22"/>
        </w:rPr>
        <w:lastRenderedPageBreak/>
        <w:drawing>
          <wp:inline distT="0" distB="0" distL="0" distR="0" wp14:anchorId="3F50D8F3" wp14:editId="2702BE44">
            <wp:extent cx="2522855" cy="1160145"/>
            <wp:effectExtent l="0" t="0" r="0" b="1905"/>
            <wp:docPr id="841255459"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22855" cy="1160145"/>
                    </a:xfrm>
                    <a:prstGeom prst="rect">
                      <a:avLst/>
                    </a:prstGeom>
                    <a:noFill/>
                    <a:ln>
                      <a:noFill/>
                    </a:ln>
                  </pic:spPr>
                </pic:pic>
              </a:graphicData>
            </a:graphic>
          </wp:inline>
        </w:drawing>
      </w:r>
    </w:p>
    <w:p w14:paraId="47215110" w14:textId="2E1B81A1" w:rsidR="00CC27E9" w:rsidRDefault="00CC27E9" w:rsidP="00CC27E9">
      <w:pPr>
        <w:spacing w:after="0" w:line="240" w:lineRule="auto"/>
        <w:rPr>
          <w:rFonts w:ascii="TH SarabunPSK" w:hAnsi="TH SarabunPSK" w:cs="TH SarabunPSK"/>
          <w:sz w:val="28"/>
        </w:rPr>
      </w:pPr>
      <w:r w:rsidRPr="00CC27E9">
        <w:rPr>
          <w:rFonts w:ascii="TH SarabunPSK" w:hAnsi="TH SarabunPSK" w:cs="TH SarabunPSK"/>
          <w:b/>
          <w:bCs/>
          <w:sz w:val="28"/>
        </w:rPr>
        <w:t xml:space="preserve">Fig </w:t>
      </w:r>
      <w:r w:rsidRPr="00CC27E9">
        <w:rPr>
          <w:rFonts w:ascii="TH SarabunPSK" w:hAnsi="TH SarabunPSK" w:cs="TH SarabunPSK"/>
          <w:b/>
          <w:bCs/>
          <w:sz w:val="28"/>
          <w:cs/>
        </w:rPr>
        <w:t>4.</w:t>
      </w:r>
      <w:r>
        <w:rPr>
          <w:rFonts w:ascii="TH SarabunPSK" w:hAnsi="TH SarabunPSK" w:cs="TH SarabunPSK" w:hint="cs"/>
          <w:sz w:val="28"/>
          <w:cs/>
        </w:rPr>
        <w:t xml:space="preserve"> </w:t>
      </w:r>
      <w:r w:rsidRPr="00CC27E9">
        <w:rPr>
          <w:rFonts w:ascii="TH SarabunPSK" w:hAnsi="TH SarabunPSK" w:cs="TH SarabunPSK"/>
          <w:sz w:val="28"/>
        </w:rPr>
        <w:t xml:space="preserve">FTIR spectra of sodium hydroxide synthesized from </w:t>
      </w:r>
      <w:r w:rsidRPr="00CC27E9">
        <w:rPr>
          <w:rFonts w:ascii="TH SarabunPSK" w:hAnsi="TH SarabunPSK" w:cs="TH SarabunPSK"/>
          <w:sz w:val="28"/>
          <w:cs/>
        </w:rPr>
        <w:t xml:space="preserve">10 </w:t>
      </w:r>
      <w:r w:rsidRPr="00CC27E9">
        <w:rPr>
          <w:rFonts w:ascii="TH SarabunPSK" w:hAnsi="TH SarabunPSK" w:cs="TH SarabunPSK"/>
          <w:sz w:val="28"/>
        </w:rPr>
        <w:t xml:space="preserve">g and </w:t>
      </w:r>
      <w:r w:rsidRPr="00CC27E9">
        <w:rPr>
          <w:rFonts w:ascii="TH SarabunPSK" w:hAnsi="TH SarabunPSK" w:cs="TH SarabunPSK"/>
          <w:sz w:val="28"/>
          <w:cs/>
        </w:rPr>
        <w:t xml:space="preserve">30 </w:t>
      </w:r>
      <w:r w:rsidRPr="00CC27E9">
        <w:rPr>
          <w:rFonts w:ascii="TH SarabunPSK" w:hAnsi="TH SarabunPSK" w:cs="TH SarabunPSK"/>
          <w:sz w:val="28"/>
        </w:rPr>
        <w:t>g of blood cockle shells compared with analytical-grade sodium hydroxide.</w:t>
      </w:r>
    </w:p>
    <w:p w14:paraId="332C3DB3" w14:textId="0CF2F2EC" w:rsidR="00CC27E9" w:rsidRDefault="00CC27E9" w:rsidP="00CC27E9">
      <w:pPr>
        <w:spacing w:after="0" w:line="240" w:lineRule="auto"/>
        <w:jc w:val="both"/>
        <w:rPr>
          <w:rFonts w:ascii="TH SarabunPSK" w:hAnsi="TH SarabunPSK" w:cs="TH SarabunPSK"/>
          <w:sz w:val="28"/>
        </w:rPr>
      </w:pPr>
      <w:r>
        <w:rPr>
          <w:rFonts w:ascii="TH SarabunPSK" w:hAnsi="TH SarabunPSK" w:cs="TH SarabunPSK"/>
          <w:sz w:val="28"/>
          <w:cs/>
        </w:rPr>
        <w:tab/>
      </w:r>
      <w:r w:rsidRPr="00CC27E9">
        <w:rPr>
          <w:rFonts w:ascii="TH SarabunPSK" w:hAnsi="TH SarabunPSK" w:cs="TH SarabunPSK" w:hint="cs"/>
          <w:sz w:val="28"/>
        </w:rPr>
        <w:t>As shown in Figure</w:t>
      </w:r>
      <w:r w:rsidRPr="001E75AC">
        <w:rPr>
          <w:rFonts w:ascii="TH SarabunPSK" w:hAnsi="TH SarabunPSK" w:cs="TH SarabunPSK" w:hint="cs"/>
          <w:sz w:val="28"/>
        </w:rPr>
        <w:t xml:space="preserve"> </w:t>
      </w:r>
      <w:r w:rsidRPr="001E75AC">
        <w:rPr>
          <w:rFonts w:ascii="TH SarabunPSK" w:hAnsi="TH SarabunPSK" w:cs="TH SarabunPSK" w:hint="cs"/>
          <w:sz w:val="28"/>
          <w:cs/>
        </w:rPr>
        <w:t>4</w:t>
      </w:r>
      <w:r w:rsidRPr="001E75AC">
        <w:rPr>
          <w:rFonts w:ascii="TH SarabunPSK" w:hAnsi="TH SarabunPSK" w:cs="TH SarabunPSK" w:hint="cs"/>
          <w:sz w:val="28"/>
        </w:rPr>
        <w:t>, a broad absorption band was observed wit</w:t>
      </w:r>
      <w:r w:rsidRPr="00CC27E9">
        <w:rPr>
          <w:rFonts w:ascii="TH SarabunPSK" w:hAnsi="TH SarabunPSK" w:cs="TH SarabunPSK" w:hint="cs"/>
          <w:sz w:val="28"/>
        </w:rPr>
        <w:t xml:space="preserve">hin the wavenumber range of </w:t>
      </w:r>
      <w:r w:rsidRPr="00CC27E9">
        <w:rPr>
          <w:rFonts w:ascii="TH SarabunPSK" w:hAnsi="TH SarabunPSK" w:cs="TH SarabunPSK" w:hint="cs"/>
          <w:sz w:val="28"/>
          <w:cs/>
        </w:rPr>
        <w:t xml:space="preserve">3600–2400 </w:t>
      </w:r>
      <w:r w:rsidRPr="00CC27E9">
        <w:rPr>
          <w:rFonts w:ascii="TH SarabunPSK" w:hAnsi="TH SarabunPSK" w:cs="TH SarabunPSK" w:hint="cs"/>
          <w:sz w:val="28"/>
        </w:rPr>
        <w:t>cm</w:t>
      </w:r>
      <w:r w:rsidR="001E75AC">
        <w:rPr>
          <w:rFonts w:ascii="TH SarabunPSK" w:hAnsi="TH SarabunPSK" w:cs="TH SarabunPSK"/>
          <w:sz w:val="28"/>
          <w:vertAlign w:val="superscript"/>
        </w:rPr>
        <w:t>-1</w:t>
      </w:r>
      <w:r w:rsidRPr="00CC27E9">
        <w:rPr>
          <w:rFonts w:ascii="TH SarabunPSK" w:hAnsi="TH SarabunPSK" w:cs="TH SarabunPSK" w:hint="cs"/>
          <w:sz w:val="28"/>
        </w:rPr>
        <w:t xml:space="preserve">, corresponding to hydrogen-bonded O–H stretching. This broad band is due to the hygroscopic nature of sodium hydroxide. </w:t>
      </w:r>
      <w:r w:rsidR="001E75AC">
        <w:rPr>
          <w:rFonts w:ascii="TH SarabunPSK" w:hAnsi="TH SarabunPSK" w:cs="TH SarabunPSK"/>
          <w:sz w:val="28"/>
        </w:rPr>
        <w:t xml:space="preserve">         </w:t>
      </w:r>
      <w:r w:rsidRPr="00CC27E9">
        <w:rPr>
          <w:rFonts w:ascii="TH SarabunPSK" w:hAnsi="TH SarabunPSK" w:cs="TH SarabunPSK" w:hint="cs"/>
          <w:sz w:val="28"/>
        </w:rPr>
        <w:t xml:space="preserve">In addition, a peak at approximately </w:t>
      </w:r>
      <w:r w:rsidRPr="00CC27E9">
        <w:rPr>
          <w:rFonts w:ascii="TH SarabunPSK" w:hAnsi="TH SarabunPSK" w:cs="TH SarabunPSK" w:hint="cs"/>
          <w:sz w:val="28"/>
          <w:cs/>
        </w:rPr>
        <w:t xml:space="preserve">1429 </w:t>
      </w:r>
      <w:r w:rsidRPr="00CC27E9">
        <w:rPr>
          <w:rFonts w:ascii="TH SarabunPSK" w:hAnsi="TH SarabunPSK" w:cs="TH SarabunPSK" w:hint="cs"/>
          <w:sz w:val="28"/>
        </w:rPr>
        <w:t>cm</w:t>
      </w:r>
      <w:r w:rsidR="001E75AC">
        <w:rPr>
          <w:rFonts w:ascii="TH SarabunPSK" w:hAnsi="TH SarabunPSK" w:cs="TH SarabunPSK"/>
          <w:sz w:val="28"/>
          <w:vertAlign w:val="superscript"/>
        </w:rPr>
        <w:t>-1</w:t>
      </w:r>
      <w:r w:rsidR="001E75AC">
        <w:rPr>
          <w:rFonts w:ascii="TH SarabunPSK" w:hAnsi="TH SarabunPSK" w:cs="TH SarabunPSK"/>
          <w:sz w:val="28"/>
        </w:rPr>
        <w:t xml:space="preserve"> </w:t>
      </w:r>
      <w:r w:rsidRPr="00CC27E9">
        <w:rPr>
          <w:rFonts w:ascii="TH SarabunPSK" w:hAnsi="TH SarabunPSK" w:cs="TH SarabunPSK" w:hint="cs"/>
          <w:sz w:val="28"/>
        </w:rPr>
        <w:t>was assigned to the carbonate (CO</w:t>
      </w:r>
      <w:r w:rsidR="001E75AC">
        <w:rPr>
          <w:rFonts w:ascii="TH SarabunPSK" w:hAnsi="TH SarabunPSK" w:cs="TH SarabunPSK"/>
          <w:sz w:val="28"/>
          <w:vertAlign w:val="subscript"/>
        </w:rPr>
        <w:t>3</w:t>
      </w:r>
      <w:r w:rsidR="001E75AC">
        <w:rPr>
          <w:rFonts w:ascii="TH SarabunPSK" w:hAnsi="TH SarabunPSK" w:cs="TH SarabunPSK"/>
          <w:sz w:val="28"/>
          <w:vertAlign w:val="superscript"/>
        </w:rPr>
        <w:t>2-</w:t>
      </w:r>
      <w:r w:rsidRPr="00CC27E9">
        <w:rPr>
          <w:rFonts w:ascii="TH SarabunPSK" w:hAnsi="TH SarabunPSK" w:cs="TH SarabunPSK" w:hint="cs"/>
          <w:sz w:val="28"/>
          <w:cs/>
        </w:rPr>
        <w:t xml:space="preserve">) </w:t>
      </w:r>
      <w:r w:rsidRPr="00CC27E9">
        <w:rPr>
          <w:rFonts w:ascii="TH SarabunPSK" w:hAnsi="TH SarabunPSK" w:cs="TH SarabunPSK" w:hint="cs"/>
          <w:sz w:val="28"/>
        </w:rPr>
        <w:t>functional group, resulting from carbonation caused by the rapid reaction of</w:t>
      </w:r>
      <w:r w:rsidR="00281DD4">
        <w:rPr>
          <w:rFonts w:ascii="TH SarabunPSK" w:hAnsi="TH SarabunPSK" w:cs="TH SarabunPSK"/>
          <w:sz w:val="28"/>
        </w:rPr>
        <w:t xml:space="preserve">                  </w:t>
      </w:r>
      <w:r w:rsidRPr="00CC27E9">
        <w:rPr>
          <w:rFonts w:ascii="TH SarabunPSK" w:hAnsi="TH SarabunPSK" w:cs="TH SarabunPSK" w:hint="cs"/>
          <w:sz w:val="28"/>
        </w:rPr>
        <w:t>sodium hydroxide</w:t>
      </w:r>
      <w:r w:rsidR="00281DD4">
        <w:rPr>
          <w:rFonts w:ascii="TH SarabunPSK" w:hAnsi="TH SarabunPSK" w:cs="TH SarabunPSK"/>
          <w:sz w:val="28"/>
        </w:rPr>
        <w:t xml:space="preserve"> </w:t>
      </w:r>
      <w:r w:rsidRPr="00CC27E9">
        <w:rPr>
          <w:rFonts w:ascii="TH SarabunPSK" w:hAnsi="TH SarabunPSK" w:cs="TH SarabunPSK" w:hint="cs"/>
          <w:sz w:val="28"/>
        </w:rPr>
        <w:t xml:space="preserve">with atmospheric </w:t>
      </w:r>
      <w:r w:rsidR="00281DD4">
        <w:rPr>
          <w:rFonts w:ascii="TH SarabunPSK" w:hAnsi="TH SarabunPSK" w:cs="TH SarabunPSK"/>
          <w:sz w:val="28"/>
        </w:rPr>
        <w:t xml:space="preserve">         </w:t>
      </w:r>
      <w:r w:rsidRPr="00CC27E9">
        <w:rPr>
          <w:rFonts w:ascii="TH SarabunPSK" w:hAnsi="TH SarabunPSK" w:cs="TH SarabunPSK" w:hint="cs"/>
          <w:sz w:val="28"/>
        </w:rPr>
        <w:t>carbon dioxide (CO</w:t>
      </w:r>
      <w:r w:rsidRPr="00CC27E9">
        <w:rPr>
          <w:rFonts w:ascii="Cambria Math" w:hAnsi="Cambria Math" w:cs="Cambria Math" w:hint="cs"/>
          <w:sz w:val="28"/>
          <w:cs/>
        </w:rPr>
        <w:t>₂</w:t>
      </w:r>
      <w:r w:rsidRPr="00CC27E9">
        <w:rPr>
          <w:rFonts w:ascii="TH SarabunPSK" w:hAnsi="TH SarabunPSK" w:cs="TH SarabunPSK" w:hint="cs"/>
          <w:sz w:val="28"/>
          <w:cs/>
        </w:rPr>
        <w:t xml:space="preserve">). </w:t>
      </w:r>
      <w:r w:rsidRPr="00CC27E9">
        <w:rPr>
          <w:rFonts w:ascii="TH SarabunPSK" w:hAnsi="TH SarabunPSK" w:cs="TH SarabunPSK" w:hint="cs"/>
          <w:sz w:val="28"/>
        </w:rPr>
        <w:t xml:space="preserve">A sharp peak was also observed at approximately </w:t>
      </w:r>
      <w:r w:rsidRPr="00CC27E9">
        <w:rPr>
          <w:rFonts w:ascii="TH SarabunPSK" w:hAnsi="TH SarabunPSK" w:cs="TH SarabunPSK" w:hint="cs"/>
          <w:sz w:val="28"/>
          <w:cs/>
        </w:rPr>
        <w:t xml:space="preserve">3572 </w:t>
      </w:r>
      <w:r w:rsidRPr="00CC27E9">
        <w:rPr>
          <w:rFonts w:ascii="TH SarabunPSK" w:hAnsi="TH SarabunPSK" w:cs="TH SarabunPSK" w:hint="cs"/>
          <w:sz w:val="28"/>
        </w:rPr>
        <w:t>cm</w:t>
      </w:r>
      <w:r w:rsidR="00281DD4">
        <w:rPr>
          <w:rFonts w:ascii="TH SarabunPSK" w:hAnsi="TH SarabunPSK" w:cs="TH SarabunPSK"/>
          <w:sz w:val="28"/>
          <w:vertAlign w:val="superscript"/>
        </w:rPr>
        <w:t>-1</w:t>
      </w:r>
      <w:r w:rsidRPr="00CC27E9">
        <w:rPr>
          <w:rFonts w:ascii="TH SarabunPSK" w:hAnsi="TH SarabunPSK" w:cs="TH SarabunPSK" w:hint="cs"/>
          <w:sz w:val="28"/>
        </w:rPr>
        <w:t>, corresponding to the free O–H stretching vibration, which is typically observed in the crystalline structure of sodium hydroxide.</w:t>
      </w:r>
    </w:p>
    <w:p w14:paraId="21DD202A" w14:textId="3521043E" w:rsidR="00CC27E9" w:rsidRDefault="00E0630E" w:rsidP="00CC27E9">
      <w:pPr>
        <w:spacing w:after="0" w:line="240" w:lineRule="auto"/>
        <w:jc w:val="both"/>
        <w:rPr>
          <w:rFonts w:ascii="TH SarabunPSK" w:hAnsi="TH SarabunPSK" w:cs="TH SarabunPSK"/>
          <w:sz w:val="28"/>
        </w:rPr>
      </w:pPr>
      <w:r>
        <w:rPr>
          <w:rFonts w:ascii="Aptos" w:hAnsi="Aptos"/>
          <w:noProof/>
          <w:color w:val="000000"/>
          <w:szCs w:val="22"/>
        </w:rPr>
        <w:drawing>
          <wp:inline distT="0" distB="0" distL="0" distR="0" wp14:anchorId="42270BAE" wp14:editId="781DB702">
            <wp:extent cx="2522855" cy="1160145"/>
            <wp:effectExtent l="0" t="0" r="0" b="1905"/>
            <wp:docPr id="1785301652"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22855" cy="1160145"/>
                    </a:xfrm>
                    <a:prstGeom prst="rect">
                      <a:avLst/>
                    </a:prstGeom>
                    <a:noFill/>
                    <a:ln>
                      <a:noFill/>
                    </a:ln>
                  </pic:spPr>
                </pic:pic>
              </a:graphicData>
            </a:graphic>
          </wp:inline>
        </w:drawing>
      </w:r>
    </w:p>
    <w:p w14:paraId="7AA81C77" w14:textId="63AA3EE1" w:rsidR="00CC27E9" w:rsidRPr="00CC27E9" w:rsidRDefault="00CC27E9" w:rsidP="00CC27E9">
      <w:pPr>
        <w:spacing w:after="0" w:line="240" w:lineRule="auto"/>
        <w:jc w:val="both"/>
        <w:rPr>
          <w:rFonts w:ascii="TH SarabunPSK" w:hAnsi="TH SarabunPSK" w:cs="TH SarabunPSK"/>
          <w:sz w:val="28"/>
          <w:cs/>
        </w:rPr>
      </w:pPr>
      <w:r w:rsidRPr="00CC27E9">
        <w:rPr>
          <w:rFonts w:ascii="TH SarabunPSK" w:hAnsi="TH SarabunPSK" w:cs="TH SarabunPSK"/>
          <w:b/>
          <w:bCs/>
          <w:sz w:val="28"/>
        </w:rPr>
        <w:t>Fig 5.</w:t>
      </w:r>
      <w:r w:rsidRPr="00CC27E9">
        <w:rPr>
          <w:rFonts w:ascii="TH SarabunPSK" w:hAnsi="TH SarabunPSK" w:cs="TH SarabunPSK"/>
          <w:sz w:val="28"/>
        </w:rPr>
        <w:t xml:space="preserve"> FTIR spectrum of sodium hydroxide synthesized from 20 g of blood cockle shells compared with analytical-grade sodium hydroxide.</w:t>
      </w:r>
    </w:p>
    <w:p w14:paraId="28E0FEF4" w14:textId="40B2FB50" w:rsidR="005D65DB" w:rsidRPr="005D65DB" w:rsidRDefault="00650D83" w:rsidP="005D65DB">
      <w:pPr>
        <w:spacing w:after="0" w:line="240" w:lineRule="auto"/>
        <w:jc w:val="both"/>
        <w:rPr>
          <w:rFonts w:ascii="TH SarabunPSK" w:hAnsi="TH SarabunPSK" w:cs="TH SarabunPSK"/>
          <w:sz w:val="28"/>
        </w:rPr>
      </w:pPr>
      <w:r>
        <w:rPr>
          <w:rFonts w:ascii="TH SarabunPSK" w:hAnsi="TH SarabunPSK" w:cs="TH SarabunPSK"/>
          <w:sz w:val="28"/>
        </w:rPr>
        <w:tab/>
      </w:r>
      <w:r w:rsidR="005D65DB" w:rsidRPr="005D65DB">
        <w:rPr>
          <w:rFonts w:ascii="TH SarabunPSK" w:hAnsi="TH SarabunPSK" w:cs="TH SarabunPSK"/>
          <w:sz w:val="28"/>
        </w:rPr>
        <w:t xml:space="preserve">The FTIR spectrum of NaOH synthesized from 20 g of blood cockle shells exhibited a broad O–H stretching band at </w:t>
      </w:r>
      <w:r w:rsidR="00281DD4">
        <w:rPr>
          <w:rFonts w:ascii="TH SarabunPSK" w:hAnsi="TH SarabunPSK" w:cs="TH SarabunPSK"/>
          <w:sz w:val="28"/>
        </w:rPr>
        <w:t xml:space="preserve">  </w:t>
      </w:r>
      <w:r w:rsidR="005D65DB" w:rsidRPr="005D65DB">
        <w:rPr>
          <w:rFonts w:ascii="TH SarabunPSK" w:hAnsi="TH SarabunPSK" w:cs="TH SarabunPSK"/>
          <w:sz w:val="28"/>
        </w:rPr>
        <w:t>3600–2400 cm</w:t>
      </w:r>
      <w:r w:rsidR="00281DD4">
        <w:rPr>
          <w:rFonts w:ascii="TH SarabunPSK" w:hAnsi="TH SarabunPSK" w:cs="TH SarabunPSK"/>
          <w:sz w:val="28"/>
          <w:vertAlign w:val="superscript"/>
        </w:rPr>
        <w:t>-1</w:t>
      </w:r>
      <w:r w:rsidR="005D65DB" w:rsidRPr="005D65DB">
        <w:rPr>
          <w:rFonts w:ascii="TH SarabunPSK" w:hAnsi="TH SarabunPSK" w:cs="TH SarabunPSK"/>
          <w:sz w:val="28"/>
        </w:rPr>
        <w:t xml:space="preserve"> and a sharp free O–H stretching peak at approximately 3573 cm</w:t>
      </w:r>
      <w:r w:rsidR="00281DD4">
        <w:rPr>
          <w:rFonts w:ascii="TH SarabunPSK" w:hAnsi="TH SarabunPSK" w:cs="TH SarabunPSK"/>
          <w:sz w:val="28"/>
          <w:vertAlign w:val="superscript"/>
        </w:rPr>
        <w:t>-1</w:t>
      </w:r>
      <w:r w:rsidR="005D65DB" w:rsidRPr="005D65DB">
        <w:rPr>
          <w:rFonts w:ascii="TH SarabunPSK" w:hAnsi="TH SarabunPSK" w:cs="TH SarabunPSK"/>
          <w:sz w:val="28"/>
        </w:rPr>
        <w:t>, consistent with the crystalline structure of standard NaOH. A carbonate (CO</w:t>
      </w:r>
      <w:r w:rsidR="00281DD4">
        <w:rPr>
          <w:rFonts w:ascii="TH SarabunPSK" w:hAnsi="TH SarabunPSK" w:cs="TH SarabunPSK"/>
          <w:sz w:val="28"/>
          <w:vertAlign w:val="subscript"/>
        </w:rPr>
        <w:t>3</w:t>
      </w:r>
      <w:r w:rsidR="00281DD4">
        <w:rPr>
          <w:rFonts w:ascii="TH SarabunPSK" w:hAnsi="TH SarabunPSK" w:cs="TH SarabunPSK"/>
          <w:sz w:val="28"/>
          <w:vertAlign w:val="superscript"/>
        </w:rPr>
        <w:t>2-</w:t>
      </w:r>
      <w:r w:rsidR="005D65DB" w:rsidRPr="005D65DB">
        <w:rPr>
          <w:rFonts w:ascii="TH SarabunPSK" w:hAnsi="TH SarabunPSK" w:cs="TH SarabunPSK"/>
          <w:sz w:val="28"/>
        </w:rPr>
        <w:t>) peak at approximately 1430 cm</w:t>
      </w:r>
      <w:r w:rsidR="00281DD4">
        <w:rPr>
          <w:rFonts w:ascii="TH SarabunPSK" w:hAnsi="TH SarabunPSK" w:cs="TH SarabunPSK"/>
          <w:sz w:val="28"/>
          <w:vertAlign w:val="superscript"/>
        </w:rPr>
        <w:t xml:space="preserve">-1 </w:t>
      </w:r>
      <w:r w:rsidR="005D65DB" w:rsidRPr="005D65DB">
        <w:rPr>
          <w:rFonts w:ascii="TH SarabunPSK" w:hAnsi="TH SarabunPSK" w:cs="TH SarabunPSK"/>
          <w:sz w:val="28"/>
        </w:rPr>
        <w:t>indicated carbonation caused by atmospheric CO</w:t>
      </w:r>
      <w:r w:rsidR="00281DD4">
        <w:rPr>
          <w:rFonts w:ascii="TH SarabunPSK" w:hAnsi="TH SarabunPSK" w:cs="TH SarabunPSK"/>
          <w:sz w:val="28"/>
          <w:vertAlign w:val="subscript"/>
        </w:rPr>
        <w:t>2</w:t>
      </w:r>
      <w:r w:rsidR="005D65DB" w:rsidRPr="005D65DB">
        <w:rPr>
          <w:rFonts w:ascii="TH SarabunPSK" w:hAnsi="TH SarabunPSK" w:cs="TH SarabunPSK"/>
          <w:sz w:val="28"/>
        </w:rPr>
        <w:t>, while a C–O stretching peak at approximately 1119 cm</w:t>
      </w:r>
      <w:r w:rsidR="00281DD4">
        <w:rPr>
          <w:rFonts w:ascii="TH SarabunPSK" w:hAnsi="TH SarabunPSK" w:cs="TH SarabunPSK"/>
          <w:sz w:val="28"/>
          <w:vertAlign w:val="superscript"/>
        </w:rPr>
        <w:t>-1</w:t>
      </w:r>
      <w:r w:rsidR="005D65DB" w:rsidRPr="005D65DB">
        <w:rPr>
          <w:rFonts w:ascii="TH SarabunPSK" w:hAnsi="TH SarabunPSK" w:cs="TH SarabunPSK"/>
          <w:sz w:val="28"/>
        </w:rPr>
        <w:t xml:space="preserve"> suggested the presence of residual starting materials from the causticization process.</w:t>
      </w:r>
    </w:p>
    <w:tbl>
      <w:tblPr>
        <w:tblW w:w="0" w:type="auto"/>
        <w:tblCellMar>
          <w:top w:w="15" w:type="dxa"/>
          <w:left w:w="15" w:type="dxa"/>
          <w:bottom w:w="15" w:type="dxa"/>
          <w:right w:w="15" w:type="dxa"/>
        </w:tblCellMar>
        <w:tblLook w:val="04A0" w:firstRow="1" w:lastRow="0" w:firstColumn="1" w:lastColumn="0" w:noHBand="0" w:noVBand="1"/>
      </w:tblPr>
      <w:tblGrid>
        <w:gridCol w:w="1226"/>
        <w:gridCol w:w="935"/>
        <w:gridCol w:w="1160"/>
        <w:gridCol w:w="642"/>
      </w:tblGrid>
      <w:tr w:rsidR="008C1AAE" w:rsidRPr="008C1AAE" w14:paraId="75B8CC2B" w14:textId="77777777" w:rsidTr="008C1AAE">
        <w:trPr>
          <w:trHeight w:val="57"/>
        </w:trPr>
        <w:tc>
          <w:tcPr>
            <w:tcW w:w="1696" w:type="dxa"/>
            <w:tcBorders>
              <w:top w:val="single" w:sz="4" w:space="0" w:color="000000"/>
              <w:left w:val="single" w:sz="4" w:space="0" w:color="000000"/>
              <w:bottom w:val="single" w:sz="4" w:space="0" w:color="000000"/>
              <w:right w:val="single" w:sz="4" w:space="0" w:color="000000"/>
            </w:tcBorders>
            <w:hideMark/>
          </w:tcPr>
          <w:p w14:paraId="0D9306EC" w14:textId="2F399133" w:rsidR="008C1AAE" w:rsidRPr="008C1AAE" w:rsidRDefault="008C1AAE" w:rsidP="008C1AAE">
            <w:pPr>
              <w:spacing w:after="0" w:line="240" w:lineRule="auto"/>
              <w:jc w:val="center"/>
              <w:rPr>
                <w:rFonts w:ascii="TH SarabunPSK" w:hAnsi="TH SarabunPSK" w:cs="TH SarabunPSK"/>
                <w:sz w:val="24"/>
                <w:szCs w:val="24"/>
              </w:rPr>
            </w:pPr>
            <w:r w:rsidRPr="008C1AAE">
              <w:rPr>
                <w:rFonts w:ascii="TH SarabunPSK" w:hAnsi="TH SarabunPSK" w:cs="TH SarabunPSK"/>
                <w:sz w:val="24"/>
                <w:szCs w:val="24"/>
              </w:rPr>
              <w:t>NaOH from blood cockle shells (g)</w:t>
            </w:r>
          </w:p>
        </w:tc>
        <w:tc>
          <w:tcPr>
            <w:tcW w:w="323" w:type="dxa"/>
            <w:tcBorders>
              <w:top w:val="single" w:sz="4" w:space="0" w:color="000000"/>
              <w:left w:val="single" w:sz="4" w:space="0" w:color="000000"/>
              <w:bottom w:val="single" w:sz="4" w:space="0" w:color="000000"/>
              <w:right w:val="single" w:sz="4" w:space="0" w:color="000000"/>
            </w:tcBorders>
            <w:hideMark/>
          </w:tcPr>
          <w:p w14:paraId="5C7D529D" w14:textId="472C11CF" w:rsidR="008C1AAE" w:rsidRPr="008C1AAE" w:rsidRDefault="008C1AAE" w:rsidP="008C1AAE">
            <w:pPr>
              <w:spacing w:after="0" w:line="240" w:lineRule="auto"/>
              <w:jc w:val="center"/>
              <w:rPr>
                <w:rFonts w:ascii="TH SarabunPSK" w:hAnsi="TH SarabunPSK" w:cs="TH SarabunPSK"/>
                <w:sz w:val="24"/>
                <w:szCs w:val="24"/>
              </w:rPr>
            </w:pPr>
            <w:r w:rsidRPr="008C1AAE">
              <w:rPr>
                <w:rFonts w:ascii="TH SarabunPSK" w:hAnsi="TH SarabunPSK" w:cs="TH SarabunPSK"/>
                <w:sz w:val="24"/>
                <w:szCs w:val="24"/>
              </w:rPr>
              <w:t>Before regeneration</w:t>
            </w:r>
            <w:r w:rsidRPr="008C1AAE">
              <w:rPr>
                <w:rFonts w:ascii="TH SarabunPSK" w:hAnsi="TH SarabunPSK" w:cs="TH SarabunPSK"/>
                <w:sz w:val="24"/>
                <w:szCs w:val="24"/>
                <w:cs/>
              </w:rPr>
              <w:t xml:space="preserve"> (</w:t>
            </w:r>
            <w:r w:rsidRPr="008C1AAE">
              <w:rPr>
                <w:rFonts w:ascii="TH SarabunPSK" w:hAnsi="TH SarabunPSK" w:cs="TH SarabunPSK"/>
                <w:sz w:val="24"/>
                <w:szCs w:val="24"/>
              </w:rPr>
              <w:t>mg/L S</w:t>
            </w:r>
            <w:r w:rsidRPr="008C1AAE">
              <w:rPr>
                <w:rFonts w:ascii="TH SarabunPSK" w:hAnsi="TH SarabunPSK" w:cs="TH SarabunPSK"/>
                <w:sz w:val="24"/>
                <w:szCs w:val="24"/>
                <w:vertAlign w:val="superscript"/>
              </w:rPr>
              <w:t>2-</w:t>
            </w:r>
            <w:r w:rsidRPr="008C1AAE">
              <w:rPr>
                <w:rFonts w:ascii="TH SarabunPSK" w:hAnsi="TH SarabunPSK" w:cs="TH SarabunPSK"/>
                <w:sz w:val="24"/>
                <w:szCs w:val="24"/>
              </w:rPr>
              <w:t>)</w:t>
            </w:r>
          </w:p>
        </w:tc>
        <w:tc>
          <w:tcPr>
            <w:tcW w:w="122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14:paraId="4ED74ACB" w14:textId="29354A62" w:rsidR="008C1AAE" w:rsidRPr="008C1AAE" w:rsidRDefault="008C1AAE" w:rsidP="008C1AAE">
            <w:pPr>
              <w:spacing w:after="0" w:line="240" w:lineRule="auto"/>
              <w:jc w:val="center"/>
              <w:rPr>
                <w:rFonts w:ascii="TH SarabunPSK" w:hAnsi="TH SarabunPSK" w:cs="TH SarabunPSK"/>
                <w:sz w:val="24"/>
                <w:szCs w:val="24"/>
              </w:rPr>
            </w:pPr>
            <w:r w:rsidRPr="008C1AAE">
              <w:rPr>
                <w:rFonts w:ascii="TH SarabunPSK" w:hAnsi="TH SarabunPSK" w:cs="TH SarabunPSK"/>
                <w:sz w:val="24"/>
                <w:szCs w:val="24"/>
              </w:rPr>
              <w:t>After</w:t>
            </w:r>
            <w:r w:rsidRPr="008C1AAE">
              <w:rPr>
                <w:rFonts w:ascii="TH SarabunPSK" w:hAnsi="TH SarabunPSK" w:cs="TH SarabunPSK"/>
                <w:sz w:val="24"/>
                <w:szCs w:val="24"/>
              </w:rPr>
              <w:t xml:space="preserve"> </w:t>
            </w:r>
            <w:r w:rsidRPr="008C1AAE">
              <w:rPr>
                <w:rFonts w:ascii="TH SarabunPSK" w:hAnsi="TH SarabunPSK" w:cs="TH SarabunPSK"/>
                <w:sz w:val="24"/>
                <w:szCs w:val="24"/>
              </w:rPr>
              <w:t>regeneration (mg/L S</w:t>
            </w:r>
            <w:r w:rsidRPr="008C1AAE">
              <w:rPr>
                <w:rFonts w:ascii="TH SarabunPSK" w:hAnsi="TH SarabunPSK" w:cs="TH SarabunPSK"/>
                <w:sz w:val="24"/>
                <w:szCs w:val="24"/>
                <w:vertAlign w:val="superscript"/>
              </w:rPr>
              <w:t>2-</w:t>
            </w:r>
            <w:r w:rsidRPr="008C1AAE">
              <w:rPr>
                <w:rFonts w:ascii="TH SarabunPSK" w:hAnsi="TH SarabunPSK" w:cs="TH SarabunPSK"/>
                <w:sz w:val="24"/>
                <w:szCs w:val="24"/>
              </w:rPr>
              <w:t>)</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14:paraId="345D2DF4" w14:textId="77777777" w:rsidR="008C1AAE" w:rsidRPr="008C1AAE" w:rsidRDefault="008C1AAE" w:rsidP="008C1AAE">
            <w:pPr>
              <w:spacing w:after="0" w:line="240" w:lineRule="auto"/>
              <w:jc w:val="center"/>
              <w:rPr>
                <w:rFonts w:ascii="TH SarabunPSK" w:hAnsi="TH SarabunPSK" w:cs="TH SarabunPSK"/>
                <w:sz w:val="24"/>
                <w:szCs w:val="24"/>
              </w:rPr>
            </w:pPr>
            <w:r w:rsidRPr="008C1AAE">
              <w:rPr>
                <w:rFonts w:ascii="TH SarabunPSK" w:hAnsi="TH SarabunPSK" w:cs="TH SarabunPSK"/>
                <w:sz w:val="24"/>
                <w:szCs w:val="24"/>
              </w:rPr>
              <w:t>%error</w:t>
            </w:r>
          </w:p>
        </w:tc>
      </w:tr>
      <w:tr w:rsidR="008C1AAE" w:rsidRPr="008C1AAE" w14:paraId="7680336D" w14:textId="77777777" w:rsidTr="008C1AAE">
        <w:trPr>
          <w:trHeight w:val="57"/>
        </w:trPr>
        <w:tc>
          <w:tcPr>
            <w:tcW w:w="1696" w:type="dxa"/>
            <w:tcBorders>
              <w:top w:val="single" w:sz="4" w:space="0" w:color="000000"/>
              <w:left w:val="single" w:sz="4" w:space="0" w:color="000000"/>
              <w:bottom w:val="single" w:sz="4" w:space="0" w:color="000000"/>
              <w:right w:val="single" w:sz="4" w:space="0" w:color="000000"/>
            </w:tcBorders>
            <w:hideMark/>
          </w:tcPr>
          <w:p w14:paraId="4D7D885A" w14:textId="77777777" w:rsidR="008C1AAE" w:rsidRPr="008C1AAE" w:rsidRDefault="008C1AAE" w:rsidP="008C1AAE">
            <w:pPr>
              <w:spacing w:after="0" w:line="240" w:lineRule="auto"/>
              <w:jc w:val="center"/>
              <w:rPr>
                <w:rFonts w:ascii="TH SarabunPSK" w:hAnsi="TH SarabunPSK" w:cs="TH SarabunPSK"/>
                <w:sz w:val="28"/>
              </w:rPr>
            </w:pPr>
            <w:r w:rsidRPr="008C1AAE">
              <w:rPr>
                <w:rFonts w:ascii="TH SarabunPSK" w:hAnsi="TH SarabunPSK" w:cs="TH SarabunPSK"/>
                <w:sz w:val="28"/>
              </w:rPr>
              <w:t>10</w:t>
            </w:r>
          </w:p>
        </w:tc>
        <w:tc>
          <w:tcPr>
            <w:tcW w:w="323" w:type="dxa"/>
            <w:tcBorders>
              <w:top w:val="single" w:sz="4" w:space="0" w:color="000000"/>
              <w:left w:val="single" w:sz="4" w:space="0" w:color="000000"/>
              <w:bottom w:val="single" w:sz="4" w:space="0" w:color="000000"/>
              <w:right w:val="single" w:sz="4" w:space="0" w:color="000000"/>
            </w:tcBorders>
            <w:hideMark/>
          </w:tcPr>
          <w:p w14:paraId="63E4D2EA" w14:textId="77777777" w:rsidR="008C1AAE" w:rsidRPr="008C1AAE" w:rsidRDefault="008C1AAE" w:rsidP="008C1AAE">
            <w:pPr>
              <w:spacing w:after="0" w:line="240" w:lineRule="auto"/>
              <w:jc w:val="center"/>
              <w:rPr>
                <w:rFonts w:ascii="TH SarabunPSK" w:hAnsi="TH SarabunPSK" w:cs="TH SarabunPSK"/>
                <w:sz w:val="28"/>
              </w:rPr>
            </w:pPr>
            <w:r w:rsidRPr="008C1AAE">
              <w:rPr>
                <w:rFonts w:ascii="TH SarabunPSK" w:hAnsi="TH SarabunPSK" w:cs="TH SarabunPSK"/>
                <w:sz w:val="28"/>
              </w:rPr>
              <w:t>2.40</w:t>
            </w:r>
          </w:p>
        </w:tc>
        <w:tc>
          <w:tcPr>
            <w:tcW w:w="122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14:paraId="5C7C3C43" w14:textId="77777777" w:rsidR="008C1AAE" w:rsidRPr="008C1AAE" w:rsidRDefault="008C1AAE" w:rsidP="008C1AAE">
            <w:pPr>
              <w:spacing w:after="0" w:line="240" w:lineRule="auto"/>
              <w:jc w:val="center"/>
              <w:rPr>
                <w:rFonts w:ascii="TH SarabunPSK" w:hAnsi="TH SarabunPSK" w:cs="TH SarabunPSK"/>
                <w:sz w:val="28"/>
              </w:rPr>
            </w:pPr>
            <w:r w:rsidRPr="008C1AAE">
              <w:rPr>
                <w:rFonts w:ascii="TH SarabunPSK" w:hAnsi="TH SarabunPSK" w:cs="TH SarabunPSK"/>
                <w:sz w:val="28"/>
              </w:rPr>
              <w:t>0.60</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14:paraId="2520CDB4" w14:textId="77777777" w:rsidR="008C1AAE" w:rsidRPr="008C1AAE" w:rsidRDefault="008C1AAE" w:rsidP="008C1AAE">
            <w:pPr>
              <w:spacing w:after="0" w:line="240" w:lineRule="auto"/>
              <w:jc w:val="center"/>
              <w:rPr>
                <w:rFonts w:ascii="TH SarabunPSK" w:hAnsi="TH SarabunPSK" w:cs="TH SarabunPSK"/>
                <w:sz w:val="28"/>
              </w:rPr>
            </w:pPr>
            <w:r w:rsidRPr="008C1AAE">
              <w:rPr>
                <w:rFonts w:ascii="TH SarabunPSK" w:hAnsi="TH SarabunPSK" w:cs="TH SarabunPSK"/>
                <w:sz w:val="28"/>
              </w:rPr>
              <w:t>33.33</w:t>
            </w:r>
          </w:p>
        </w:tc>
      </w:tr>
      <w:tr w:rsidR="008C1AAE" w:rsidRPr="008C1AAE" w14:paraId="7C4BA9CB" w14:textId="77777777" w:rsidTr="008C1AAE">
        <w:trPr>
          <w:trHeight w:val="57"/>
        </w:trPr>
        <w:tc>
          <w:tcPr>
            <w:tcW w:w="1696" w:type="dxa"/>
            <w:tcBorders>
              <w:top w:val="single" w:sz="4" w:space="0" w:color="000000"/>
              <w:left w:val="single" w:sz="4" w:space="0" w:color="000000"/>
              <w:bottom w:val="single" w:sz="4" w:space="0" w:color="000000"/>
              <w:right w:val="single" w:sz="4" w:space="0" w:color="000000"/>
            </w:tcBorders>
            <w:hideMark/>
          </w:tcPr>
          <w:p w14:paraId="2F41CFEA" w14:textId="77777777" w:rsidR="008C1AAE" w:rsidRPr="008C1AAE" w:rsidRDefault="008C1AAE" w:rsidP="008C1AAE">
            <w:pPr>
              <w:spacing w:after="0" w:line="240" w:lineRule="auto"/>
              <w:jc w:val="center"/>
              <w:rPr>
                <w:rFonts w:ascii="TH SarabunPSK" w:hAnsi="TH SarabunPSK" w:cs="TH SarabunPSK"/>
                <w:sz w:val="28"/>
              </w:rPr>
            </w:pPr>
            <w:r w:rsidRPr="008C1AAE">
              <w:rPr>
                <w:rFonts w:ascii="TH SarabunPSK" w:hAnsi="TH SarabunPSK" w:cs="TH SarabunPSK"/>
                <w:sz w:val="28"/>
              </w:rPr>
              <w:t>20</w:t>
            </w:r>
          </w:p>
        </w:tc>
        <w:tc>
          <w:tcPr>
            <w:tcW w:w="323" w:type="dxa"/>
            <w:tcBorders>
              <w:top w:val="single" w:sz="4" w:space="0" w:color="000000"/>
              <w:left w:val="single" w:sz="4" w:space="0" w:color="000000"/>
              <w:bottom w:val="single" w:sz="4" w:space="0" w:color="000000"/>
              <w:right w:val="single" w:sz="4" w:space="0" w:color="000000"/>
            </w:tcBorders>
            <w:hideMark/>
          </w:tcPr>
          <w:p w14:paraId="0AD20C78" w14:textId="77777777" w:rsidR="008C1AAE" w:rsidRPr="008C1AAE" w:rsidRDefault="008C1AAE" w:rsidP="008C1AAE">
            <w:pPr>
              <w:spacing w:after="0" w:line="240" w:lineRule="auto"/>
              <w:jc w:val="center"/>
              <w:rPr>
                <w:rFonts w:ascii="TH SarabunPSK" w:hAnsi="TH SarabunPSK" w:cs="TH SarabunPSK"/>
                <w:sz w:val="28"/>
              </w:rPr>
            </w:pPr>
            <w:r w:rsidRPr="008C1AAE">
              <w:rPr>
                <w:rFonts w:ascii="TH SarabunPSK" w:hAnsi="TH SarabunPSK" w:cs="TH SarabunPSK"/>
                <w:sz w:val="28"/>
              </w:rPr>
              <w:t>2.40</w:t>
            </w:r>
          </w:p>
        </w:tc>
        <w:tc>
          <w:tcPr>
            <w:tcW w:w="122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14:paraId="3734FD82" w14:textId="77777777" w:rsidR="008C1AAE" w:rsidRPr="008C1AAE" w:rsidRDefault="008C1AAE" w:rsidP="008C1AAE">
            <w:pPr>
              <w:spacing w:after="0" w:line="240" w:lineRule="auto"/>
              <w:jc w:val="center"/>
              <w:rPr>
                <w:rFonts w:ascii="TH SarabunPSK" w:hAnsi="TH SarabunPSK" w:cs="TH SarabunPSK"/>
                <w:sz w:val="28"/>
              </w:rPr>
            </w:pPr>
            <w:r w:rsidRPr="008C1AAE">
              <w:rPr>
                <w:rFonts w:ascii="TH SarabunPSK" w:hAnsi="TH SarabunPSK" w:cs="TH SarabunPSK"/>
                <w:sz w:val="28"/>
              </w:rPr>
              <w:t>0.45</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14:paraId="06EE3A9F" w14:textId="77777777" w:rsidR="008C1AAE" w:rsidRPr="008C1AAE" w:rsidRDefault="008C1AAE" w:rsidP="008C1AAE">
            <w:pPr>
              <w:spacing w:after="0" w:line="240" w:lineRule="auto"/>
              <w:jc w:val="center"/>
              <w:rPr>
                <w:rFonts w:ascii="TH SarabunPSK" w:hAnsi="TH SarabunPSK" w:cs="TH SarabunPSK"/>
                <w:sz w:val="28"/>
              </w:rPr>
            </w:pPr>
            <w:r w:rsidRPr="008C1AAE">
              <w:rPr>
                <w:rFonts w:ascii="TH SarabunPSK" w:hAnsi="TH SarabunPSK" w:cs="TH SarabunPSK"/>
                <w:sz w:val="28"/>
              </w:rPr>
              <w:t>12.48</w:t>
            </w:r>
          </w:p>
        </w:tc>
      </w:tr>
      <w:tr w:rsidR="008C1AAE" w:rsidRPr="008C1AAE" w14:paraId="0A34FAC5" w14:textId="77777777" w:rsidTr="008C1AAE">
        <w:trPr>
          <w:trHeight w:val="57"/>
        </w:trPr>
        <w:tc>
          <w:tcPr>
            <w:tcW w:w="1696" w:type="dxa"/>
            <w:tcBorders>
              <w:top w:val="single" w:sz="4" w:space="0" w:color="000000"/>
              <w:left w:val="single" w:sz="4" w:space="0" w:color="000000"/>
              <w:bottom w:val="single" w:sz="4" w:space="0" w:color="000000"/>
              <w:right w:val="single" w:sz="4" w:space="0" w:color="000000"/>
            </w:tcBorders>
            <w:hideMark/>
          </w:tcPr>
          <w:p w14:paraId="7DBDCE3F" w14:textId="77777777" w:rsidR="008C1AAE" w:rsidRPr="008C1AAE" w:rsidRDefault="008C1AAE" w:rsidP="008C1AAE">
            <w:pPr>
              <w:spacing w:after="0" w:line="240" w:lineRule="auto"/>
              <w:jc w:val="center"/>
              <w:rPr>
                <w:rFonts w:ascii="TH SarabunPSK" w:hAnsi="TH SarabunPSK" w:cs="TH SarabunPSK"/>
                <w:sz w:val="28"/>
              </w:rPr>
            </w:pPr>
            <w:r w:rsidRPr="008C1AAE">
              <w:rPr>
                <w:rFonts w:ascii="TH SarabunPSK" w:hAnsi="TH SarabunPSK" w:cs="TH SarabunPSK"/>
                <w:sz w:val="28"/>
              </w:rPr>
              <w:t>30</w:t>
            </w:r>
          </w:p>
        </w:tc>
        <w:tc>
          <w:tcPr>
            <w:tcW w:w="323" w:type="dxa"/>
            <w:tcBorders>
              <w:top w:val="single" w:sz="4" w:space="0" w:color="000000"/>
              <w:left w:val="single" w:sz="4" w:space="0" w:color="000000"/>
              <w:bottom w:val="single" w:sz="4" w:space="0" w:color="000000"/>
              <w:right w:val="single" w:sz="4" w:space="0" w:color="000000"/>
            </w:tcBorders>
            <w:hideMark/>
          </w:tcPr>
          <w:p w14:paraId="759E50AD" w14:textId="77777777" w:rsidR="008C1AAE" w:rsidRPr="008C1AAE" w:rsidRDefault="008C1AAE" w:rsidP="008C1AAE">
            <w:pPr>
              <w:spacing w:after="0" w:line="240" w:lineRule="auto"/>
              <w:jc w:val="center"/>
              <w:rPr>
                <w:rFonts w:ascii="TH SarabunPSK" w:hAnsi="TH SarabunPSK" w:cs="TH SarabunPSK"/>
                <w:sz w:val="28"/>
              </w:rPr>
            </w:pPr>
            <w:r w:rsidRPr="008C1AAE">
              <w:rPr>
                <w:rFonts w:ascii="TH SarabunPSK" w:hAnsi="TH SarabunPSK" w:cs="TH SarabunPSK"/>
                <w:sz w:val="28"/>
              </w:rPr>
              <w:t>2.40</w:t>
            </w:r>
          </w:p>
        </w:tc>
        <w:tc>
          <w:tcPr>
            <w:tcW w:w="122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14:paraId="5589FE8C" w14:textId="77777777" w:rsidR="008C1AAE" w:rsidRPr="008C1AAE" w:rsidRDefault="008C1AAE" w:rsidP="008C1AAE">
            <w:pPr>
              <w:spacing w:after="0" w:line="240" w:lineRule="auto"/>
              <w:jc w:val="center"/>
              <w:rPr>
                <w:rFonts w:ascii="TH SarabunPSK" w:hAnsi="TH SarabunPSK" w:cs="TH SarabunPSK"/>
                <w:sz w:val="28"/>
              </w:rPr>
            </w:pPr>
            <w:r w:rsidRPr="008C1AAE">
              <w:rPr>
                <w:rFonts w:ascii="TH SarabunPSK" w:hAnsi="TH SarabunPSK" w:cs="TH SarabunPSK"/>
                <w:sz w:val="28"/>
              </w:rPr>
              <w:t>1.00</w:t>
            </w:r>
          </w:p>
        </w:tc>
        <w:tc>
          <w:tcPr>
            <w:tcW w:w="0" w:type="auto"/>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14:paraId="29F72AE2" w14:textId="77777777" w:rsidR="008C1AAE" w:rsidRPr="008C1AAE" w:rsidRDefault="008C1AAE" w:rsidP="008C1AAE">
            <w:pPr>
              <w:spacing w:after="0" w:line="240" w:lineRule="auto"/>
              <w:jc w:val="center"/>
              <w:rPr>
                <w:rFonts w:ascii="TH SarabunPSK" w:hAnsi="TH SarabunPSK" w:cs="TH SarabunPSK"/>
                <w:sz w:val="28"/>
              </w:rPr>
            </w:pPr>
            <w:r w:rsidRPr="008C1AAE">
              <w:rPr>
                <w:rFonts w:ascii="TH SarabunPSK" w:hAnsi="TH SarabunPSK" w:cs="TH SarabunPSK"/>
                <w:sz w:val="28"/>
              </w:rPr>
              <w:t>0.00</w:t>
            </w:r>
          </w:p>
        </w:tc>
      </w:tr>
    </w:tbl>
    <w:p w14:paraId="05C02A18" w14:textId="57245FD0" w:rsidR="005D65DB" w:rsidRPr="005D65DB" w:rsidRDefault="005D65DB" w:rsidP="005D65DB">
      <w:pPr>
        <w:spacing w:after="0" w:line="240" w:lineRule="auto"/>
        <w:jc w:val="both"/>
        <w:rPr>
          <w:rFonts w:ascii="TH SarabunPSK" w:hAnsi="TH SarabunPSK" w:cs="TH SarabunPSK"/>
          <w:sz w:val="28"/>
        </w:rPr>
      </w:pPr>
      <w:r w:rsidRPr="005D65DB">
        <w:rPr>
          <w:rFonts w:ascii="TH SarabunPSK" w:hAnsi="TH SarabunPSK" w:cs="TH SarabunPSK"/>
          <w:b/>
          <w:bCs/>
          <w:sz w:val="28"/>
        </w:rPr>
        <w:t xml:space="preserve">Table 3 </w:t>
      </w:r>
      <w:r w:rsidRPr="005D65DB">
        <w:rPr>
          <w:rFonts w:ascii="TH SarabunPSK" w:hAnsi="TH SarabunPSK" w:cs="TH SarabunPSK"/>
          <w:sz w:val="28"/>
        </w:rPr>
        <w:t>Residual sulfide concentration before and after regeneration of ion-exchange resin using NaOH synthesized from different amounts of blood cockle shells.</w:t>
      </w:r>
    </w:p>
    <w:p w14:paraId="2A2EE817" w14:textId="7602762B" w:rsidR="005D65DB" w:rsidRPr="005D65DB" w:rsidRDefault="005D65DB" w:rsidP="005D65DB">
      <w:pPr>
        <w:spacing w:after="0" w:line="240" w:lineRule="auto"/>
        <w:ind w:firstLine="720"/>
        <w:jc w:val="both"/>
        <w:rPr>
          <w:rFonts w:ascii="TH SarabunPSK" w:hAnsi="TH SarabunPSK" w:cs="TH SarabunPSK"/>
          <w:sz w:val="28"/>
        </w:rPr>
      </w:pPr>
      <w:r w:rsidRPr="005D65DB">
        <w:rPr>
          <w:rFonts w:ascii="TH SarabunPSK" w:hAnsi="TH SarabunPSK" w:cs="TH SarabunPSK"/>
          <w:sz w:val="28"/>
        </w:rPr>
        <w:t>Before regeneration, the ion-exchange resin reduced the sulfide concentration from 5.4 to 2.40 mg L</w:t>
      </w:r>
      <w:r w:rsidR="00281DD4">
        <w:rPr>
          <w:rFonts w:ascii="TH SarabunPSK" w:hAnsi="TH SarabunPSK" w:cs="TH SarabunPSK"/>
          <w:sz w:val="28"/>
          <w:vertAlign w:val="superscript"/>
        </w:rPr>
        <w:t>1</w:t>
      </w:r>
      <w:r w:rsidR="00281DD4">
        <w:rPr>
          <w:rFonts w:ascii="TH SarabunPSK" w:hAnsi="TH SarabunPSK" w:cs="TH SarabunPSK"/>
          <w:sz w:val="28"/>
          <w:vertAlign w:val="superscript"/>
        </w:rPr>
        <w:t>-</w:t>
      </w:r>
      <w:r w:rsidRPr="005D65DB">
        <w:rPr>
          <w:rFonts w:ascii="TH SarabunPSK" w:hAnsi="TH SarabunPSK" w:cs="TH SarabunPSK"/>
          <w:sz w:val="28"/>
        </w:rPr>
        <w:t xml:space="preserve"> S</w:t>
      </w:r>
      <w:r w:rsidR="00281DD4">
        <w:rPr>
          <w:rFonts w:ascii="TH SarabunPSK" w:hAnsi="TH SarabunPSK" w:cs="TH SarabunPSK"/>
          <w:sz w:val="28"/>
          <w:vertAlign w:val="superscript"/>
        </w:rPr>
        <w:t>2-</w:t>
      </w:r>
      <w:r w:rsidRPr="005D65DB">
        <w:rPr>
          <w:rFonts w:ascii="TH SarabunPSK" w:hAnsi="TH SarabunPSK" w:cs="TH SarabunPSK"/>
          <w:sz w:val="28"/>
        </w:rPr>
        <w:t xml:space="preserve">, corresponding to an ion removal efficiency of 55.56 ± 0.00%. Regeneration with NaOH synthesized from </w:t>
      </w:r>
      <w:r w:rsidR="00281DD4">
        <w:rPr>
          <w:rFonts w:ascii="TH SarabunPSK" w:hAnsi="TH SarabunPSK" w:cs="TH SarabunPSK"/>
          <w:sz w:val="28"/>
        </w:rPr>
        <w:t xml:space="preserve">    </w:t>
      </w:r>
      <w:r w:rsidRPr="005D65DB">
        <w:rPr>
          <w:rFonts w:ascii="TH SarabunPSK" w:hAnsi="TH SarabunPSK" w:cs="TH SarabunPSK"/>
          <w:sz w:val="28"/>
        </w:rPr>
        <w:t xml:space="preserve">10, 20, and 30 g of blood cockle shells increased the ion removal efficiency to </w:t>
      </w:r>
      <w:r w:rsidR="00281DD4">
        <w:rPr>
          <w:rFonts w:ascii="TH SarabunPSK" w:hAnsi="TH SarabunPSK" w:cs="TH SarabunPSK"/>
          <w:sz w:val="28"/>
        </w:rPr>
        <w:t xml:space="preserve">      </w:t>
      </w:r>
      <w:r w:rsidRPr="005D65DB">
        <w:rPr>
          <w:rFonts w:ascii="TH SarabunPSK" w:hAnsi="TH SarabunPSK" w:cs="TH SarabunPSK"/>
          <w:sz w:val="28"/>
        </w:rPr>
        <w:t xml:space="preserve">88.89 ± 3.70%, 91.67 ± 1.31%, and </w:t>
      </w:r>
      <w:r w:rsidR="00281DD4">
        <w:rPr>
          <w:rFonts w:ascii="TH SarabunPSK" w:hAnsi="TH SarabunPSK" w:cs="TH SarabunPSK"/>
          <w:sz w:val="28"/>
        </w:rPr>
        <w:t xml:space="preserve">               </w:t>
      </w:r>
      <w:r w:rsidRPr="005D65DB">
        <w:rPr>
          <w:rFonts w:ascii="TH SarabunPSK" w:hAnsi="TH SarabunPSK" w:cs="TH SarabunPSK"/>
          <w:sz w:val="28"/>
        </w:rPr>
        <w:t>81.48 ± 0.00%, respectively (p &lt; 0.05).</w:t>
      </w:r>
    </w:p>
    <w:p w14:paraId="2EDDA7F5" w14:textId="756CDFD0" w:rsidR="005D65DB" w:rsidRPr="005D65DB" w:rsidRDefault="005D65DB" w:rsidP="005D65DB">
      <w:pPr>
        <w:spacing w:after="0" w:line="240" w:lineRule="auto"/>
        <w:ind w:firstLine="720"/>
        <w:jc w:val="both"/>
        <w:rPr>
          <w:rFonts w:ascii="TH SarabunPSK" w:hAnsi="TH SarabunPSK" w:cs="TH SarabunPSK"/>
          <w:sz w:val="28"/>
        </w:rPr>
      </w:pPr>
      <w:r w:rsidRPr="005D65DB">
        <w:rPr>
          <w:rFonts w:ascii="TH SarabunPSK" w:hAnsi="TH SarabunPSK" w:cs="TH SarabunPSK"/>
          <w:sz w:val="28"/>
        </w:rPr>
        <w:t>FTIR analysis confirmed that the synthesized NaOH exhibited functional groups consistent with standard NaOH. Carbonate (CO</w:t>
      </w:r>
      <w:r w:rsidR="00281DD4">
        <w:rPr>
          <w:rFonts w:ascii="TH SarabunPSK" w:hAnsi="TH SarabunPSK" w:cs="TH SarabunPSK"/>
          <w:sz w:val="28"/>
          <w:vertAlign w:val="subscript"/>
        </w:rPr>
        <w:t>3</w:t>
      </w:r>
      <w:r w:rsidR="00281DD4">
        <w:rPr>
          <w:rFonts w:ascii="TH SarabunPSK" w:hAnsi="TH SarabunPSK" w:cs="TH SarabunPSK"/>
          <w:sz w:val="28"/>
          <w:vertAlign w:val="superscript"/>
        </w:rPr>
        <w:t>2-</w:t>
      </w:r>
      <w:r w:rsidRPr="005D65DB">
        <w:rPr>
          <w:rFonts w:ascii="TH SarabunPSK" w:hAnsi="TH SarabunPSK" w:cs="TH SarabunPSK"/>
          <w:sz w:val="28"/>
        </w:rPr>
        <w:t>) peaks at 1430 and 1119 cm</w:t>
      </w:r>
      <w:r w:rsidR="00281DD4">
        <w:rPr>
          <w:rFonts w:ascii="TH SarabunPSK" w:hAnsi="TH SarabunPSK" w:cs="TH SarabunPSK"/>
          <w:sz w:val="28"/>
          <w:vertAlign w:val="superscript"/>
        </w:rPr>
        <w:t>-1</w:t>
      </w:r>
      <w:r w:rsidRPr="005D65DB">
        <w:rPr>
          <w:rFonts w:ascii="TH SarabunPSK" w:hAnsi="TH SarabunPSK" w:cs="TH SarabunPSK"/>
          <w:sz w:val="28"/>
        </w:rPr>
        <w:t xml:space="preserve"> indicated residual CaCO</w:t>
      </w:r>
      <w:r w:rsidR="00281DD4">
        <w:rPr>
          <w:rFonts w:ascii="TH SarabunPSK" w:hAnsi="TH SarabunPSK" w:cs="TH SarabunPSK"/>
          <w:sz w:val="28"/>
          <w:vertAlign w:val="subscript"/>
        </w:rPr>
        <w:t>3</w:t>
      </w:r>
      <w:r w:rsidRPr="005D65DB">
        <w:rPr>
          <w:rFonts w:ascii="TH SarabunPSK" w:hAnsi="TH SarabunPSK" w:cs="TH SarabunPSK"/>
          <w:sz w:val="28"/>
        </w:rPr>
        <w:t>, suggesting incomplete removal of the precipitate during filtration.</w:t>
      </w:r>
    </w:p>
    <w:p w14:paraId="4F3F4F86" w14:textId="348636C1" w:rsidR="003B5CCA" w:rsidRDefault="005D65DB" w:rsidP="005D65DB">
      <w:pPr>
        <w:spacing w:after="0" w:line="240" w:lineRule="auto"/>
        <w:ind w:firstLine="720"/>
        <w:jc w:val="both"/>
        <w:rPr>
          <w:rFonts w:ascii="TH SarabunPSK" w:hAnsi="TH SarabunPSK" w:cs="TH SarabunPSK"/>
          <w:sz w:val="28"/>
        </w:rPr>
      </w:pPr>
      <w:r w:rsidRPr="005D65DB">
        <w:rPr>
          <w:rFonts w:ascii="TH SarabunPSK" w:hAnsi="TH SarabunPSK" w:cs="TH SarabunPSK"/>
          <w:sz w:val="28"/>
        </w:rPr>
        <w:lastRenderedPageBreak/>
        <w:t xml:space="preserve">NaOH synthesized from 20 g of blood cockle shells provided the highest ion removal efficiency (91.67 ± 1.31%), whereas the 30 g sample showed the lowest efficiency </w:t>
      </w:r>
      <w:r w:rsidR="00281DD4">
        <w:rPr>
          <w:rFonts w:ascii="TH SarabunPSK" w:hAnsi="TH SarabunPSK" w:cs="TH SarabunPSK"/>
          <w:sz w:val="28"/>
        </w:rPr>
        <w:t xml:space="preserve">      </w:t>
      </w:r>
      <w:proofErr w:type="gramStart"/>
      <w:r w:rsidR="00281DD4">
        <w:rPr>
          <w:rFonts w:ascii="TH SarabunPSK" w:hAnsi="TH SarabunPSK" w:cs="TH SarabunPSK"/>
          <w:sz w:val="28"/>
        </w:rPr>
        <w:t xml:space="preserve">   </w:t>
      </w:r>
      <w:r w:rsidRPr="005D65DB">
        <w:rPr>
          <w:rFonts w:ascii="TH SarabunPSK" w:hAnsi="TH SarabunPSK" w:cs="TH SarabunPSK"/>
          <w:sz w:val="28"/>
        </w:rPr>
        <w:t>(</w:t>
      </w:r>
      <w:proofErr w:type="gramEnd"/>
      <w:r w:rsidRPr="005D65DB">
        <w:rPr>
          <w:rFonts w:ascii="TH SarabunPSK" w:hAnsi="TH SarabunPSK" w:cs="TH SarabunPSK"/>
          <w:sz w:val="28"/>
        </w:rPr>
        <w:t>81.48 ± 0.00%, p &lt; 0.05). The lower performance of the 30 g sample may be attributed to residual CaCO</w:t>
      </w:r>
      <w:r w:rsidR="00281DD4">
        <w:rPr>
          <w:rFonts w:ascii="TH SarabunPSK" w:hAnsi="TH SarabunPSK" w:cs="TH SarabunPSK"/>
          <w:sz w:val="28"/>
          <w:vertAlign w:val="subscript"/>
        </w:rPr>
        <w:t>3</w:t>
      </w:r>
      <w:r w:rsidRPr="005D65DB">
        <w:rPr>
          <w:rFonts w:ascii="TH SarabunPSK" w:hAnsi="TH SarabunPSK" w:cs="TH SarabunPSK"/>
          <w:sz w:val="28"/>
        </w:rPr>
        <w:t xml:space="preserve">, which could hinder access to the active sites or partially block the resin surface. These results indicate that NaOH synthesized from blood cockle shells has properties comparable to </w:t>
      </w:r>
      <w:r w:rsidR="00281DD4">
        <w:rPr>
          <w:rFonts w:ascii="TH SarabunPSK" w:hAnsi="TH SarabunPSK" w:cs="TH SarabunPSK"/>
          <w:sz w:val="28"/>
        </w:rPr>
        <w:t xml:space="preserve">      </w:t>
      </w:r>
      <w:r w:rsidRPr="005D65DB">
        <w:rPr>
          <w:rFonts w:ascii="TH SarabunPSK" w:hAnsi="TH SarabunPSK" w:cs="TH SarabunPSK"/>
          <w:sz w:val="28"/>
        </w:rPr>
        <w:t>standard NaOH and can be used to regenerate ion-exchange resin effectively.</w:t>
      </w:r>
    </w:p>
    <w:p w14:paraId="418704C6" w14:textId="77777777" w:rsidR="00650D83" w:rsidRDefault="00650D83" w:rsidP="00650D83">
      <w:pPr>
        <w:spacing w:after="0" w:line="240" w:lineRule="auto"/>
        <w:ind w:firstLine="720"/>
        <w:jc w:val="both"/>
        <w:rPr>
          <w:rFonts w:ascii="TH SarabunPSK" w:hAnsi="TH SarabunPSK" w:cs="TH SarabunPSK"/>
          <w:sz w:val="28"/>
        </w:rPr>
      </w:pPr>
    </w:p>
    <w:p w14:paraId="20C8F917" w14:textId="0C9E3E25" w:rsidR="000B4BD0" w:rsidRPr="00B53FB3" w:rsidRDefault="00B24034" w:rsidP="00B53FB3">
      <w:pPr>
        <w:spacing w:after="0" w:line="240" w:lineRule="auto"/>
        <w:jc w:val="thaiDistribute"/>
        <w:rPr>
          <w:rFonts w:ascii="TH SarabunPSK" w:hAnsi="TH SarabunPSK" w:cs="TH SarabunPSK" w:hint="cs"/>
          <w:b/>
          <w:bCs/>
          <w:sz w:val="28"/>
        </w:rPr>
      </w:pPr>
      <w:r>
        <w:rPr>
          <w:rFonts w:ascii="TH SarabunPSK" w:hAnsi="TH SarabunPSK" w:cs="TH SarabunPSK"/>
          <w:b/>
          <w:bCs/>
          <w:sz w:val="28"/>
        </w:rPr>
        <w:t>C</w:t>
      </w:r>
      <w:r w:rsidRPr="00B24034">
        <w:rPr>
          <w:rFonts w:ascii="TH SarabunPSK" w:hAnsi="TH SarabunPSK" w:cs="TH SarabunPSK"/>
          <w:b/>
          <w:bCs/>
          <w:sz w:val="28"/>
        </w:rPr>
        <w:t>onclusions</w:t>
      </w:r>
    </w:p>
    <w:p w14:paraId="540841EB" w14:textId="77777777" w:rsidR="000B4BD0" w:rsidRPr="000B4BD0" w:rsidRDefault="000B4BD0" w:rsidP="000B4BD0">
      <w:pPr>
        <w:pStyle w:val="ListParagraph"/>
        <w:numPr>
          <w:ilvl w:val="0"/>
          <w:numId w:val="6"/>
        </w:numPr>
        <w:spacing w:after="0" w:line="240" w:lineRule="auto"/>
        <w:jc w:val="thaiDistribute"/>
        <w:rPr>
          <w:rFonts w:ascii="TH SarabunPSK" w:hAnsi="TH SarabunPSK" w:cs="TH SarabunPSK"/>
          <w:sz w:val="28"/>
        </w:rPr>
      </w:pPr>
      <w:r w:rsidRPr="000B4BD0">
        <w:rPr>
          <w:rFonts w:ascii="TH SarabunPSK" w:hAnsi="TH SarabunPSK" w:cs="TH SarabunPSK"/>
          <w:sz w:val="28"/>
        </w:rPr>
        <w:t xml:space="preserve">Blood cockle shells can be used to </w:t>
      </w:r>
    </w:p>
    <w:p w14:paraId="69E6FC99" w14:textId="5126AEAF" w:rsidR="000B4BD0" w:rsidRPr="000B4BD0" w:rsidRDefault="000B4BD0" w:rsidP="000B4BD0">
      <w:pPr>
        <w:spacing w:after="0" w:line="240" w:lineRule="auto"/>
        <w:jc w:val="thaiDistribute"/>
        <w:rPr>
          <w:rFonts w:ascii="TH SarabunPSK" w:hAnsi="TH SarabunPSK" w:cs="TH SarabunPSK"/>
          <w:sz w:val="28"/>
        </w:rPr>
      </w:pPr>
      <w:r w:rsidRPr="000B4BD0">
        <w:rPr>
          <w:rFonts w:ascii="TH SarabunPSK" w:hAnsi="TH SarabunPSK" w:cs="TH SarabunPSK"/>
          <w:sz w:val="28"/>
        </w:rPr>
        <w:t xml:space="preserve">synthesize sodium hydroxide. NaOH synthesized from </w:t>
      </w:r>
      <w:r w:rsidRPr="000B4BD0">
        <w:rPr>
          <w:rFonts w:ascii="TH SarabunPSK" w:hAnsi="TH SarabunPSK" w:cs="TH SarabunPSK"/>
          <w:sz w:val="28"/>
          <w:cs/>
        </w:rPr>
        <w:t>10</w:t>
      </w:r>
      <w:r w:rsidRPr="000B4BD0">
        <w:rPr>
          <w:rFonts w:ascii="TH SarabunPSK" w:hAnsi="TH SarabunPSK" w:cs="TH SarabunPSK"/>
          <w:sz w:val="28"/>
        </w:rPr>
        <w:t xml:space="preserve"> and </w:t>
      </w:r>
      <w:r w:rsidRPr="000B4BD0">
        <w:rPr>
          <w:rFonts w:ascii="TH SarabunPSK" w:hAnsi="TH SarabunPSK" w:cs="TH SarabunPSK"/>
          <w:sz w:val="28"/>
          <w:cs/>
        </w:rPr>
        <w:t>20</w:t>
      </w:r>
      <w:r w:rsidRPr="000B4BD0">
        <w:rPr>
          <w:rFonts w:ascii="TH SarabunPSK" w:hAnsi="TH SarabunPSK" w:cs="TH SarabunPSK"/>
          <w:sz w:val="28"/>
        </w:rPr>
        <w:t xml:space="preserve"> g of blood cockle shells showed greater similarity to standard NaOH than that synthesized from </w:t>
      </w:r>
      <w:r w:rsidRPr="000B4BD0">
        <w:rPr>
          <w:rFonts w:ascii="TH SarabunPSK" w:hAnsi="TH SarabunPSK" w:cs="TH SarabunPSK"/>
          <w:sz w:val="28"/>
          <w:cs/>
        </w:rPr>
        <w:t>30</w:t>
      </w:r>
      <w:r w:rsidRPr="000B4BD0">
        <w:rPr>
          <w:rFonts w:ascii="TH SarabunPSK" w:hAnsi="TH SarabunPSK" w:cs="TH SarabunPSK"/>
          <w:sz w:val="28"/>
        </w:rPr>
        <w:t xml:space="preserve"> g.</w:t>
      </w:r>
    </w:p>
    <w:p w14:paraId="61EAF492" w14:textId="77777777" w:rsidR="000B4BD0" w:rsidRPr="000B4BD0" w:rsidRDefault="000B4BD0" w:rsidP="000B4BD0">
      <w:pPr>
        <w:pStyle w:val="ListParagraph"/>
        <w:numPr>
          <w:ilvl w:val="0"/>
          <w:numId w:val="6"/>
        </w:numPr>
        <w:spacing w:after="0" w:line="240" w:lineRule="auto"/>
        <w:jc w:val="thaiDistribute"/>
        <w:rPr>
          <w:rFonts w:ascii="TH SarabunPSK" w:hAnsi="TH SarabunPSK" w:cs="TH SarabunPSK"/>
          <w:sz w:val="28"/>
        </w:rPr>
      </w:pPr>
      <w:r w:rsidRPr="000B4BD0">
        <w:rPr>
          <w:rFonts w:ascii="TH SarabunPSK" w:hAnsi="TH SarabunPSK" w:cs="TH SarabunPSK"/>
          <w:sz w:val="28"/>
        </w:rPr>
        <w:t xml:space="preserve">The synthesized NaOH effectively </w:t>
      </w:r>
    </w:p>
    <w:p w14:paraId="6FACD9CB" w14:textId="5423A739" w:rsidR="00650D83" w:rsidRDefault="000B4BD0" w:rsidP="000B4BD0">
      <w:pPr>
        <w:spacing w:after="0" w:line="240" w:lineRule="auto"/>
        <w:jc w:val="thaiDistribute"/>
        <w:rPr>
          <w:rFonts w:ascii="TH SarabunPSK" w:hAnsi="TH SarabunPSK" w:cs="TH SarabunPSK"/>
          <w:sz w:val="28"/>
        </w:rPr>
      </w:pPr>
      <w:r w:rsidRPr="000B4BD0">
        <w:rPr>
          <w:rFonts w:ascii="TH SarabunPSK" w:hAnsi="TH SarabunPSK" w:cs="TH SarabunPSK"/>
          <w:sz w:val="28"/>
        </w:rPr>
        <w:t xml:space="preserve">regenerated ion-exchange resin. NaOH synthesized from </w:t>
      </w:r>
      <w:r w:rsidRPr="000B4BD0">
        <w:rPr>
          <w:rFonts w:ascii="TH SarabunPSK" w:hAnsi="TH SarabunPSK" w:cs="TH SarabunPSK"/>
          <w:sz w:val="28"/>
          <w:cs/>
        </w:rPr>
        <w:t xml:space="preserve">20 </w:t>
      </w:r>
      <w:r w:rsidRPr="000B4BD0">
        <w:rPr>
          <w:rFonts w:ascii="TH SarabunPSK" w:hAnsi="TH SarabunPSK" w:cs="TH SarabunPSK"/>
          <w:sz w:val="28"/>
        </w:rPr>
        <w:t>g of blood cockle shells achieved the highest ion removal efficiency (</w:t>
      </w:r>
      <w:r w:rsidRPr="000B4BD0">
        <w:rPr>
          <w:rFonts w:ascii="TH SarabunPSK" w:hAnsi="TH SarabunPSK" w:cs="TH SarabunPSK"/>
          <w:sz w:val="28"/>
          <w:cs/>
        </w:rPr>
        <w:t xml:space="preserve">91.67 </w:t>
      </w:r>
      <w:r w:rsidRPr="000B4BD0">
        <w:rPr>
          <w:rFonts w:ascii="TH SarabunPSK" w:hAnsi="TH SarabunPSK" w:cs="TH SarabunPSK"/>
          <w:sz w:val="28"/>
        </w:rPr>
        <w:t xml:space="preserve">± </w:t>
      </w:r>
      <w:r w:rsidRPr="000B4BD0">
        <w:rPr>
          <w:rFonts w:ascii="TH SarabunPSK" w:hAnsi="TH SarabunPSK" w:cs="TH SarabunPSK"/>
          <w:sz w:val="28"/>
          <w:cs/>
        </w:rPr>
        <w:t>1.31%)</w:t>
      </w:r>
      <w:r w:rsidRPr="000B4BD0">
        <w:rPr>
          <w:rFonts w:ascii="TH SarabunPSK" w:hAnsi="TH SarabunPSK" w:cs="TH SarabunPSK"/>
          <w:sz w:val="28"/>
        </w:rPr>
        <w:t xml:space="preserve">, whereas NaOH synthesized from </w:t>
      </w:r>
      <w:r w:rsidRPr="000B4BD0">
        <w:rPr>
          <w:rFonts w:ascii="TH SarabunPSK" w:hAnsi="TH SarabunPSK" w:cs="TH SarabunPSK"/>
          <w:sz w:val="28"/>
          <w:cs/>
        </w:rPr>
        <w:t xml:space="preserve">30 </w:t>
      </w:r>
      <w:r w:rsidRPr="000B4BD0">
        <w:rPr>
          <w:rFonts w:ascii="TH SarabunPSK" w:hAnsi="TH SarabunPSK" w:cs="TH SarabunPSK"/>
          <w:sz w:val="28"/>
        </w:rPr>
        <w:t xml:space="preserve">g showed the lowest efficiency </w:t>
      </w:r>
      <w:r w:rsidR="00281DD4">
        <w:rPr>
          <w:rFonts w:ascii="TH SarabunPSK" w:hAnsi="TH SarabunPSK" w:cs="TH SarabunPSK"/>
          <w:sz w:val="28"/>
        </w:rPr>
        <w:t xml:space="preserve">  </w:t>
      </w:r>
      <w:proofErr w:type="gramStart"/>
      <w:r w:rsidR="00281DD4">
        <w:rPr>
          <w:rFonts w:ascii="TH SarabunPSK" w:hAnsi="TH SarabunPSK" w:cs="TH SarabunPSK"/>
          <w:sz w:val="28"/>
        </w:rPr>
        <w:t xml:space="preserve">   </w:t>
      </w:r>
      <w:r w:rsidRPr="000B4BD0">
        <w:rPr>
          <w:rFonts w:ascii="TH SarabunPSK" w:hAnsi="TH SarabunPSK" w:cs="TH SarabunPSK"/>
          <w:sz w:val="28"/>
        </w:rPr>
        <w:t>(</w:t>
      </w:r>
      <w:proofErr w:type="gramEnd"/>
      <w:r w:rsidRPr="000B4BD0">
        <w:rPr>
          <w:rFonts w:ascii="TH SarabunPSK" w:hAnsi="TH SarabunPSK" w:cs="TH SarabunPSK"/>
          <w:sz w:val="28"/>
          <w:cs/>
        </w:rPr>
        <w:t xml:space="preserve">81.48 </w:t>
      </w:r>
      <w:r w:rsidRPr="000B4BD0">
        <w:rPr>
          <w:rFonts w:ascii="TH SarabunPSK" w:hAnsi="TH SarabunPSK" w:cs="TH SarabunPSK"/>
          <w:sz w:val="28"/>
        </w:rPr>
        <w:t xml:space="preserve">± </w:t>
      </w:r>
      <w:r w:rsidRPr="000B4BD0">
        <w:rPr>
          <w:rFonts w:ascii="TH SarabunPSK" w:hAnsi="TH SarabunPSK" w:cs="TH SarabunPSK"/>
          <w:sz w:val="28"/>
          <w:cs/>
        </w:rPr>
        <w:t>0.00%).</w:t>
      </w:r>
    </w:p>
    <w:p w14:paraId="1C22C17A" w14:textId="77777777" w:rsidR="000B4BD0" w:rsidRPr="000B4BD0" w:rsidRDefault="000B4BD0" w:rsidP="000B4BD0">
      <w:pPr>
        <w:spacing w:after="0" w:line="240" w:lineRule="auto"/>
        <w:jc w:val="thaiDistribute"/>
        <w:rPr>
          <w:rFonts w:ascii="TH SarabunPSK" w:hAnsi="TH SarabunPSK" w:cs="TH SarabunPSK" w:hint="cs"/>
          <w:sz w:val="28"/>
          <w:cs/>
        </w:rPr>
      </w:pPr>
    </w:p>
    <w:p w14:paraId="18A80EE5" w14:textId="4F48CAAD" w:rsidR="00F63A3D" w:rsidRPr="00B310AB" w:rsidRDefault="00B24034" w:rsidP="00F63A3D">
      <w:pPr>
        <w:spacing w:after="0" w:line="240" w:lineRule="auto"/>
        <w:jc w:val="thaiDistribute"/>
        <w:rPr>
          <w:rFonts w:ascii="TH SarabunPSK" w:hAnsi="TH SarabunPSK" w:cs="TH SarabunPSK"/>
          <w:b/>
          <w:bCs/>
          <w:sz w:val="28"/>
          <w:cs/>
        </w:rPr>
      </w:pPr>
      <w:r w:rsidRPr="00B24034">
        <w:rPr>
          <w:rFonts w:ascii="TH SarabunPSK" w:hAnsi="TH SarabunPSK" w:cs="TH SarabunPSK"/>
          <w:b/>
          <w:bCs/>
          <w:sz w:val="28"/>
        </w:rPr>
        <w:t>Acknowledgments</w:t>
      </w:r>
      <w:r w:rsidRPr="00B24034">
        <w:rPr>
          <w:rFonts w:ascii="TH SarabunPSK" w:hAnsi="TH SarabunPSK" w:cs="TH SarabunPSK"/>
          <w:b/>
          <w:bCs/>
          <w:sz w:val="28"/>
          <w:szCs w:val="22"/>
        </w:rPr>
        <w:t xml:space="preserve"> </w:t>
      </w:r>
    </w:p>
    <w:p w14:paraId="0C8DFBCF" w14:textId="2ACA059B" w:rsidR="00F63A3D" w:rsidRDefault="000B4BD0" w:rsidP="000B4BD0">
      <w:pPr>
        <w:spacing w:after="0" w:line="240" w:lineRule="auto"/>
        <w:jc w:val="thaiDistribute"/>
        <w:rPr>
          <w:rFonts w:ascii="TH SarabunPSK" w:hAnsi="TH SarabunPSK" w:cs="TH SarabunPSK"/>
          <w:sz w:val="28"/>
        </w:rPr>
      </w:pPr>
      <w:r>
        <w:rPr>
          <w:rFonts w:ascii="TH SarabunPSK" w:hAnsi="TH SarabunPSK" w:cs="TH SarabunPSK"/>
          <w:sz w:val="28"/>
        </w:rPr>
        <w:tab/>
      </w:r>
      <w:r w:rsidRPr="000B4BD0">
        <w:rPr>
          <w:rFonts w:ascii="TH SarabunPSK" w:hAnsi="TH SarabunPSK" w:cs="TH SarabunPSK"/>
          <w:sz w:val="28"/>
        </w:rPr>
        <w:t xml:space="preserve">The authors gratefully acknowledge the support of Mr. </w:t>
      </w:r>
      <w:proofErr w:type="spellStart"/>
      <w:r w:rsidRPr="000B4BD0">
        <w:rPr>
          <w:rFonts w:ascii="TH SarabunPSK" w:hAnsi="TH SarabunPSK" w:cs="TH SarabunPSK"/>
          <w:sz w:val="28"/>
        </w:rPr>
        <w:t>Taweesak</w:t>
      </w:r>
      <w:proofErr w:type="spellEnd"/>
      <w:r w:rsidRPr="000B4BD0">
        <w:rPr>
          <w:rFonts w:ascii="TH SarabunPSK" w:hAnsi="TH SarabunPSK" w:cs="TH SarabunPSK"/>
          <w:sz w:val="28"/>
        </w:rPr>
        <w:t xml:space="preserve"> Charoentia, Director of the school, for providing facilities for this study, and Mr. </w:t>
      </w:r>
      <w:proofErr w:type="spellStart"/>
      <w:r w:rsidRPr="000B4BD0">
        <w:rPr>
          <w:rFonts w:ascii="TH SarabunPSK" w:hAnsi="TH SarabunPSK" w:cs="TH SarabunPSK"/>
          <w:sz w:val="28"/>
        </w:rPr>
        <w:t>Jaturan</w:t>
      </w:r>
      <w:proofErr w:type="spellEnd"/>
      <w:r w:rsidRPr="000B4BD0">
        <w:rPr>
          <w:rFonts w:ascii="TH SarabunPSK" w:hAnsi="TH SarabunPSK" w:cs="TH SarabunPSK"/>
          <w:sz w:val="28"/>
        </w:rPr>
        <w:t xml:space="preserve"> </w:t>
      </w:r>
      <w:proofErr w:type="spellStart"/>
      <w:proofErr w:type="gramStart"/>
      <w:r w:rsidRPr="000B4BD0">
        <w:rPr>
          <w:rFonts w:ascii="TH SarabunPSK" w:hAnsi="TH SarabunPSK" w:cs="TH SarabunPSK"/>
          <w:sz w:val="28"/>
        </w:rPr>
        <w:t>Phanthawat</w:t>
      </w:r>
      <w:proofErr w:type="spellEnd"/>
      <w:r w:rsidRPr="000B4BD0">
        <w:rPr>
          <w:rFonts w:ascii="TH SarabunPSK" w:hAnsi="TH SarabunPSK" w:cs="TH SarabunPSK"/>
          <w:sz w:val="28"/>
        </w:rPr>
        <w:t xml:space="preserve">, </w:t>
      </w:r>
      <w:r w:rsidR="00281DD4">
        <w:rPr>
          <w:rFonts w:ascii="TH SarabunPSK" w:hAnsi="TH SarabunPSK" w:cs="TH SarabunPSK"/>
          <w:sz w:val="28"/>
        </w:rPr>
        <w:t xml:space="preserve">  </w:t>
      </w:r>
      <w:proofErr w:type="gramEnd"/>
      <w:r w:rsidR="00281DD4">
        <w:rPr>
          <w:rFonts w:ascii="TH SarabunPSK" w:hAnsi="TH SarabunPSK" w:cs="TH SarabunPSK"/>
          <w:sz w:val="28"/>
        </w:rPr>
        <w:t xml:space="preserve">      </w:t>
      </w:r>
      <w:r w:rsidRPr="000B4BD0">
        <w:rPr>
          <w:rFonts w:ascii="TH SarabunPSK" w:hAnsi="TH SarabunPSK" w:cs="TH SarabunPSK"/>
          <w:sz w:val="28"/>
        </w:rPr>
        <w:t>Vice Director of Academic Affairs, for his valuable guidance. The authors also thank</w:t>
      </w:r>
      <w:r w:rsidR="00281DD4">
        <w:rPr>
          <w:rFonts w:ascii="TH SarabunPSK" w:hAnsi="TH SarabunPSK" w:cs="TH SarabunPSK"/>
          <w:sz w:val="28"/>
        </w:rPr>
        <w:t xml:space="preserve">  </w:t>
      </w:r>
      <w:r w:rsidRPr="000B4BD0">
        <w:rPr>
          <w:rFonts w:ascii="TH SarabunPSK" w:hAnsi="TH SarabunPSK" w:cs="TH SarabunPSK"/>
          <w:sz w:val="28"/>
        </w:rPr>
        <w:t xml:space="preserve"> </w:t>
      </w:r>
      <w:r w:rsidR="00281DD4">
        <w:rPr>
          <w:rFonts w:ascii="TH SarabunPSK" w:hAnsi="TH SarabunPSK" w:cs="TH SarabunPSK"/>
          <w:sz w:val="28"/>
        </w:rPr>
        <w:t xml:space="preserve">  </w:t>
      </w:r>
      <w:r w:rsidRPr="000B4BD0">
        <w:rPr>
          <w:rFonts w:ascii="TH SarabunPSK" w:hAnsi="TH SarabunPSK" w:cs="TH SarabunPSK"/>
          <w:sz w:val="28"/>
        </w:rPr>
        <w:t xml:space="preserve">Ms. </w:t>
      </w:r>
      <w:proofErr w:type="spellStart"/>
      <w:r w:rsidRPr="000B4BD0">
        <w:rPr>
          <w:rFonts w:ascii="TH SarabunPSK" w:hAnsi="TH SarabunPSK" w:cs="TH SarabunPSK"/>
          <w:sz w:val="28"/>
        </w:rPr>
        <w:t>Orawan</w:t>
      </w:r>
      <w:proofErr w:type="spellEnd"/>
      <w:r w:rsidRPr="000B4BD0">
        <w:rPr>
          <w:rFonts w:ascii="TH SarabunPSK" w:hAnsi="TH SarabunPSK" w:cs="TH SarabunPSK"/>
          <w:sz w:val="28"/>
        </w:rPr>
        <w:t xml:space="preserve"> Sritrirat, the project advisor, and the teachers of the Science and Technology </w:t>
      </w:r>
      <w:r w:rsidRPr="000B4BD0">
        <w:rPr>
          <w:rFonts w:ascii="TH SarabunPSK" w:hAnsi="TH SarabunPSK" w:cs="TH SarabunPSK"/>
          <w:sz w:val="28"/>
        </w:rPr>
        <w:t xml:space="preserve">Department for their guidance and support with laboratory equipment and experimental facilities. Finally, the authors sincerely </w:t>
      </w:r>
      <w:r w:rsidR="00281DD4">
        <w:rPr>
          <w:rFonts w:ascii="TH SarabunPSK" w:hAnsi="TH SarabunPSK" w:cs="TH SarabunPSK"/>
          <w:sz w:val="28"/>
        </w:rPr>
        <w:t xml:space="preserve">       </w:t>
      </w:r>
      <w:r w:rsidRPr="000B4BD0">
        <w:rPr>
          <w:rFonts w:ascii="TH SarabunPSK" w:hAnsi="TH SarabunPSK" w:cs="TH SarabunPSK"/>
          <w:sz w:val="28"/>
        </w:rPr>
        <w:t>thank their parents for their encouragement and continuous support throughout this project.</w:t>
      </w:r>
    </w:p>
    <w:p w14:paraId="4E445FF8" w14:textId="798E3F5B" w:rsidR="009F35C9" w:rsidRPr="00650D83" w:rsidRDefault="009F35C9" w:rsidP="00650D83">
      <w:pPr>
        <w:pStyle w:val="NoSpacing"/>
        <w:rPr>
          <w:rFonts w:ascii="TH SarabunPSK" w:hAnsi="TH SarabunPSK" w:cs="TH SarabunPSK"/>
          <w:sz w:val="32"/>
          <w:szCs w:val="32"/>
        </w:rPr>
      </w:pPr>
    </w:p>
    <w:p w14:paraId="42665087" w14:textId="6D8A43A4" w:rsidR="0098175B" w:rsidRPr="00B24034" w:rsidRDefault="00B24034" w:rsidP="00F63A3D">
      <w:pPr>
        <w:spacing w:after="0" w:line="240" w:lineRule="auto"/>
        <w:jc w:val="thaiDistribute"/>
        <w:rPr>
          <w:rFonts w:ascii="TH SarabunPSK" w:hAnsi="TH SarabunPSK" w:cs="TH SarabunPSK"/>
          <w:b/>
          <w:bCs/>
          <w:sz w:val="32"/>
          <w:szCs w:val="32"/>
          <w:cs/>
        </w:rPr>
      </w:pPr>
      <w:r w:rsidRPr="001E7FF7">
        <w:rPr>
          <w:rFonts w:ascii="TH SarabunPSK" w:hAnsi="TH SarabunPSK" w:cs="TH SarabunPSK" w:hint="cs"/>
          <w:b/>
          <w:bCs/>
          <w:noProof/>
          <w:sz w:val="28"/>
        </w:rPr>
        <w:t>References</w:t>
      </w:r>
      <w:r w:rsidR="00F63A3D" w:rsidRPr="00B24034">
        <w:rPr>
          <w:rFonts w:ascii="TH SarabunPSK" w:hAnsi="TH SarabunPSK" w:cs="TH SarabunPSK" w:hint="cs"/>
          <w:b/>
          <w:bCs/>
          <w:sz w:val="32"/>
          <w:szCs w:val="32"/>
        </w:rPr>
        <w:t xml:space="preserve"> </w:t>
      </w:r>
    </w:p>
    <w:p w14:paraId="5C33F692" w14:textId="77777777" w:rsidR="00B53FB3" w:rsidRPr="00D463D9" w:rsidRDefault="00B53FB3" w:rsidP="00B525CB">
      <w:pPr>
        <w:spacing w:after="0" w:line="240" w:lineRule="auto"/>
        <w:jc w:val="both"/>
        <w:rPr>
          <w:rFonts w:ascii="TH SarabunPSK" w:hAnsi="TH SarabunPSK" w:cs="TH SarabunPSK"/>
          <w:color w:val="0D0D0D" w:themeColor="text1" w:themeTint="F2"/>
          <w:sz w:val="28"/>
        </w:rPr>
      </w:pPr>
      <w:r w:rsidRPr="00D463D9">
        <w:rPr>
          <w:rFonts w:ascii="TH SarabunPSK" w:hAnsi="TH SarabunPSK" w:cs="TH SarabunPSK"/>
          <w:color w:val="0D0D0D" w:themeColor="text1" w:themeTint="F2"/>
          <w:sz w:val="28"/>
          <w:cs/>
        </w:rPr>
        <w:t>พรรนิภา พวันนา. (</w:t>
      </w:r>
      <w:r w:rsidRPr="00D463D9">
        <w:rPr>
          <w:rFonts w:ascii="TH SarabunPSK" w:hAnsi="TH SarabunPSK" w:cs="TH SarabunPSK"/>
          <w:color w:val="0D0D0D" w:themeColor="text1" w:themeTint="F2"/>
          <w:sz w:val="28"/>
        </w:rPr>
        <w:t xml:space="preserve">2023). </w:t>
      </w:r>
      <w:proofErr w:type="spellStart"/>
      <w:r w:rsidRPr="00D463D9">
        <w:rPr>
          <w:rFonts w:ascii="TH SarabunPSK" w:hAnsi="TH SarabunPSK" w:cs="TH SarabunPSK"/>
          <w:color w:val="0D0D0D" w:themeColor="text1" w:themeTint="F2"/>
          <w:sz w:val="28"/>
          <w:cs/>
        </w:rPr>
        <w:t>เร</w:t>
      </w:r>
      <w:proofErr w:type="spellEnd"/>
      <w:r w:rsidRPr="00D463D9">
        <w:rPr>
          <w:rFonts w:ascii="TH SarabunPSK" w:hAnsi="TH SarabunPSK" w:cs="TH SarabunPSK"/>
          <w:color w:val="0D0D0D" w:themeColor="text1" w:themeTint="F2"/>
          <w:sz w:val="28"/>
          <w:cs/>
        </w:rPr>
        <w:t>ซิ</w:t>
      </w:r>
      <w:proofErr w:type="spellStart"/>
      <w:r w:rsidRPr="00D463D9">
        <w:rPr>
          <w:rFonts w:ascii="TH SarabunPSK" w:hAnsi="TH SarabunPSK" w:cs="TH SarabunPSK"/>
          <w:color w:val="0D0D0D" w:themeColor="text1" w:themeTint="F2"/>
          <w:sz w:val="28"/>
          <w:cs/>
        </w:rPr>
        <w:t>นแ</w:t>
      </w:r>
      <w:proofErr w:type="spellEnd"/>
      <w:r w:rsidRPr="00D463D9">
        <w:rPr>
          <w:rFonts w:ascii="TH SarabunPSK" w:hAnsi="TH SarabunPSK" w:cs="TH SarabunPSK"/>
          <w:color w:val="0D0D0D" w:themeColor="text1" w:themeTint="F2"/>
          <w:sz w:val="28"/>
          <w:cs/>
        </w:rPr>
        <w:t>ลกเปลี่ยน</w:t>
      </w:r>
    </w:p>
    <w:p w14:paraId="32A4DAD7" w14:textId="630544F9" w:rsidR="00B53FB3" w:rsidRPr="00D463D9" w:rsidRDefault="00B53FB3" w:rsidP="00B525CB">
      <w:pPr>
        <w:spacing w:after="0" w:line="240" w:lineRule="auto"/>
        <w:ind w:left="720"/>
        <w:jc w:val="both"/>
        <w:rPr>
          <w:rFonts w:ascii="TH SarabunPSK" w:hAnsi="TH SarabunPSK" w:cs="TH SarabunPSK"/>
          <w:color w:val="0D0D0D" w:themeColor="text1" w:themeTint="F2"/>
          <w:sz w:val="28"/>
        </w:rPr>
      </w:pPr>
      <w:r w:rsidRPr="00D463D9">
        <w:rPr>
          <w:rFonts w:ascii="TH SarabunPSK" w:hAnsi="TH SarabunPSK" w:cs="TH SarabunPSK"/>
          <w:color w:val="0D0D0D" w:themeColor="text1" w:themeTint="F2"/>
          <w:sz w:val="28"/>
          <w:cs/>
        </w:rPr>
        <w:t>ไอออนที่เป็นมิตรกับสิ่งแวดล้อมจากผักตบชวา.</w:t>
      </w:r>
      <w:r w:rsidRPr="00D463D9">
        <w:rPr>
          <w:rFonts w:ascii="TH SarabunPSK" w:hAnsi="TH SarabunPSK" w:cs="TH SarabunPSK"/>
          <w:color w:val="0D0D0D" w:themeColor="text1" w:themeTint="F2"/>
          <w:sz w:val="28"/>
        </w:rPr>
        <w:t xml:space="preserve"> </w:t>
      </w:r>
      <w:r w:rsidRPr="00D463D9">
        <w:rPr>
          <w:rFonts w:ascii="TH SarabunPSK" w:hAnsi="TH SarabunPSK" w:cs="TH SarabunPSK"/>
          <w:i/>
          <w:iCs/>
          <w:color w:val="0D0D0D" w:themeColor="text1" w:themeTint="F2"/>
          <w:sz w:val="28"/>
        </w:rPr>
        <w:t>Life Sciences and Environment Journal</w:t>
      </w:r>
      <w:r w:rsidRPr="00D463D9">
        <w:rPr>
          <w:rFonts w:ascii="TH SarabunPSK" w:hAnsi="TH SarabunPSK" w:cs="TH SarabunPSK"/>
          <w:color w:val="0D0D0D" w:themeColor="text1" w:themeTint="F2"/>
          <w:sz w:val="28"/>
        </w:rPr>
        <w:t>, 24(2), 443–455.</w:t>
      </w:r>
    </w:p>
    <w:p w14:paraId="6D7E371E" w14:textId="77777777" w:rsidR="00B53FB3" w:rsidRPr="00D463D9" w:rsidRDefault="00B53FB3" w:rsidP="00B525CB">
      <w:pPr>
        <w:spacing w:after="0" w:line="240" w:lineRule="auto"/>
        <w:jc w:val="both"/>
        <w:rPr>
          <w:rFonts w:ascii="TH SarabunPSK" w:hAnsi="TH SarabunPSK" w:cs="TH SarabunPSK"/>
          <w:color w:val="0D0D0D" w:themeColor="text1" w:themeTint="F2"/>
          <w:sz w:val="28"/>
        </w:rPr>
      </w:pPr>
      <w:r w:rsidRPr="00D463D9">
        <w:rPr>
          <w:rFonts w:ascii="TH SarabunPSK" w:hAnsi="TH SarabunPSK" w:cs="TH SarabunPSK"/>
          <w:color w:val="0D0D0D" w:themeColor="text1" w:themeTint="F2"/>
          <w:sz w:val="28"/>
          <w:cs/>
        </w:rPr>
        <w:t>มานิดา ทองรุณ</w:t>
      </w:r>
      <w:r w:rsidRPr="00D463D9">
        <w:rPr>
          <w:rFonts w:ascii="TH SarabunPSK" w:hAnsi="TH SarabunPSK" w:cs="TH SarabunPSK"/>
          <w:color w:val="0D0D0D" w:themeColor="text1" w:themeTint="F2"/>
          <w:sz w:val="28"/>
        </w:rPr>
        <w:t xml:space="preserve">, &amp; </w:t>
      </w:r>
      <w:r w:rsidRPr="00D463D9">
        <w:rPr>
          <w:rFonts w:ascii="TH SarabunPSK" w:hAnsi="TH SarabunPSK" w:cs="TH SarabunPSK"/>
          <w:color w:val="0D0D0D" w:themeColor="text1" w:themeTint="F2"/>
          <w:sz w:val="28"/>
          <w:cs/>
        </w:rPr>
        <w:t xml:space="preserve">ชลดา โกมินทรชาติ. </w:t>
      </w:r>
    </w:p>
    <w:p w14:paraId="796C45E4" w14:textId="50873161" w:rsidR="00B53FB3" w:rsidRPr="00D463D9" w:rsidRDefault="00B53FB3" w:rsidP="00B525CB">
      <w:pPr>
        <w:spacing w:after="0" w:line="240" w:lineRule="auto"/>
        <w:ind w:left="720"/>
        <w:jc w:val="both"/>
        <w:rPr>
          <w:rFonts w:ascii="TH SarabunPSK" w:hAnsi="TH SarabunPSK" w:cs="TH SarabunPSK"/>
          <w:color w:val="0D0D0D" w:themeColor="text1" w:themeTint="F2"/>
          <w:sz w:val="28"/>
        </w:rPr>
      </w:pPr>
      <w:r w:rsidRPr="00D463D9">
        <w:rPr>
          <w:rFonts w:ascii="TH SarabunPSK" w:hAnsi="TH SarabunPSK" w:cs="TH SarabunPSK"/>
          <w:color w:val="0D0D0D" w:themeColor="text1" w:themeTint="F2"/>
          <w:sz w:val="28"/>
          <w:cs/>
        </w:rPr>
        <w:t>(</w:t>
      </w:r>
      <w:r w:rsidRPr="00D463D9">
        <w:rPr>
          <w:rFonts w:ascii="TH SarabunPSK" w:hAnsi="TH SarabunPSK" w:cs="TH SarabunPSK"/>
          <w:color w:val="0D0D0D" w:themeColor="text1" w:themeTint="F2"/>
          <w:sz w:val="28"/>
        </w:rPr>
        <w:t xml:space="preserve">2025). </w:t>
      </w:r>
      <w:r w:rsidRPr="00D463D9">
        <w:rPr>
          <w:rFonts w:ascii="TH SarabunPSK" w:hAnsi="TH SarabunPSK" w:cs="TH SarabunPSK"/>
          <w:color w:val="0D0D0D" w:themeColor="text1" w:themeTint="F2"/>
          <w:sz w:val="28"/>
          <w:cs/>
        </w:rPr>
        <w:t>การปรับปรุงสมบัติเบสของแคลเซียมออกไซด์จากเปลือกหอยนางรมเพื่อเป็นตัวเร่งปฏิกิริยาในการผลิต</w:t>
      </w:r>
      <w:proofErr w:type="spellStart"/>
      <w:r w:rsidRPr="00D463D9">
        <w:rPr>
          <w:rFonts w:ascii="TH SarabunPSK" w:hAnsi="TH SarabunPSK" w:cs="TH SarabunPSK"/>
          <w:color w:val="0D0D0D" w:themeColor="text1" w:themeTint="F2"/>
          <w:sz w:val="28"/>
          <w:cs/>
        </w:rPr>
        <w:t>ไบ</w:t>
      </w:r>
      <w:proofErr w:type="spellEnd"/>
      <w:r w:rsidRPr="00D463D9">
        <w:rPr>
          <w:rFonts w:ascii="TH SarabunPSK" w:hAnsi="TH SarabunPSK" w:cs="TH SarabunPSK"/>
          <w:color w:val="0D0D0D" w:themeColor="text1" w:themeTint="F2"/>
          <w:sz w:val="28"/>
          <w:cs/>
        </w:rPr>
        <w:t>โอดีเซล.</w:t>
      </w:r>
      <w:r w:rsidRPr="00D463D9">
        <w:rPr>
          <w:rFonts w:ascii="TH SarabunPSK" w:hAnsi="TH SarabunPSK" w:cs="TH SarabunPSK"/>
          <w:color w:val="0D0D0D" w:themeColor="text1" w:themeTint="F2"/>
          <w:sz w:val="28"/>
        </w:rPr>
        <w:t xml:space="preserve"> </w:t>
      </w:r>
      <w:r w:rsidRPr="00D463D9">
        <w:rPr>
          <w:rFonts w:ascii="TH SarabunPSK" w:hAnsi="TH SarabunPSK" w:cs="TH SarabunPSK"/>
          <w:i/>
          <w:iCs/>
          <w:color w:val="0D0D0D" w:themeColor="text1" w:themeTint="F2"/>
          <w:sz w:val="28"/>
          <w:cs/>
        </w:rPr>
        <w:t>วารสารวิชาการพระจอมเกล้าพระนครเหนือ</w:t>
      </w:r>
      <w:r w:rsidRPr="00D463D9">
        <w:rPr>
          <w:rFonts w:ascii="TH SarabunPSK" w:hAnsi="TH SarabunPSK" w:cs="TH SarabunPSK"/>
          <w:color w:val="0D0D0D" w:themeColor="text1" w:themeTint="F2"/>
          <w:sz w:val="28"/>
        </w:rPr>
        <w:t>, 35(3), 1–13.</w:t>
      </w:r>
    </w:p>
    <w:p w14:paraId="2540AFB7" w14:textId="77777777" w:rsidR="00B53FB3" w:rsidRPr="00D463D9" w:rsidRDefault="00B53FB3" w:rsidP="00B525CB">
      <w:pPr>
        <w:spacing w:after="0" w:line="240" w:lineRule="auto"/>
        <w:jc w:val="both"/>
        <w:rPr>
          <w:rFonts w:ascii="TH SarabunPSK" w:hAnsi="TH SarabunPSK" w:cs="TH SarabunPSK"/>
          <w:i/>
          <w:iCs/>
          <w:color w:val="0D0D0D" w:themeColor="text1" w:themeTint="F2"/>
          <w:sz w:val="28"/>
        </w:rPr>
      </w:pPr>
      <w:r w:rsidRPr="00D463D9">
        <w:rPr>
          <w:rFonts w:ascii="TH SarabunPSK" w:hAnsi="TH SarabunPSK" w:cs="TH SarabunPSK"/>
          <w:color w:val="0D0D0D" w:themeColor="text1" w:themeTint="F2"/>
          <w:sz w:val="28"/>
          <w:cs/>
        </w:rPr>
        <w:t>กรมควบคุมมลพิษ. (</w:t>
      </w:r>
      <w:r w:rsidRPr="00D463D9">
        <w:rPr>
          <w:rFonts w:ascii="TH SarabunPSK" w:hAnsi="TH SarabunPSK" w:cs="TH SarabunPSK"/>
          <w:color w:val="0D0D0D" w:themeColor="text1" w:themeTint="F2"/>
          <w:sz w:val="28"/>
        </w:rPr>
        <w:t xml:space="preserve">2023). </w:t>
      </w:r>
      <w:r w:rsidRPr="00D463D9">
        <w:rPr>
          <w:rFonts w:ascii="TH SarabunPSK" w:hAnsi="TH SarabunPSK" w:cs="TH SarabunPSK"/>
          <w:i/>
          <w:iCs/>
          <w:color w:val="0D0D0D" w:themeColor="text1" w:themeTint="F2"/>
          <w:sz w:val="28"/>
          <w:cs/>
        </w:rPr>
        <w:t>รายงา</w:t>
      </w:r>
      <w:r w:rsidRPr="00D463D9">
        <w:rPr>
          <w:rFonts w:ascii="TH SarabunPSK" w:hAnsi="TH SarabunPSK" w:cs="TH SarabunPSK" w:hint="cs"/>
          <w:i/>
          <w:iCs/>
          <w:color w:val="0D0D0D" w:themeColor="text1" w:themeTint="F2"/>
          <w:sz w:val="28"/>
          <w:cs/>
        </w:rPr>
        <w:t>น</w:t>
      </w:r>
    </w:p>
    <w:p w14:paraId="04447893" w14:textId="77777777" w:rsidR="00B525CB" w:rsidRPr="00D463D9" w:rsidRDefault="00B53FB3" w:rsidP="00B525CB">
      <w:pPr>
        <w:spacing w:after="0" w:line="240" w:lineRule="auto"/>
        <w:ind w:left="720"/>
        <w:jc w:val="both"/>
        <w:rPr>
          <w:rFonts w:ascii="TH SarabunPSK" w:hAnsi="TH SarabunPSK" w:cs="TH SarabunPSK"/>
          <w:color w:val="0D0D0D" w:themeColor="text1" w:themeTint="F2"/>
          <w:sz w:val="28"/>
        </w:rPr>
      </w:pPr>
      <w:r w:rsidRPr="00D463D9">
        <w:rPr>
          <w:rFonts w:ascii="TH SarabunPSK" w:hAnsi="TH SarabunPSK" w:cs="TH SarabunPSK"/>
          <w:i/>
          <w:iCs/>
          <w:color w:val="0D0D0D" w:themeColor="text1" w:themeTint="F2"/>
          <w:sz w:val="28"/>
          <w:cs/>
        </w:rPr>
        <w:t xml:space="preserve">สถานการณ์มลพิษของประเทศไทย ปี </w:t>
      </w:r>
      <w:r w:rsidRPr="00D463D9">
        <w:rPr>
          <w:rFonts w:ascii="TH SarabunPSK" w:hAnsi="TH SarabunPSK" w:cs="TH SarabunPSK"/>
          <w:i/>
          <w:iCs/>
          <w:color w:val="0D0D0D" w:themeColor="text1" w:themeTint="F2"/>
          <w:sz w:val="28"/>
        </w:rPr>
        <w:t>2566</w:t>
      </w:r>
      <w:r w:rsidRPr="00D463D9">
        <w:rPr>
          <w:rFonts w:ascii="TH SarabunPSK" w:hAnsi="TH SarabunPSK" w:cs="TH SarabunPSK"/>
          <w:color w:val="0D0D0D" w:themeColor="text1" w:themeTint="F2"/>
          <w:sz w:val="28"/>
        </w:rPr>
        <w:t>. Retrieved April 10, 2025, from</w:t>
      </w:r>
    </w:p>
    <w:p w14:paraId="49C22939" w14:textId="4172513C" w:rsidR="00B53FB3" w:rsidRPr="00D463D9" w:rsidRDefault="00B525CB" w:rsidP="00B525CB">
      <w:pPr>
        <w:spacing w:after="0" w:line="240" w:lineRule="auto"/>
        <w:ind w:left="720"/>
        <w:jc w:val="both"/>
        <w:rPr>
          <w:rFonts w:ascii="TH SarabunPSK" w:hAnsi="TH SarabunPSK" w:cs="TH SarabunPSK"/>
          <w:color w:val="0D0D0D" w:themeColor="text1" w:themeTint="F2"/>
          <w:sz w:val="28"/>
        </w:rPr>
      </w:pPr>
      <w:hyperlink r:id="rId15" w:history="1">
        <w:r w:rsidRPr="00D463D9">
          <w:rPr>
            <w:rStyle w:val="Hyperlink"/>
            <w:rFonts w:ascii="TH SarabunPSK" w:hAnsi="TH SarabunPSK" w:cs="TH SarabunPSK"/>
            <w:color w:val="0D0D0D" w:themeColor="text1" w:themeTint="F2"/>
            <w:sz w:val="28"/>
            <w:u w:val="none"/>
          </w:rPr>
          <w:t>https://www.pcd.go.th/wpcontent/uploads/2024/06/pcdn</w:t>
        </w:r>
        <w:r w:rsidRPr="00D463D9">
          <w:rPr>
            <w:rStyle w:val="Hyperlink"/>
            <w:rFonts w:ascii="TH SarabunPSK" w:hAnsi="TH SarabunPSK" w:cs="TH SarabunPSK"/>
            <w:color w:val="0D0D0D" w:themeColor="text1" w:themeTint="F2"/>
            <w:sz w:val="28"/>
            <w:u w:val="none"/>
          </w:rPr>
          <w:t>ew-2024-06-21_06-42-54_474054.pdf</w:t>
        </w:r>
      </w:hyperlink>
    </w:p>
    <w:p w14:paraId="3DE7CAEF" w14:textId="77777777" w:rsidR="00B53FB3" w:rsidRPr="00D463D9" w:rsidRDefault="00B53FB3" w:rsidP="00B525CB">
      <w:pPr>
        <w:spacing w:after="0" w:line="240" w:lineRule="auto"/>
        <w:jc w:val="both"/>
        <w:rPr>
          <w:rFonts w:ascii="TH SarabunPSK" w:hAnsi="TH SarabunPSK" w:cs="TH SarabunPSK"/>
          <w:color w:val="0D0D0D" w:themeColor="text1" w:themeTint="F2"/>
          <w:sz w:val="28"/>
        </w:rPr>
      </w:pPr>
      <w:r w:rsidRPr="00D463D9">
        <w:rPr>
          <w:rFonts w:ascii="TH SarabunPSK" w:hAnsi="TH SarabunPSK" w:cs="TH SarabunPSK"/>
          <w:color w:val="0D0D0D" w:themeColor="text1" w:themeTint="F2"/>
          <w:sz w:val="28"/>
          <w:cs/>
        </w:rPr>
        <w:t>สตรีรัตน์ พิทักษ์ฉนวน. (</w:t>
      </w:r>
      <w:r w:rsidRPr="00D463D9">
        <w:rPr>
          <w:rFonts w:ascii="TH SarabunPSK" w:hAnsi="TH SarabunPSK" w:cs="TH SarabunPSK"/>
          <w:color w:val="0D0D0D" w:themeColor="text1" w:themeTint="F2"/>
          <w:sz w:val="28"/>
        </w:rPr>
        <w:t>2021).</w:t>
      </w:r>
      <w:r w:rsidRPr="00D463D9">
        <w:rPr>
          <w:rFonts w:ascii="TH SarabunPSK" w:hAnsi="TH SarabunPSK" w:cs="TH SarabunPSK"/>
          <w:color w:val="0D0D0D" w:themeColor="text1" w:themeTint="F2"/>
          <w:sz w:val="28"/>
          <w:cs/>
        </w:rPr>
        <w:t>ประสิทธิภาพ</w:t>
      </w:r>
    </w:p>
    <w:p w14:paraId="38B4510A" w14:textId="228FADCD" w:rsidR="00B53FB3" w:rsidRPr="00D463D9" w:rsidRDefault="00B53FB3" w:rsidP="00B525CB">
      <w:pPr>
        <w:spacing w:after="0" w:line="240" w:lineRule="auto"/>
        <w:ind w:left="720"/>
        <w:jc w:val="both"/>
        <w:rPr>
          <w:rFonts w:ascii="TH SarabunPSK" w:hAnsi="TH SarabunPSK" w:cs="TH SarabunPSK"/>
          <w:color w:val="0D0D0D" w:themeColor="text1" w:themeTint="F2"/>
          <w:sz w:val="28"/>
        </w:rPr>
      </w:pPr>
      <w:r w:rsidRPr="00D463D9">
        <w:rPr>
          <w:rFonts w:ascii="TH SarabunPSK" w:hAnsi="TH SarabunPSK" w:cs="TH SarabunPSK"/>
          <w:color w:val="0D0D0D" w:themeColor="text1" w:themeTint="F2"/>
          <w:sz w:val="28"/>
          <w:cs/>
        </w:rPr>
        <w:t>การกำจัดซัลไฟด์ในสารละลายด้วยวัสด</w:t>
      </w:r>
      <w:r w:rsidR="00D463D9">
        <w:rPr>
          <w:rFonts w:ascii="TH SarabunPSK" w:hAnsi="TH SarabunPSK" w:cs="TH SarabunPSK" w:hint="cs"/>
          <w:color w:val="0D0D0D" w:themeColor="text1" w:themeTint="F2"/>
          <w:sz w:val="28"/>
          <w:cs/>
        </w:rPr>
        <w:t>ุ</w:t>
      </w:r>
      <w:r w:rsidRPr="00D463D9">
        <w:rPr>
          <w:rFonts w:ascii="TH SarabunPSK" w:hAnsi="TH SarabunPSK" w:cs="TH SarabunPSK"/>
          <w:color w:val="0D0D0D" w:themeColor="text1" w:themeTint="F2"/>
          <w:sz w:val="28"/>
          <w:cs/>
        </w:rPr>
        <w:t>แลกเปลี่ยนไอออนสังเคราะห์จากเปลือกกุ้งขาว (</w:t>
      </w:r>
      <w:proofErr w:type="spellStart"/>
      <w:r w:rsidRPr="00D463D9">
        <w:rPr>
          <w:rFonts w:ascii="TH SarabunPSK" w:hAnsi="TH SarabunPSK" w:cs="TH SarabunPSK"/>
          <w:i/>
          <w:iCs/>
          <w:color w:val="0D0D0D" w:themeColor="text1" w:themeTint="F2"/>
          <w:sz w:val="28"/>
        </w:rPr>
        <w:t>Litopenaeus</w:t>
      </w:r>
      <w:proofErr w:type="spellEnd"/>
      <w:r w:rsidRPr="00D463D9">
        <w:rPr>
          <w:rFonts w:ascii="TH SarabunPSK" w:hAnsi="TH SarabunPSK" w:cs="TH SarabunPSK"/>
          <w:i/>
          <w:iCs/>
          <w:color w:val="0D0D0D" w:themeColor="text1" w:themeTint="F2"/>
          <w:sz w:val="28"/>
        </w:rPr>
        <w:t xml:space="preserve"> </w:t>
      </w:r>
      <w:proofErr w:type="spellStart"/>
      <w:r w:rsidRPr="00D463D9">
        <w:rPr>
          <w:rFonts w:ascii="TH SarabunPSK" w:hAnsi="TH SarabunPSK" w:cs="TH SarabunPSK"/>
          <w:i/>
          <w:iCs/>
          <w:color w:val="0D0D0D" w:themeColor="text1" w:themeTint="F2"/>
          <w:sz w:val="28"/>
        </w:rPr>
        <w:t>vannamei</w:t>
      </w:r>
      <w:proofErr w:type="spellEnd"/>
      <w:r w:rsidRPr="00D463D9">
        <w:rPr>
          <w:rFonts w:ascii="TH SarabunPSK" w:hAnsi="TH SarabunPSK" w:cs="TH SarabunPSK"/>
          <w:color w:val="0D0D0D" w:themeColor="text1" w:themeTint="F2"/>
          <w:sz w:val="28"/>
        </w:rPr>
        <w:t xml:space="preserve">). </w:t>
      </w:r>
      <w:r w:rsidRPr="00D463D9">
        <w:rPr>
          <w:rFonts w:ascii="TH SarabunPSK" w:hAnsi="TH SarabunPSK" w:cs="TH SarabunPSK"/>
          <w:i/>
          <w:iCs/>
          <w:color w:val="0D0D0D" w:themeColor="text1" w:themeTint="F2"/>
          <w:sz w:val="28"/>
          <w:cs/>
        </w:rPr>
        <w:t>วารสารวิจัย มข. (ฉบับบัณฑิตศึกษา)</w:t>
      </w:r>
      <w:r w:rsidRPr="00D463D9">
        <w:rPr>
          <w:rFonts w:ascii="TH SarabunPSK" w:hAnsi="TH SarabunPSK" w:cs="TH SarabunPSK"/>
          <w:color w:val="0D0D0D" w:themeColor="text1" w:themeTint="F2"/>
          <w:sz w:val="28"/>
        </w:rPr>
        <w:t>, 23(1), 244–255.</w:t>
      </w:r>
    </w:p>
    <w:p w14:paraId="2435BE31" w14:textId="77777777" w:rsidR="00B53FB3" w:rsidRPr="00D463D9" w:rsidRDefault="00B53FB3" w:rsidP="00B525CB">
      <w:pPr>
        <w:spacing w:after="0" w:line="240" w:lineRule="auto"/>
        <w:jc w:val="both"/>
        <w:rPr>
          <w:rFonts w:ascii="TH SarabunPSK" w:hAnsi="TH SarabunPSK" w:cs="TH SarabunPSK"/>
          <w:color w:val="0D0D0D" w:themeColor="text1" w:themeTint="F2"/>
          <w:sz w:val="28"/>
        </w:rPr>
      </w:pPr>
      <w:r w:rsidRPr="00D463D9">
        <w:rPr>
          <w:rFonts w:ascii="TH SarabunPSK" w:hAnsi="TH SarabunPSK" w:cs="TH SarabunPSK"/>
          <w:color w:val="0D0D0D" w:themeColor="text1" w:themeTint="F2"/>
          <w:sz w:val="28"/>
          <w:cs/>
        </w:rPr>
        <w:t xml:space="preserve">สำนักงานสิ่งแวดล้อมและควบคุมมลพิษที่ </w:t>
      </w:r>
      <w:r w:rsidRPr="00D463D9">
        <w:rPr>
          <w:rFonts w:ascii="TH SarabunPSK" w:hAnsi="TH SarabunPSK" w:cs="TH SarabunPSK"/>
          <w:color w:val="0D0D0D" w:themeColor="text1" w:themeTint="F2"/>
          <w:sz w:val="28"/>
        </w:rPr>
        <w:t xml:space="preserve">13 </w:t>
      </w:r>
    </w:p>
    <w:p w14:paraId="7895C498" w14:textId="0060FF7B" w:rsidR="00B53FB3" w:rsidRPr="00D463D9" w:rsidRDefault="00B53FB3" w:rsidP="00B525CB">
      <w:pPr>
        <w:spacing w:after="0" w:line="240" w:lineRule="auto"/>
        <w:ind w:left="720"/>
        <w:jc w:val="both"/>
        <w:rPr>
          <w:rFonts w:ascii="TH SarabunPSK" w:hAnsi="TH SarabunPSK" w:cs="TH SarabunPSK"/>
          <w:color w:val="0D0D0D" w:themeColor="text1" w:themeTint="F2"/>
          <w:sz w:val="28"/>
        </w:rPr>
      </w:pPr>
      <w:r w:rsidRPr="00D463D9">
        <w:rPr>
          <w:rFonts w:ascii="TH SarabunPSK" w:hAnsi="TH SarabunPSK" w:cs="TH SarabunPSK"/>
          <w:color w:val="0D0D0D" w:themeColor="text1" w:themeTint="F2"/>
          <w:sz w:val="28"/>
        </w:rPr>
        <w:t>(</w:t>
      </w:r>
      <w:r w:rsidRPr="00D463D9">
        <w:rPr>
          <w:rFonts w:ascii="TH SarabunPSK" w:hAnsi="TH SarabunPSK" w:cs="TH SarabunPSK"/>
          <w:color w:val="0D0D0D" w:themeColor="text1" w:themeTint="F2"/>
          <w:sz w:val="28"/>
          <w:cs/>
        </w:rPr>
        <w:t>ชลบุรี). (</w:t>
      </w:r>
      <w:r w:rsidRPr="00D463D9">
        <w:rPr>
          <w:rFonts w:ascii="TH SarabunPSK" w:hAnsi="TH SarabunPSK" w:cs="TH SarabunPSK"/>
          <w:color w:val="0D0D0D" w:themeColor="text1" w:themeTint="F2"/>
          <w:sz w:val="28"/>
        </w:rPr>
        <w:t xml:space="preserve">2018). </w:t>
      </w:r>
      <w:r w:rsidRPr="00D463D9">
        <w:rPr>
          <w:rFonts w:ascii="TH SarabunPSK" w:hAnsi="TH SarabunPSK" w:cs="TH SarabunPSK"/>
          <w:i/>
          <w:iCs/>
          <w:color w:val="0D0D0D" w:themeColor="text1" w:themeTint="F2"/>
          <w:sz w:val="28"/>
          <w:cs/>
        </w:rPr>
        <w:t>ปัญหามลพิษทางสิ่งแวดล้อมตลอดจนแนวทางการป้องกันแก้ไขที่ดี</w:t>
      </w:r>
      <w:r w:rsidRPr="00D463D9">
        <w:rPr>
          <w:rFonts w:ascii="TH SarabunPSK" w:hAnsi="TH SarabunPSK" w:cs="TH SarabunPSK"/>
          <w:color w:val="0D0D0D" w:themeColor="text1" w:themeTint="F2"/>
          <w:sz w:val="28"/>
        </w:rPr>
        <w:t xml:space="preserve">. Retrieved April 10, 2025, from </w:t>
      </w:r>
      <w:hyperlink r:id="rId16" w:history="1">
        <w:r w:rsidRPr="00D463D9">
          <w:rPr>
            <w:rStyle w:val="Hyperlink"/>
            <w:rFonts w:ascii="TH SarabunPSK" w:hAnsi="TH SarabunPSK" w:cs="TH SarabunPSK"/>
            <w:color w:val="0D0D0D" w:themeColor="text1" w:themeTint="F2"/>
            <w:sz w:val="28"/>
            <w:u w:val="none"/>
          </w:rPr>
          <w:t>https://epo13.pcd.go.th/th/news/detail/9373</w:t>
        </w:r>
      </w:hyperlink>
    </w:p>
    <w:p w14:paraId="4D9E359F" w14:textId="77777777" w:rsidR="00B53FB3" w:rsidRPr="00D463D9" w:rsidRDefault="00B53FB3" w:rsidP="00B525CB">
      <w:pPr>
        <w:spacing w:after="0" w:line="240" w:lineRule="auto"/>
        <w:jc w:val="both"/>
        <w:rPr>
          <w:rFonts w:ascii="TH SarabunPSK" w:hAnsi="TH SarabunPSK" w:cs="TH SarabunPSK"/>
          <w:color w:val="0D0D0D" w:themeColor="text1" w:themeTint="F2"/>
          <w:sz w:val="28"/>
        </w:rPr>
      </w:pPr>
      <w:r w:rsidRPr="00D463D9">
        <w:rPr>
          <w:rFonts w:ascii="TH SarabunPSK" w:hAnsi="TH SarabunPSK" w:cs="TH SarabunPSK"/>
          <w:color w:val="0D0D0D" w:themeColor="text1" w:themeTint="F2"/>
          <w:sz w:val="28"/>
        </w:rPr>
        <w:lastRenderedPageBreak/>
        <w:t xml:space="preserve">Ali, A., Sadia, M., Azeem, M., Ahmad, </w:t>
      </w:r>
    </w:p>
    <w:p w14:paraId="24A404DD" w14:textId="3CCE3398" w:rsidR="00B53FB3" w:rsidRPr="00D463D9" w:rsidRDefault="00B53FB3" w:rsidP="00B525CB">
      <w:pPr>
        <w:spacing w:after="0" w:line="240" w:lineRule="auto"/>
        <w:ind w:left="720"/>
        <w:jc w:val="both"/>
        <w:rPr>
          <w:rFonts w:ascii="TH SarabunPSK" w:hAnsi="TH SarabunPSK" w:cs="TH SarabunPSK"/>
          <w:color w:val="0D0D0D" w:themeColor="text1" w:themeTint="F2"/>
          <w:sz w:val="28"/>
        </w:rPr>
      </w:pPr>
      <w:r w:rsidRPr="00D463D9">
        <w:rPr>
          <w:rFonts w:ascii="TH SarabunPSK" w:hAnsi="TH SarabunPSK" w:cs="TH SarabunPSK"/>
          <w:color w:val="0D0D0D" w:themeColor="text1" w:themeTint="F2"/>
          <w:sz w:val="28"/>
        </w:rPr>
        <w:t xml:space="preserve">M. Z., Umar, M., &amp; Abbas, Z. U. (2023). Ion exchange resins and their applications in water treatment removal from environment: A review. </w:t>
      </w:r>
      <w:r w:rsidRPr="00D463D9">
        <w:rPr>
          <w:rFonts w:ascii="TH SarabunPSK" w:hAnsi="TH SarabunPSK" w:cs="TH SarabunPSK"/>
          <w:i/>
          <w:iCs/>
          <w:color w:val="0D0D0D" w:themeColor="text1" w:themeTint="F2"/>
          <w:sz w:val="28"/>
        </w:rPr>
        <w:t>Futuristic Biotechnology</w:t>
      </w:r>
      <w:r w:rsidRPr="00D463D9">
        <w:rPr>
          <w:rFonts w:ascii="TH SarabunPSK" w:hAnsi="TH SarabunPSK" w:cs="TH SarabunPSK"/>
          <w:color w:val="0D0D0D" w:themeColor="text1" w:themeTint="F2"/>
          <w:sz w:val="28"/>
        </w:rPr>
        <w:t>, 3(3), 12–19.</w:t>
      </w:r>
    </w:p>
    <w:p w14:paraId="5D5C97A4" w14:textId="77777777" w:rsidR="00B525CB" w:rsidRPr="00D463D9" w:rsidRDefault="00B53FB3" w:rsidP="00B525CB">
      <w:pPr>
        <w:spacing w:after="0" w:line="240" w:lineRule="auto"/>
        <w:jc w:val="both"/>
        <w:rPr>
          <w:rFonts w:ascii="TH SarabunPSK" w:hAnsi="TH SarabunPSK" w:cs="TH SarabunPSK"/>
          <w:color w:val="0D0D0D" w:themeColor="text1" w:themeTint="F2"/>
          <w:sz w:val="28"/>
        </w:rPr>
      </w:pPr>
      <w:r w:rsidRPr="00D463D9">
        <w:rPr>
          <w:rFonts w:ascii="TH SarabunPSK" w:hAnsi="TH SarabunPSK" w:cs="TH SarabunPSK"/>
          <w:color w:val="0D0D0D" w:themeColor="text1" w:themeTint="F2"/>
          <w:sz w:val="28"/>
        </w:rPr>
        <w:t xml:space="preserve">Contreras, R. R., Almarza, J., Rincón, L., </w:t>
      </w:r>
    </w:p>
    <w:p w14:paraId="56BAA3BB" w14:textId="77777777" w:rsidR="00B525CB" w:rsidRPr="00D463D9" w:rsidRDefault="00B53FB3" w:rsidP="00B525CB">
      <w:pPr>
        <w:spacing w:after="0" w:line="240" w:lineRule="auto"/>
        <w:ind w:firstLine="720"/>
        <w:jc w:val="both"/>
        <w:rPr>
          <w:rFonts w:ascii="TH SarabunPSK" w:hAnsi="TH SarabunPSK" w:cs="TH SarabunPSK"/>
          <w:color w:val="0D0D0D" w:themeColor="text1" w:themeTint="F2"/>
          <w:sz w:val="28"/>
        </w:rPr>
      </w:pPr>
      <w:r w:rsidRPr="00D463D9">
        <w:rPr>
          <w:rFonts w:ascii="TH SarabunPSK" w:hAnsi="TH SarabunPSK" w:cs="TH SarabunPSK"/>
          <w:color w:val="0D0D0D" w:themeColor="text1" w:themeTint="F2"/>
          <w:sz w:val="28"/>
        </w:rPr>
        <w:t xml:space="preserve">&amp; Ruiz, C. (2024). Green sodium </w:t>
      </w:r>
    </w:p>
    <w:p w14:paraId="0D3A565C" w14:textId="77777777" w:rsidR="00B525CB" w:rsidRPr="00D463D9" w:rsidRDefault="00B53FB3" w:rsidP="00B525CB">
      <w:pPr>
        <w:spacing w:after="0" w:line="240" w:lineRule="auto"/>
        <w:ind w:firstLine="720"/>
        <w:jc w:val="both"/>
        <w:rPr>
          <w:rFonts w:ascii="TH SarabunPSK" w:hAnsi="TH SarabunPSK" w:cs="TH SarabunPSK"/>
          <w:color w:val="0D0D0D" w:themeColor="text1" w:themeTint="F2"/>
          <w:sz w:val="28"/>
        </w:rPr>
      </w:pPr>
      <w:r w:rsidRPr="00D463D9">
        <w:rPr>
          <w:rFonts w:ascii="TH SarabunPSK" w:hAnsi="TH SarabunPSK" w:cs="TH SarabunPSK"/>
          <w:color w:val="0D0D0D" w:themeColor="text1" w:themeTint="F2"/>
          <w:sz w:val="28"/>
        </w:rPr>
        <w:t xml:space="preserve">hydroxide for industrial purposes: A </w:t>
      </w:r>
    </w:p>
    <w:p w14:paraId="00CC97DE" w14:textId="77777777" w:rsidR="00B525CB" w:rsidRPr="00D463D9" w:rsidRDefault="00B53FB3" w:rsidP="00B525CB">
      <w:pPr>
        <w:spacing w:after="0" w:line="240" w:lineRule="auto"/>
        <w:ind w:firstLine="720"/>
        <w:jc w:val="both"/>
        <w:rPr>
          <w:rFonts w:ascii="TH SarabunPSK" w:hAnsi="TH SarabunPSK" w:cs="TH SarabunPSK"/>
          <w:i/>
          <w:iCs/>
          <w:color w:val="0D0D0D" w:themeColor="text1" w:themeTint="F2"/>
          <w:sz w:val="28"/>
        </w:rPr>
      </w:pPr>
      <w:r w:rsidRPr="00D463D9">
        <w:rPr>
          <w:rFonts w:ascii="TH SarabunPSK" w:hAnsi="TH SarabunPSK" w:cs="TH SarabunPSK"/>
          <w:color w:val="0D0D0D" w:themeColor="text1" w:themeTint="F2"/>
          <w:sz w:val="28"/>
        </w:rPr>
        <w:t xml:space="preserve">short review. </w:t>
      </w:r>
      <w:r w:rsidRPr="00D463D9">
        <w:rPr>
          <w:rFonts w:ascii="TH SarabunPSK" w:hAnsi="TH SarabunPSK" w:cs="TH SarabunPSK"/>
          <w:i/>
          <w:iCs/>
          <w:color w:val="0D0D0D" w:themeColor="text1" w:themeTint="F2"/>
          <w:sz w:val="28"/>
        </w:rPr>
        <w:t xml:space="preserve">Journal of Environmental </w:t>
      </w:r>
    </w:p>
    <w:p w14:paraId="435B5FB0" w14:textId="120FBCD9" w:rsidR="00B53FB3" w:rsidRPr="00D463D9" w:rsidRDefault="00B53FB3" w:rsidP="00B525CB">
      <w:pPr>
        <w:spacing w:after="0" w:line="240" w:lineRule="auto"/>
        <w:ind w:firstLine="720"/>
        <w:jc w:val="both"/>
        <w:rPr>
          <w:rFonts w:ascii="TH SarabunPSK" w:hAnsi="TH SarabunPSK" w:cs="TH SarabunPSK"/>
          <w:color w:val="0D0D0D" w:themeColor="text1" w:themeTint="F2"/>
          <w:sz w:val="28"/>
        </w:rPr>
      </w:pPr>
      <w:r w:rsidRPr="00D463D9">
        <w:rPr>
          <w:rFonts w:ascii="TH SarabunPSK" w:hAnsi="TH SarabunPSK" w:cs="TH SarabunPSK"/>
          <w:i/>
          <w:iCs/>
          <w:color w:val="0D0D0D" w:themeColor="text1" w:themeTint="F2"/>
          <w:sz w:val="28"/>
        </w:rPr>
        <w:t>Chemical Engineering</w:t>
      </w:r>
      <w:r w:rsidRPr="00D463D9">
        <w:rPr>
          <w:rFonts w:ascii="TH SarabunPSK" w:hAnsi="TH SarabunPSK" w:cs="TH SarabunPSK"/>
          <w:color w:val="0D0D0D" w:themeColor="text1" w:themeTint="F2"/>
          <w:sz w:val="28"/>
        </w:rPr>
        <w:t>, 13(1), 114972.</w:t>
      </w:r>
    </w:p>
    <w:p w14:paraId="58E2D91A" w14:textId="77777777" w:rsidR="00B525CB" w:rsidRPr="00D463D9" w:rsidRDefault="00B53FB3" w:rsidP="00B525CB">
      <w:pPr>
        <w:spacing w:after="0" w:line="240" w:lineRule="auto"/>
        <w:jc w:val="both"/>
        <w:rPr>
          <w:rFonts w:ascii="TH SarabunPSK" w:hAnsi="TH SarabunPSK" w:cs="TH SarabunPSK"/>
          <w:color w:val="0D0D0D" w:themeColor="text1" w:themeTint="F2"/>
          <w:sz w:val="28"/>
        </w:rPr>
      </w:pPr>
      <w:r w:rsidRPr="00D463D9">
        <w:rPr>
          <w:rFonts w:ascii="TH SarabunPSK" w:hAnsi="TH SarabunPSK" w:cs="TH SarabunPSK"/>
          <w:color w:val="0D0D0D" w:themeColor="text1" w:themeTint="F2"/>
          <w:sz w:val="28"/>
        </w:rPr>
        <w:t xml:space="preserve">Hong, J., Chen, W., Wang, Y., Xu, C., &amp; </w:t>
      </w:r>
    </w:p>
    <w:p w14:paraId="111AFB4D" w14:textId="77777777" w:rsidR="00B525CB" w:rsidRPr="00D463D9" w:rsidRDefault="00B53FB3" w:rsidP="00B525CB">
      <w:pPr>
        <w:spacing w:after="0" w:line="240" w:lineRule="auto"/>
        <w:ind w:firstLine="720"/>
        <w:jc w:val="both"/>
        <w:rPr>
          <w:rFonts w:ascii="TH SarabunPSK" w:hAnsi="TH SarabunPSK" w:cs="TH SarabunPSK"/>
          <w:color w:val="0D0D0D" w:themeColor="text1" w:themeTint="F2"/>
          <w:sz w:val="28"/>
        </w:rPr>
      </w:pPr>
      <w:r w:rsidRPr="00D463D9">
        <w:rPr>
          <w:rFonts w:ascii="TH SarabunPSK" w:hAnsi="TH SarabunPSK" w:cs="TH SarabunPSK"/>
          <w:color w:val="0D0D0D" w:themeColor="text1" w:themeTint="F2"/>
          <w:sz w:val="28"/>
        </w:rPr>
        <w:t>Xu, X. (2014). Life cycle assessment of</w:t>
      </w:r>
      <w:r w:rsidR="00B525CB" w:rsidRPr="00D463D9">
        <w:rPr>
          <w:rFonts w:ascii="TH SarabunPSK" w:hAnsi="TH SarabunPSK" w:cs="TH SarabunPSK"/>
          <w:color w:val="0D0D0D" w:themeColor="text1" w:themeTint="F2"/>
          <w:sz w:val="28"/>
        </w:rPr>
        <w:t xml:space="preserve"> </w:t>
      </w:r>
    </w:p>
    <w:p w14:paraId="2A97F388" w14:textId="77777777" w:rsidR="00B525CB" w:rsidRPr="00D463D9" w:rsidRDefault="00B53FB3" w:rsidP="00B525CB">
      <w:pPr>
        <w:spacing w:after="0" w:line="240" w:lineRule="auto"/>
        <w:ind w:firstLine="720"/>
        <w:jc w:val="both"/>
        <w:rPr>
          <w:rFonts w:ascii="TH SarabunPSK" w:hAnsi="TH SarabunPSK" w:cs="TH SarabunPSK"/>
          <w:color w:val="0D0D0D" w:themeColor="text1" w:themeTint="F2"/>
          <w:sz w:val="28"/>
        </w:rPr>
      </w:pPr>
      <w:r w:rsidRPr="00D463D9">
        <w:rPr>
          <w:rFonts w:ascii="TH SarabunPSK" w:hAnsi="TH SarabunPSK" w:cs="TH SarabunPSK"/>
          <w:color w:val="0D0D0D" w:themeColor="text1" w:themeTint="F2"/>
          <w:sz w:val="28"/>
        </w:rPr>
        <w:t xml:space="preserve">caustic soda production: A case study </w:t>
      </w:r>
    </w:p>
    <w:p w14:paraId="4CF6923A" w14:textId="77777777" w:rsidR="00B525CB" w:rsidRPr="00D463D9" w:rsidRDefault="00B53FB3" w:rsidP="00B525CB">
      <w:pPr>
        <w:spacing w:after="0" w:line="240" w:lineRule="auto"/>
        <w:ind w:firstLine="720"/>
        <w:jc w:val="both"/>
        <w:rPr>
          <w:rFonts w:ascii="TH SarabunPSK" w:hAnsi="TH SarabunPSK" w:cs="TH SarabunPSK"/>
          <w:i/>
          <w:iCs/>
          <w:color w:val="0D0D0D" w:themeColor="text1" w:themeTint="F2"/>
          <w:sz w:val="28"/>
        </w:rPr>
      </w:pPr>
      <w:r w:rsidRPr="00D463D9">
        <w:rPr>
          <w:rFonts w:ascii="TH SarabunPSK" w:hAnsi="TH SarabunPSK" w:cs="TH SarabunPSK"/>
          <w:color w:val="0D0D0D" w:themeColor="text1" w:themeTint="F2"/>
          <w:sz w:val="28"/>
        </w:rPr>
        <w:t xml:space="preserve">in China. </w:t>
      </w:r>
      <w:r w:rsidRPr="00D463D9">
        <w:rPr>
          <w:rFonts w:ascii="TH SarabunPSK" w:hAnsi="TH SarabunPSK" w:cs="TH SarabunPSK"/>
          <w:i/>
          <w:iCs/>
          <w:color w:val="0D0D0D" w:themeColor="text1" w:themeTint="F2"/>
          <w:sz w:val="28"/>
        </w:rPr>
        <w:t xml:space="preserve">Journal of Cleaner </w:t>
      </w:r>
    </w:p>
    <w:p w14:paraId="2372AEC4" w14:textId="22666327" w:rsidR="00B53FB3" w:rsidRPr="00D463D9" w:rsidRDefault="00B53FB3" w:rsidP="00B525CB">
      <w:pPr>
        <w:spacing w:after="0" w:line="240" w:lineRule="auto"/>
        <w:ind w:firstLine="720"/>
        <w:jc w:val="both"/>
        <w:rPr>
          <w:rFonts w:ascii="TH SarabunPSK" w:hAnsi="TH SarabunPSK" w:cs="TH SarabunPSK"/>
          <w:color w:val="0D0D0D" w:themeColor="text1" w:themeTint="F2"/>
          <w:sz w:val="28"/>
        </w:rPr>
      </w:pPr>
      <w:r w:rsidRPr="00D463D9">
        <w:rPr>
          <w:rFonts w:ascii="TH SarabunPSK" w:hAnsi="TH SarabunPSK" w:cs="TH SarabunPSK"/>
          <w:i/>
          <w:iCs/>
          <w:color w:val="0D0D0D" w:themeColor="text1" w:themeTint="F2"/>
          <w:sz w:val="28"/>
        </w:rPr>
        <w:t>Production</w:t>
      </w:r>
      <w:r w:rsidRPr="00D463D9">
        <w:rPr>
          <w:rFonts w:ascii="TH SarabunPSK" w:hAnsi="TH SarabunPSK" w:cs="TH SarabunPSK"/>
          <w:color w:val="0D0D0D" w:themeColor="text1" w:themeTint="F2"/>
          <w:sz w:val="28"/>
        </w:rPr>
        <w:t>, 66, 113–120.</w:t>
      </w:r>
    </w:p>
    <w:p w14:paraId="18B01C7F" w14:textId="77777777" w:rsidR="00B525CB" w:rsidRPr="00D463D9" w:rsidRDefault="00B53FB3" w:rsidP="00B525CB">
      <w:pPr>
        <w:spacing w:after="0" w:line="240" w:lineRule="auto"/>
        <w:jc w:val="both"/>
        <w:rPr>
          <w:rFonts w:ascii="TH SarabunPSK" w:hAnsi="TH SarabunPSK" w:cs="TH SarabunPSK"/>
          <w:color w:val="0D0D0D" w:themeColor="text1" w:themeTint="F2"/>
          <w:sz w:val="28"/>
        </w:rPr>
      </w:pPr>
      <w:r w:rsidRPr="00D463D9">
        <w:rPr>
          <w:rFonts w:ascii="TH SarabunPSK" w:hAnsi="TH SarabunPSK" w:cs="TH SarabunPSK"/>
          <w:color w:val="0D0D0D" w:themeColor="text1" w:themeTint="F2"/>
          <w:sz w:val="28"/>
        </w:rPr>
        <w:t xml:space="preserve">Jasim, A. Q., &amp; </w:t>
      </w:r>
      <w:proofErr w:type="spellStart"/>
      <w:r w:rsidRPr="00D463D9">
        <w:rPr>
          <w:rFonts w:ascii="TH SarabunPSK" w:hAnsi="TH SarabunPSK" w:cs="TH SarabunPSK"/>
          <w:color w:val="0D0D0D" w:themeColor="text1" w:themeTint="F2"/>
          <w:sz w:val="28"/>
        </w:rPr>
        <w:t>Ajjam</w:t>
      </w:r>
      <w:proofErr w:type="spellEnd"/>
      <w:r w:rsidRPr="00D463D9">
        <w:rPr>
          <w:rFonts w:ascii="TH SarabunPSK" w:hAnsi="TH SarabunPSK" w:cs="TH SarabunPSK"/>
          <w:color w:val="0D0D0D" w:themeColor="text1" w:themeTint="F2"/>
          <w:sz w:val="28"/>
        </w:rPr>
        <w:t xml:space="preserve">, S. K. (2024). </w:t>
      </w:r>
    </w:p>
    <w:p w14:paraId="01A76827" w14:textId="11AF99E8" w:rsidR="00B53FB3" w:rsidRPr="00D463D9" w:rsidRDefault="00B53FB3" w:rsidP="00B525CB">
      <w:pPr>
        <w:spacing w:after="0" w:line="240" w:lineRule="auto"/>
        <w:ind w:left="720"/>
        <w:jc w:val="both"/>
        <w:rPr>
          <w:rFonts w:ascii="TH SarabunPSK" w:hAnsi="TH SarabunPSK" w:cs="TH SarabunPSK"/>
          <w:color w:val="0D0D0D" w:themeColor="text1" w:themeTint="F2"/>
          <w:sz w:val="28"/>
        </w:rPr>
      </w:pPr>
      <w:r w:rsidRPr="00D463D9">
        <w:rPr>
          <w:rFonts w:ascii="TH SarabunPSK" w:hAnsi="TH SarabunPSK" w:cs="TH SarabunPSK"/>
          <w:color w:val="0D0D0D" w:themeColor="text1" w:themeTint="F2"/>
          <w:sz w:val="28"/>
        </w:rPr>
        <w:t xml:space="preserve">Removal of heavy metal ions from wastewater using ion exchange resin in a batch process with kinetic isotherm. </w:t>
      </w:r>
      <w:r w:rsidRPr="00D463D9">
        <w:rPr>
          <w:rFonts w:ascii="TH SarabunPSK" w:hAnsi="TH SarabunPSK" w:cs="TH SarabunPSK"/>
          <w:i/>
          <w:iCs/>
          <w:color w:val="0D0D0D" w:themeColor="text1" w:themeTint="F2"/>
          <w:sz w:val="28"/>
        </w:rPr>
        <w:t>South African Journal of Chemical Engineering</w:t>
      </w:r>
      <w:r w:rsidRPr="00D463D9">
        <w:rPr>
          <w:rFonts w:ascii="TH SarabunPSK" w:hAnsi="TH SarabunPSK" w:cs="TH SarabunPSK"/>
          <w:color w:val="0D0D0D" w:themeColor="text1" w:themeTint="F2"/>
          <w:sz w:val="28"/>
        </w:rPr>
        <w:t>, 49, 43–54.</w:t>
      </w:r>
    </w:p>
    <w:p w14:paraId="2438EE9E" w14:textId="77777777" w:rsidR="00D463D9" w:rsidRPr="00D463D9" w:rsidRDefault="00B53FB3" w:rsidP="00D463D9">
      <w:pPr>
        <w:spacing w:after="0" w:line="240" w:lineRule="auto"/>
        <w:jc w:val="both"/>
        <w:rPr>
          <w:rFonts w:ascii="TH SarabunPSK" w:hAnsi="TH SarabunPSK" w:cs="TH SarabunPSK"/>
          <w:color w:val="0D0D0D" w:themeColor="text1" w:themeTint="F2"/>
          <w:sz w:val="28"/>
        </w:rPr>
      </w:pPr>
      <w:proofErr w:type="spellStart"/>
      <w:r w:rsidRPr="00D463D9">
        <w:rPr>
          <w:rFonts w:ascii="TH SarabunPSK" w:hAnsi="TH SarabunPSK" w:cs="TH SarabunPSK"/>
          <w:color w:val="0D0D0D" w:themeColor="text1" w:themeTint="F2"/>
          <w:sz w:val="28"/>
        </w:rPr>
        <w:t>Lanlang</w:t>
      </w:r>
      <w:proofErr w:type="spellEnd"/>
      <w:r w:rsidRPr="00D463D9">
        <w:rPr>
          <w:rFonts w:ascii="TH SarabunPSK" w:hAnsi="TH SarabunPSK" w:cs="TH SarabunPSK"/>
          <w:color w:val="0D0D0D" w:themeColor="text1" w:themeTint="F2"/>
          <w:sz w:val="28"/>
        </w:rPr>
        <w:t xml:space="preserve">. (2020). </w:t>
      </w:r>
      <w:r w:rsidRPr="00D463D9">
        <w:rPr>
          <w:rFonts w:ascii="TH SarabunPSK" w:hAnsi="TH SarabunPSK" w:cs="TH SarabunPSK"/>
          <w:i/>
          <w:iCs/>
          <w:color w:val="0D0D0D" w:themeColor="text1" w:themeTint="F2"/>
          <w:sz w:val="28"/>
          <w:cs/>
        </w:rPr>
        <w:t>วิธีการฟื้นฟู</w:t>
      </w:r>
      <w:proofErr w:type="spellStart"/>
      <w:r w:rsidRPr="00D463D9">
        <w:rPr>
          <w:rFonts w:ascii="TH SarabunPSK" w:hAnsi="TH SarabunPSK" w:cs="TH SarabunPSK"/>
          <w:i/>
          <w:iCs/>
          <w:color w:val="0D0D0D" w:themeColor="text1" w:themeTint="F2"/>
          <w:sz w:val="28"/>
          <w:cs/>
        </w:rPr>
        <w:t>เร</w:t>
      </w:r>
      <w:proofErr w:type="spellEnd"/>
      <w:r w:rsidRPr="00D463D9">
        <w:rPr>
          <w:rFonts w:ascii="TH SarabunPSK" w:hAnsi="TH SarabunPSK" w:cs="TH SarabunPSK"/>
          <w:i/>
          <w:iCs/>
          <w:color w:val="0D0D0D" w:themeColor="text1" w:themeTint="F2"/>
          <w:sz w:val="28"/>
          <w:cs/>
        </w:rPr>
        <w:t>ซิ</w:t>
      </w:r>
      <w:proofErr w:type="spellStart"/>
      <w:r w:rsidRPr="00D463D9">
        <w:rPr>
          <w:rFonts w:ascii="TH SarabunPSK" w:hAnsi="TH SarabunPSK" w:cs="TH SarabunPSK"/>
          <w:i/>
          <w:iCs/>
          <w:color w:val="0D0D0D" w:themeColor="text1" w:themeTint="F2"/>
          <w:sz w:val="28"/>
          <w:cs/>
        </w:rPr>
        <w:t>นแ</w:t>
      </w:r>
      <w:proofErr w:type="spellEnd"/>
      <w:r w:rsidRPr="00D463D9">
        <w:rPr>
          <w:rFonts w:ascii="TH SarabunPSK" w:hAnsi="TH SarabunPSK" w:cs="TH SarabunPSK"/>
          <w:i/>
          <w:iCs/>
          <w:color w:val="0D0D0D" w:themeColor="text1" w:themeTint="F2"/>
          <w:sz w:val="28"/>
          <w:cs/>
        </w:rPr>
        <w:t>ลกเปลี่ยนไอออน</w:t>
      </w:r>
      <w:r w:rsidRPr="00D463D9">
        <w:rPr>
          <w:rFonts w:ascii="TH SarabunPSK" w:hAnsi="TH SarabunPSK" w:cs="TH SarabunPSK"/>
          <w:color w:val="0D0D0D" w:themeColor="text1" w:themeTint="F2"/>
          <w:sz w:val="28"/>
        </w:rPr>
        <w:t xml:space="preserve">. </w:t>
      </w:r>
    </w:p>
    <w:p w14:paraId="47470400" w14:textId="1E79081C" w:rsidR="00B525CB" w:rsidRPr="00D463D9" w:rsidRDefault="00B53FB3" w:rsidP="00D463D9">
      <w:pPr>
        <w:spacing w:after="0" w:line="240" w:lineRule="auto"/>
        <w:ind w:firstLine="720"/>
        <w:jc w:val="both"/>
        <w:rPr>
          <w:rFonts w:ascii="TH SarabunPSK" w:hAnsi="TH SarabunPSK" w:cs="TH SarabunPSK"/>
          <w:i/>
          <w:iCs/>
          <w:color w:val="0D0D0D" w:themeColor="text1" w:themeTint="F2"/>
          <w:sz w:val="28"/>
        </w:rPr>
      </w:pPr>
      <w:r w:rsidRPr="00D463D9">
        <w:rPr>
          <w:rFonts w:ascii="TH SarabunPSK" w:hAnsi="TH SarabunPSK" w:cs="TH SarabunPSK"/>
          <w:color w:val="0D0D0D" w:themeColor="text1" w:themeTint="F2"/>
          <w:sz w:val="28"/>
        </w:rPr>
        <w:t>Retrieved February 14, 2025, from</w:t>
      </w:r>
      <w:r w:rsidR="00B525CB" w:rsidRPr="00D463D9">
        <w:rPr>
          <w:rFonts w:ascii="TH SarabunPSK" w:hAnsi="TH SarabunPSK" w:cs="TH SarabunPSK"/>
          <w:color w:val="0D0D0D" w:themeColor="text1" w:themeTint="F2"/>
          <w:sz w:val="28"/>
        </w:rPr>
        <w:t xml:space="preserve"> </w:t>
      </w:r>
    </w:p>
    <w:p w14:paraId="0E535692" w14:textId="032494BC" w:rsidR="00B53FB3" w:rsidRPr="00D463D9" w:rsidRDefault="00B525CB" w:rsidP="00B525CB">
      <w:pPr>
        <w:spacing w:after="0" w:line="240" w:lineRule="auto"/>
        <w:ind w:left="720"/>
        <w:jc w:val="both"/>
        <w:rPr>
          <w:rFonts w:ascii="TH SarabunPSK" w:hAnsi="TH SarabunPSK" w:cs="TH SarabunPSK"/>
          <w:color w:val="0D0D0D" w:themeColor="text1" w:themeTint="F2"/>
          <w:sz w:val="28"/>
        </w:rPr>
      </w:pPr>
      <w:hyperlink r:id="rId17" w:history="1">
        <w:r w:rsidRPr="00D463D9">
          <w:rPr>
            <w:rStyle w:val="Hyperlink"/>
            <w:rFonts w:ascii="TH SarabunPSK" w:hAnsi="TH SarabunPSK" w:cs="TH SarabunPSK"/>
            <w:color w:val="0D0D0D" w:themeColor="text1" w:themeTint="F2"/>
            <w:sz w:val="28"/>
            <w:u w:val="none"/>
          </w:rPr>
          <w:t>https://th.waterfiltermediasupplier.com/info/how-to-regenerate-ion-exchange-resin-49953214.html</w:t>
        </w:r>
      </w:hyperlink>
    </w:p>
    <w:p w14:paraId="366172B8" w14:textId="77777777" w:rsidR="00B525CB" w:rsidRPr="00D463D9" w:rsidRDefault="00B53FB3" w:rsidP="00B525CB">
      <w:pPr>
        <w:spacing w:after="0" w:line="240" w:lineRule="auto"/>
        <w:jc w:val="both"/>
        <w:rPr>
          <w:rFonts w:ascii="TH SarabunPSK" w:hAnsi="TH SarabunPSK" w:cs="TH SarabunPSK"/>
          <w:color w:val="0D0D0D" w:themeColor="text1" w:themeTint="F2"/>
          <w:sz w:val="28"/>
        </w:rPr>
      </w:pPr>
      <w:r w:rsidRPr="00D463D9">
        <w:rPr>
          <w:rFonts w:ascii="TH SarabunPSK" w:hAnsi="TH SarabunPSK" w:cs="TH SarabunPSK"/>
          <w:color w:val="0D0D0D" w:themeColor="text1" w:themeTint="F2"/>
          <w:sz w:val="28"/>
        </w:rPr>
        <w:t xml:space="preserve">Pinelli, D., Bovina, S., </w:t>
      </w:r>
      <w:proofErr w:type="spellStart"/>
      <w:r w:rsidRPr="00D463D9">
        <w:rPr>
          <w:rFonts w:ascii="TH SarabunPSK" w:hAnsi="TH SarabunPSK" w:cs="TH SarabunPSK"/>
          <w:color w:val="0D0D0D" w:themeColor="text1" w:themeTint="F2"/>
          <w:sz w:val="28"/>
        </w:rPr>
        <w:t>Rubertelli</w:t>
      </w:r>
      <w:proofErr w:type="spellEnd"/>
      <w:r w:rsidRPr="00D463D9">
        <w:rPr>
          <w:rFonts w:ascii="TH SarabunPSK" w:hAnsi="TH SarabunPSK" w:cs="TH SarabunPSK"/>
          <w:color w:val="0D0D0D" w:themeColor="text1" w:themeTint="F2"/>
          <w:sz w:val="28"/>
        </w:rPr>
        <w:t xml:space="preserve">, G., </w:t>
      </w:r>
    </w:p>
    <w:p w14:paraId="2E2CCD92" w14:textId="2C14D5F9" w:rsidR="00B53FB3" w:rsidRPr="00D463D9" w:rsidRDefault="00B53FB3" w:rsidP="00D463D9">
      <w:pPr>
        <w:spacing w:after="0" w:line="240" w:lineRule="auto"/>
        <w:ind w:left="720"/>
        <w:jc w:val="both"/>
        <w:rPr>
          <w:rFonts w:ascii="TH SarabunPSK" w:hAnsi="TH SarabunPSK" w:cs="TH SarabunPSK"/>
          <w:color w:val="0D0D0D" w:themeColor="text1" w:themeTint="F2"/>
          <w:sz w:val="28"/>
        </w:rPr>
      </w:pPr>
      <w:r w:rsidRPr="00D463D9">
        <w:rPr>
          <w:rFonts w:ascii="TH SarabunPSK" w:hAnsi="TH SarabunPSK" w:cs="TH SarabunPSK"/>
          <w:color w:val="0D0D0D" w:themeColor="text1" w:themeTint="F2"/>
          <w:sz w:val="28"/>
        </w:rPr>
        <w:t xml:space="preserve">Martinelli, A., Guida, S., Soares, A., &amp; </w:t>
      </w:r>
      <w:proofErr w:type="spellStart"/>
      <w:r w:rsidRPr="00D463D9">
        <w:rPr>
          <w:rFonts w:ascii="TH SarabunPSK" w:hAnsi="TH SarabunPSK" w:cs="TH SarabunPSK"/>
          <w:color w:val="0D0D0D" w:themeColor="text1" w:themeTint="F2"/>
          <w:sz w:val="28"/>
        </w:rPr>
        <w:t>Frascari</w:t>
      </w:r>
      <w:proofErr w:type="spellEnd"/>
      <w:r w:rsidRPr="00D463D9">
        <w:rPr>
          <w:rFonts w:ascii="TH SarabunPSK" w:hAnsi="TH SarabunPSK" w:cs="TH SarabunPSK"/>
          <w:color w:val="0D0D0D" w:themeColor="text1" w:themeTint="F2"/>
          <w:sz w:val="28"/>
        </w:rPr>
        <w:t xml:space="preserve">, D. (2022). Regeneration and modelling of phosphorus removal and recovery by hybrid ion exchange resin after long-term operation with municipal wastewater. </w:t>
      </w:r>
      <w:r w:rsidRPr="00D463D9">
        <w:rPr>
          <w:rFonts w:ascii="TH SarabunPSK" w:hAnsi="TH SarabunPSK" w:cs="TH SarabunPSK"/>
          <w:i/>
          <w:iCs/>
          <w:color w:val="0D0D0D" w:themeColor="text1" w:themeTint="F2"/>
          <w:sz w:val="28"/>
        </w:rPr>
        <w:t>Chemosphere</w:t>
      </w:r>
      <w:r w:rsidRPr="00D463D9">
        <w:rPr>
          <w:rFonts w:ascii="TH SarabunPSK" w:hAnsi="TH SarabunPSK" w:cs="TH SarabunPSK"/>
          <w:color w:val="0D0D0D" w:themeColor="text1" w:themeTint="F2"/>
          <w:sz w:val="28"/>
        </w:rPr>
        <w:t xml:space="preserve">, 286, Article 131***. </w:t>
      </w:r>
      <w:r w:rsidRPr="00D463D9">
        <w:rPr>
          <w:rFonts w:ascii="TH SarabunPSK" w:hAnsi="TH SarabunPSK" w:cs="TH SarabunPSK"/>
          <w:i/>
          <w:iCs/>
          <w:color w:val="0D0D0D" w:themeColor="text1" w:themeTint="F2"/>
          <w:sz w:val="28"/>
        </w:rPr>
        <w:t>(Verify article number.)</w:t>
      </w:r>
    </w:p>
    <w:p w14:paraId="2BBE5B69" w14:textId="77777777" w:rsidR="00B525CB" w:rsidRPr="00D463D9" w:rsidRDefault="00B53FB3" w:rsidP="00D463D9">
      <w:pPr>
        <w:spacing w:after="0" w:line="240" w:lineRule="auto"/>
        <w:jc w:val="both"/>
        <w:rPr>
          <w:rFonts w:ascii="TH SarabunPSK" w:hAnsi="TH SarabunPSK" w:cs="TH SarabunPSK"/>
          <w:color w:val="0D0D0D" w:themeColor="text1" w:themeTint="F2"/>
          <w:sz w:val="28"/>
        </w:rPr>
      </w:pPr>
      <w:r w:rsidRPr="00D463D9">
        <w:rPr>
          <w:rFonts w:ascii="TH SarabunPSK" w:hAnsi="TH SarabunPSK" w:cs="TH SarabunPSK"/>
          <w:color w:val="0D0D0D" w:themeColor="text1" w:themeTint="F2"/>
          <w:sz w:val="28"/>
        </w:rPr>
        <w:t xml:space="preserve">PubChem. (2025). </w:t>
      </w:r>
      <w:r w:rsidRPr="00D463D9">
        <w:rPr>
          <w:rFonts w:ascii="TH SarabunPSK" w:hAnsi="TH SarabunPSK" w:cs="TH SarabunPSK"/>
          <w:i/>
          <w:iCs/>
          <w:color w:val="0D0D0D" w:themeColor="text1" w:themeTint="F2"/>
          <w:sz w:val="28"/>
        </w:rPr>
        <w:t>Sodium hydroxide</w:t>
      </w:r>
      <w:r w:rsidRPr="00D463D9">
        <w:rPr>
          <w:rFonts w:ascii="TH SarabunPSK" w:hAnsi="TH SarabunPSK" w:cs="TH SarabunPSK"/>
          <w:color w:val="0D0D0D" w:themeColor="text1" w:themeTint="F2"/>
          <w:sz w:val="28"/>
        </w:rPr>
        <w:t xml:space="preserve">. </w:t>
      </w:r>
    </w:p>
    <w:p w14:paraId="07D737AA" w14:textId="44FEF02C" w:rsidR="00B53FB3" w:rsidRPr="00D463D9" w:rsidRDefault="00B53FB3" w:rsidP="00D463D9">
      <w:pPr>
        <w:spacing w:after="0" w:line="240" w:lineRule="auto"/>
        <w:ind w:left="720"/>
        <w:jc w:val="both"/>
        <w:rPr>
          <w:rFonts w:ascii="TH SarabunPSK" w:hAnsi="TH SarabunPSK" w:cs="TH SarabunPSK"/>
          <w:color w:val="0D0D0D" w:themeColor="text1" w:themeTint="F2"/>
          <w:sz w:val="28"/>
        </w:rPr>
      </w:pPr>
      <w:r w:rsidRPr="00D463D9">
        <w:rPr>
          <w:rFonts w:ascii="TH SarabunPSK" w:hAnsi="TH SarabunPSK" w:cs="TH SarabunPSK"/>
          <w:color w:val="0D0D0D" w:themeColor="text1" w:themeTint="F2"/>
          <w:sz w:val="28"/>
        </w:rPr>
        <w:t xml:space="preserve">Retrieved February 14, 2025, from </w:t>
      </w:r>
      <w:hyperlink r:id="rId18" w:history="1">
        <w:r w:rsidR="00D463D9" w:rsidRPr="00D463D9">
          <w:rPr>
            <w:rStyle w:val="Hyperlink"/>
            <w:rFonts w:ascii="TH SarabunPSK" w:hAnsi="TH SarabunPSK" w:cs="TH SarabunPSK"/>
            <w:color w:val="0D0D0D" w:themeColor="text1" w:themeTint="F2"/>
            <w:sz w:val="28"/>
            <w:u w:val="none"/>
          </w:rPr>
          <w:t>https://pubchem.ncbi.nlm.nih.gov/compound/Sodium-hydroxide</w:t>
        </w:r>
      </w:hyperlink>
    </w:p>
    <w:p w14:paraId="7B030983" w14:textId="77777777" w:rsidR="00B525CB" w:rsidRPr="00D463D9" w:rsidRDefault="00B53FB3" w:rsidP="00D463D9">
      <w:pPr>
        <w:spacing w:after="0" w:line="240" w:lineRule="auto"/>
        <w:jc w:val="both"/>
        <w:rPr>
          <w:rFonts w:ascii="TH SarabunPSK" w:hAnsi="TH SarabunPSK" w:cs="TH SarabunPSK"/>
          <w:color w:val="0D0D0D" w:themeColor="text1" w:themeTint="F2"/>
          <w:sz w:val="28"/>
        </w:rPr>
      </w:pPr>
      <w:r w:rsidRPr="00D463D9">
        <w:rPr>
          <w:rFonts w:ascii="TH SarabunPSK" w:hAnsi="TH SarabunPSK" w:cs="TH SarabunPSK"/>
          <w:color w:val="0D0D0D" w:themeColor="text1" w:themeTint="F2"/>
          <w:sz w:val="28"/>
        </w:rPr>
        <w:t xml:space="preserve">Sadeghi, S., Abbasi, M., </w:t>
      </w:r>
      <w:proofErr w:type="spellStart"/>
      <w:r w:rsidRPr="00D463D9">
        <w:rPr>
          <w:rFonts w:ascii="TH SarabunPSK" w:hAnsi="TH SarabunPSK" w:cs="TH SarabunPSK"/>
          <w:color w:val="0D0D0D" w:themeColor="text1" w:themeTint="F2"/>
          <w:sz w:val="28"/>
        </w:rPr>
        <w:t>Osfouri</w:t>
      </w:r>
      <w:proofErr w:type="spellEnd"/>
      <w:r w:rsidRPr="00D463D9">
        <w:rPr>
          <w:rFonts w:ascii="TH SarabunPSK" w:hAnsi="TH SarabunPSK" w:cs="TH SarabunPSK"/>
          <w:color w:val="0D0D0D" w:themeColor="text1" w:themeTint="F2"/>
          <w:sz w:val="28"/>
        </w:rPr>
        <w:t>, S.,</w:t>
      </w:r>
      <w:r w:rsidR="00B525CB" w:rsidRPr="00D463D9">
        <w:rPr>
          <w:rFonts w:ascii="TH SarabunPSK" w:hAnsi="TH SarabunPSK" w:cs="TH SarabunPSK"/>
          <w:color w:val="0D0D0D" w:themeColor="text1" w:themeTint="F2"/>
          <w:sz w:val="28"/>
        </w:rPr>
        <w:t xml:space="preserve"> </w:t>
      </w:r>
    </w:p>
    <w:p w14:paraId="667F39E1" w14:textId="1CB8DD00" w:rsidR="00B53FB3" w:rsidRPr="00D463D9" w:rsidRDefault="00B53FB3" w:rsidP="00D463D9">
      <w:pPr>
        <w:spacing w:after="0" w:line="240" w:lineRule="auto"/>
        <w:ind w:left="720"/>
        <w:jc w:val="both"/>
        <w:rPr>
          <w:rFonts w:ascii="TH SarabunPSK" w:hAnsi="TH SarabunPSK" w:cs="TH SarabunPSK"/>
          <w:color w:val="0D0D0D" w:themeColor="text1" w:themeTint="F2"/>
          <w:sz w:val="28"/>
        </w:rPr>
      </w:pPr>
      <w:r w:rsidRPr="00D463D9">
        <w:rPr>
          <w:rFonts w:ascii="TH SarabunPSK" w:hAnsi="TH SarabunPSK" w:cs="TH SarabunPSK"/>
          <w:color w:val="0D0D0D" w:themeColor="text1" w:themeTint="F2"/>
          <w:sz w:val="28"/>
        </w:rPr>
        <w:t xml:space="preserve">Dianat, M. J., &amp; </w:t>
      </w:r>
      <w:proofErr w:type="spellStart"/>
      <w:r w:rsidRPr="00D463D9">
        <w:rPr>
          <w:rFonts w:ascii="TH SarabunPSK" w:hAnsi="TH SarabunPSK" w:cs="TH SarabunPSK"/>
          <w:color w:val="0D0D0D" w:themeColor="text1" w:themeTint="F2"/>
          <w:sz w:val="28"/>
        </w:rPr>
        <w:t>Khodaveisi</w:t>
      </w:r>
      <w:proofErr w:type="spellEnd"/>
      <w:r w:rsidRPr="00D463D9">
        <w:rPr>
          <w:rFonts w:ascii="TH SarabunPSK" w:hAnsi="TH SarabunPSK" w:cs="TH SarabunPSK"/>
          <w:color w:val="0D0D0D" w:themeColor="text1" w:themeTint="F2"/>
          <w:sz w:val="28"/>
        </w:rPr>
        <w:t xml:space="preserve">, J. (2021). Application of ion exchange resins to reduce hardness and scaling of drinking water: Experimental and modeling. </w:t>
      </w:r>
      <w:r w:rsidRPr="00D463D9">
        <w:rPr>
          <w:rFonts w:ascii="TH SarabunPSK" w:hAnsi="TH SarabunPSK" w:cs="TH SarabunPSK"/>
          <w:i/>
          <w:iCs/>
          <w:color w:val="0D0D0D" w:themeColor="text1" w:themeTint="F2"/>
          <w:sz w:val="28"/>
        </w:rPr>
        <w:t>Membrane and Water Treatment</w:t>
      </w:r>
      <w:r w:rsidRPr="00D463D9">
        <w:rPr>
          <w:rFonts w:ascii="TH SarabunPSK" w:hAnsi="TH SarabunPSK" w:cs="TH SarabunPSK"/>
          <w:color w:val="0D0D0D" w:themeColor="text1" w:themeTint="F2"/>
          <w:sz w:val="28"/>
        </w:rPr>
        <w:t xml:space="preserve">, 12(6). </w:t>
      </w:r>
      <w:r w:rsidRPr="00D463D9">
        <w:rPr>
          <w:rFonts w:ascii="TH SarabunPSK" w:hAnsi="TH SarabunPSK" w:cs="TH SarabunPSK"/>
          <w:i/>
          <w:iCs/>
          <w:color w:val="0D0D0D" w:themeColor="text1" w:themeTint="F2"/>
          <w:sz w:val="28"/>
        </w:rPr>
        <w:t>(Verify page numbers.)</w:t>
      </w:r>
    </w:p>
    <w:p w14:paraId="174B8431" w14:textId="77777777" w:rsidR="00B525CB" w:rsidRPr="00D463D9" w:rsidRDefault="00B53FB3" w:rsidP="00D463D9">
      <w:pPr>
        <w:spacing w:after="0" w:line="240" w:lineRule="auto"/>
        <w:jc w:val="both"/>
        <w:rPr>
          <w:rFonts w:ascii="TH SarabunPSK" w:hAnsi="TH SarabunPSK" w:cs="TH SarabunPSK"/>
          <w:color w:val="0D0D0D" w:themeColor="text1" w:themeTint="F2"/>
          <w:sz w:val="28"/>
        </w:rPr>
      </w:pPr>
      <w:r w:rsidRPr="00D463D9">
        <w:rPr>
          <w:rFonts w:ascii="TH SarabunPSK" w:hAnsi="TH SarabunPSK" w:cs="TH SarabunPSK"/>
          <w:color w:val="0D0D0D" w:themeColor="text1" w:themeTint="F2"/>
          <w:sz w:val="28"/>
        </w:rPr>
        <w:t xml:space="preserve">Standard Methods Committee of </w:t>
      </w:r>
    </w:p>
    <w:p w14:paraId="25F45728" w14:textId="77777777" w:rsidR="00B525CB" w:rsidRPr="00D463D9" w:rsidRDefault="00B53FB3" w:rsidP="00D463D9">
      <w:pPr>
        <w:spacing w:after="0" w:line="240" w:lineRule="auto"/>
        <w:ind w:left="720"/>
        <w:jc w:val="both"/>
        <w:rPr>
          <w:rFonts w:ascii="TH SarabunPSK" w:hAnsi="TH SarabunPSK" w:cs="TH SarabunPSK"/>
          <w:color w:val="0D0D0D" w:themeColor="text1" w:themeTint="F2"/>
          <w:sz w:val="28"/>
        </w:rPr>
      </w:pPr>
      <w:r w:rsidRPr="00D463D9">
        <w:rPr>
          <w:rFonts w:ascii="TH SarabunPSK" w:hAnsi="TH SarabunPSK" w:cs="TH SarabunPSK"/>
          <w:color w:val="0D0D0D" w:themeColor="text1" w:themeTint="F2"/>
          <w:sz w:val="28"/>
        </w:rPr>
        <w:t>American Public Health Association, American Water Works Association, &amp; Water</w:t>
      </w:r>
      <w:r w:rsidR="00B525CB" w:rsidRPr="00D463D9">
        <w:rPr>
          <w:rFonts w:ascii="TH SarabunPSK" w:hAnsi="TH SarabunPSK" w:cs="TH SarabunPSK"/>
          <w:color w:val="0D0D0D" w:themeColor="text1" w:themeTint="F2"/>
          <w:sz w:val="28"/>
        </w:rPr>
        <w:t xml:space="preserve"> </w:t>
      </w:r>
    </w:p>
    <w:p w14:paraId="38FEF340" w14:textId="77777777" w:rsidR="00D463D9" w:rsidRPr="00D463D9" w:rsidRDefault="00B53FB3" w:rsidP="00D463D9">
      <w:pPr>
        <w:spacing w:after="0" w:line="240" w:lineRule="auto"/>
        <w:jc w:val="both"/>
        <w:rPr>
          <w:rFonts w:ascii="TH SarabunPSK" w:hAnsi="TH SarabunPSK" w:cs="TH SarabunPSK"/>
          <w:i/>
          <w:iCs/>
          <w:color w:val="0D0D0D" w:themeColor="text1" w:themeTint="F2"/>
          <w:sz w:val="28"/>
        </w:rPr>
      </w:pPr>
      <w:r w:rsidRPr="00D463D9">
        <w:rPr>
          <w:rFonts w:ascii="TH SarabunPSK" w:hAnsi="TH SarabunPSK" w:cs="TH SarabunPSK"/>
          <w:color w:val="0D0D0D" w:themeColor="text1" w:themeTint="F2"/>
          <w:sz w:val="28"/>
        </w:rPr>
        <w:t xml:space="preserve">Environment Federation. (2018). </w:t>
      </w:r>
      <w:r w:rsidRPr="00D463D9">
        <w:rPr>
          <w:rFonts w:ascii="TH SarabunPSK" w:hAnsi="TH SarabunPSK" w:cs="TH SarabunPSK"/>
          <w:i/>
          <w:iCs/>
          <w:color w:val="0D0D0D" w:themeColor="text1" w:themeTint="F2"/>
          <w:sz w:val="28"/>
        </w:rPr>
        <w:t xml:space="preserve">Standard </w:t>
      </w:r>
    </w:p>
    <w:p w14:paraId="39DC4903" w14:textId="7564D9A8" w:rsidR="00B53FB3" w:rsidRPr="00D463D9" w:rsidRDefault="00B53FB3" w:rsidP="00D463D9">
      <w:pPr>
        <w:spacing w:after="0" w:line="240" w:lineRule="auto"/>
        <w:ind w:left="720"/>
        <w:jc w:val="both"/>
        <w:rPr>
          <w:rFonts w:ascii="TH SarabunPSK" w:hAnsi="TH SarabunPSK" w:cs="TH SarabunPSK"/>
          <w:color w:val="0D0D0D" w:themeColor="text1" w:themeTint="F2"/>
          <w:sz w:val="28"/>
        </w:rPr>
      </w:pPr>
      <w:r w:rsidRPr="00D463D9">
        <w:rPr>
          <w:rFonts w:ascii="TH SarabunPSK" w:hAnsi="TH SarabunPSK" w:cs="TH SarabunPSK"/>
          <w:i/>
          <w:iCs/>
          <w:color w:val="0D0D0D" w:themeColor="text1" w:themeTint="F2"/>
          <w:sz w:val="28"/>
        </w:rPr>
        <w:t>Methods for the Examination of Water and Wastewater</w:t>
      </w:r>
      <w:r w:rsidRPr="00D463D9">
        <w:rPr>
          <w:rFonts w:ascii="TH SarabunPSK" w:hAnsi="TH SarabunPSK" w:cs="TH SarabunPSK"/>
          <w:color w:val="0D0D0D" w:themeColor="text1" w:themeTint="F2"/>
          <w:sz w:val="28"/>
        </w:rPr>
        <w:t xml:space="preserve"> (23rd ed.). Washington, DC: American Public Health Association.</w:t>
      </w:r>
    </w:p>
    <w:p w14:paraId="72C2CCD3" w14:textId="77777777" w:rsidR="00B525CB" w:rsidRPr="00D463D9" w:rsidRDefault="00B53FB3" w:rsidP="00B525CB">
      <w:pPr>
        <w:spacing w:after="0" w:line="240" w:lineRule="auto"/>
        <w:jc w:val="both"/>
        <w:rPr>
          <w:rFonts w:ascii="TH SarabunPSK" w:hAnsi="TH SarabunPSK" w:cs="TH SarabunPSK"/>
          <w:color w:val="0D0D0D" w:themeColor="text1" w:themeTint="F2"/>
          <w:sz w:val="28"/>
        </w:rPr>
      </w:pPr>
      <w:r w:rsidRPr="00D463D9">
        <w:rPr>
          <w:rFonts w:ascii="TH SarabunPSK" w:hAnsi="TH SarabunPSK" w:cs="TH SarabunPSK"/>
          <w:color w:val="0D0D0D" w:themeColor="text1" w:themeTint="F2"/>
          <w:sz w:val="28"/>
        </w:rPr>
        <w:t xml:space="preserve">Zhang, J., Luo, H., Wu, H., Qian, Y., </w:t>
      </w:r>
    </w:p>
    <w:p w14:paraId="52E9D932" w14:textId="4A74B0A9" w:rsidR="00B53FB3" w:rsidRPr="00D463D9" w:rsidRDefault="00B53FB3" w:rsidP="00B525CB">
      <w:pPr>
        <w:spacing w:after="0" w:line="240" w:lineRule="auto"/>
        <w:ind w:left="720"/>
        <w:jc w:val="both"/>
        <w:rPr>
          <w:rFonts w:ascii="TH SarabunPSK" w:hAnsi="TH SarabunPSK" w:cs="TH SarabunPSK"/>
          <w:color w:val="0D0D0D" w:themeColor="text1" w:themeTint="F2"/>
          <w:sz w:val="28"/>
        </w:rPr>
      </w:pPr>
      <w:r w:rsidRPr="00D463D9">
        <w:rPr>
          <w:rFonts w:ascii="TH SarabunPSK" w:hAnsi="TH SarabunPSK" w:cs="TH SarabunPSK"/>
          <w:color w:val="0D0D0D" w:themeColor="text1" w:themeTint="F2"/>
          <w:sz w:val="28"/>
        </w:rPr>
        <w:t>Tang, Z., Wang, J., Li, Z., Zheng, H., Tang, F., &amp; He, Z.</w:t>
      </w:r>
      <w:r w:rsidR="00B525CB" w:rsidRPr="00D463D9">
        <w:rPr>
          <w:rFonts w:ascii="TH SarabunPSK" w:hAnsi="TH SarabunPSK" w:cs="TH SarabunPSK"/>
          <w:color w:val="0D0D0D" w:themeColor="text1" w:themeTint="F2"/>
          <w:sz w:val="28"/>
        </w:rPr>
        <w:t xml:space="preserve"> </w:t>
      </w:r>
      <w:r w:rsidRPr="00D463D9">
        <w:rPr>
          <w:rFonts w:ascii="TH SarabunPSK" w:hAnsi="TH SarabunPSK" w:cs="TH SarabunPSK"/>
          <w:color w:val="0D0D0D" w:themeColor="text1" w:themeTint="F2"/>
          <w:sz w:val="28"/>
        </w:rPr>
        <w:t xml:space="preserve">(2025). The association between domestic water hardness and kidney stone disease: A prospective cohort study from the UK Biobank. </w:t>
      </w:r>
      <w:r w:rsidRPr="00D463D9">
        <w:rPr>
          <w:rFonts w:ascii="TH SarabunPSK" w:hAnsi="TH SarabunPSK" w:cs="TH SarabunPSK"/>
          <w:i/>
          <w:iCs/>
          <w:color w:val="0D0D0D" w:themeColor="text1" w:themeTint="F2"/>
          <w:sz w:val="28"/>
        </w:rPr>
        <w:t>International Journal of Surgery</w:t>
      </w:r>
      <w:r w:rsidRPr="00D463D9">
        <w:rPr>
          <w:rFonts w:ascii="TH SarabunPSK" w:hAnsi="TH SarabunPSK" w:cs="TH SarabunPSK"/>
          <w:color w:val="0D0D0D" w:themeColor="text1" w:themeTint="F2"/>
          <w:sz w:val="28"/>
        </w:rPr>
        <w:t>, 111(2), 1957–1967.</w:t>
      </w:r>
    </w:p>
    <w:p w14:paraId="57CEF4F5" w14:textId="77777777" w:rsidR="00B53FB3" w:rsidRPr="00B525CB" w:rsidRDefault="00B53FB3" w:rsidP="00B525CB">
      <w:pPr>
        <w:spacing w:after="0" w:line="240" w:lineRule="auto"/>
        <w:ind w:left="720"/>
        <w:jc w:val="both"/>
        <w:rPr>
          <w:rFonts w:ascii="TH SarabunPSK" w:hAnsi="TH SarabunPSK" w:cs="TH SarabunPSK" w:hint="cs"/>
          <w:color w:val="000000" w:themeColor="text1"/>
          <w:sz w:val="28"/>
        </w:rPr>
      </w:pPr>
    </w:p>
    <w:sectPr w:rsidR="00B53FB3" w:rsidRPr="00B525CB" w:rsidSect="00B24034">
      <w:type w:val="continuous"/>
      <w:pgSz w:w="11906" w:h="16838"/>
      <w:pgMar w:top="1800" w:right="1440" w:bottom="1440" w:left="1800" w:header="720" w:footer="720" w:gutter="0"/>
      <w:pgNumType w:start="1"/>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25E8C6" w14:textId="77777777" w:rsidR="00BA378C" w:rsidRDefault="00BA378C" w:rsidP="00282096">
      <w:pPr>
        <w:spacing w:after="0" w:line="240" w:lineRule="auto"/>
      </w:pPr>
      <w:r>
        <w:separator/>
      </w:r>
    </w:p>
  </w:endnote>
  <w:endnote w:type="continuationSeparator" w:id="0">
    <w:p w14:paraId="3B9C994B" w14:textId="77777777" w:rsidR="00BA378C" w:rsidRDefault="00BA378C" w:rsidP="002820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00"/>
    <w:family w:val="roman"/>
    <w:pitch w:val="variable"/>
    <w:sig w:usb0="81000003" w:usb1="00000000" w:usb2="00000000" w:usb3="00000000" w:csb0="00010001" w:csb1="00000000"/>
  </w:font>
  <w:font w:name="Arial Unicode MS">
    <w:panose1 w:val="020B0604020202020204"/>
    <w:charset w:val="80"/>
    <w:family w:val="swiss"/>
    <w:pitch w:val="variable"/>
    <w:sig w:usb0="F7FFAFFF" w:usb1="E9DFFFFF" w:usb2="0000003F" w:usb3="00000000" w:csb0="003F01FF" w:csb1="00000000"/>
  </w:font>
  <w:font w:name="Thonburi">
    <w:altName w:val="Times New Roman"/>
    <w:charset w:val="00"/>
    <w:family w:val="roman"/>
    <w:pitch w:val="default"/>
  </w:font>
  <w:font w:name="TH SarabunPSK">
    <w:charset w:val="DE"/>
    <w:family w:val="swiss"/>
    <w:pitch w:val="variable"/>
    <w:sig w:usb0="01000003" w:usb1="00000000" w:usb2="00000000" w:usb3="00000000" w:csb0="00010111"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66959912"/>
      <w:docPartObj>
        <w:docPartGallery w:val="Page Numbers (Bottom of Page)"/>
        <w:docPartUnique/>
      </w:docPartObj>
    </w:sdtPr>
    <w:sdtContent>
      <w:p w14:paraId="63E1EB5D" w14:textId="57261E0C" w:rsidR="00282096" w:rsidRDefault="00282096" w:rsidP="00536EB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F859CED" w14:textId="77777777" w:rsidR="00282096" w:rsidRDefault="002820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TH SarabunPSK" w:hAnsi="TH SarabunPSK" w:cs="TH SarabunPSK" w:hint="cs"/>
        <w:sz w:val="28"/>
      </w:rPr>
      <w:id w:val="-724063355"/>
      <w:docPartObj>
        <w:docPartGallery w:val="Page Numbers (Bottom of Page)"/>
        <w:docPartUnique/>
      </w:docPartObj>
    </w:sdtPr>
    <w:sdtContent>
      <w:p w14:paraId="6757EBEC" w14:textId="1342428A" w:rsidR="00282096" w:rsidRPr="00282096" w:rsidRDefault="00282096" w:rsidP="00536EB7">
        <w:pPr>
          <w:pStyle w:val="Footer"/>
          <w:framePr w:wrap="none" w:vAnchor="text" w:hAnchor="margin" w:xAlign="center" w:y="1"/>
          <w:rPr>
            <w:rStyle w:val="PageNumber"/>
            <w:rFonts w:ascii="TH SarabunPSK" w:hAnsi="TH SarabunPSK" w:cs="TH SarabunPSK"/>
            <w:sz w:val="28"/>
          </w:rPr>
        </w:pPr>
        <w:r w:rsidRPr="00282096">
          <w:rPr>
            <w:rStyle w:val="PageNumber"/>
            <w:rFonts w:ascii="TH SarabunPSK" w:hAnsi="TH SarabunPSK" w:cs="TH SarabunPSK" w:hint="cs"/>
            <w:sz w:val="28"/>
          </w:rPr>
          <w:fldChar w:fldCharType="begin"/>
        </w:r>
        <w:r w:rsidRPr="00282096">
          <w:rPr>
            <w:rStyle w:val="PageNumber"/>
            <w:rFonts w:ascii="TH SarabunPSK" w:hAnsi="TH SarabunPSK" w:cs="TH SarabunPSK" w:hint="cs"/>
            <w:sz w:val="28"/>
          </w:rPr>
          <w:instrText xml:space="preserve"> PAGE </w:instrText>
        </w:r>
        <w:r w:rsidRPr="00282096">
          <w:rPr>
            <w:rStyle w:val="PageNumber"/>
            <w:rFonts w:ascii="TH SarabunPSK" w:hAnsi="TH SarabunPSK" w:cs="TH SarabunPSK" w:hint="cs"/>
            <w:sz w:val="28"/>
          </w:rPr>
          <w:fldChar w:fldCharType="separate"/>
        </w:r>
        <w:r w:rsidRPr="00282096">
          <w:rPr>
            <w:rStyle w:val="PageNumber"/>
            <w:rFonts w:ascii="TH SarabunPSK" w:hAnsi="TH SarabunPSK" w:cs="TH SarabunPSK" w:hint="cs"/>
            <w:noProof/>
            <w:sz w:val="28"/>
          </w:rPr>
          <w:t>1</w:t>
        </w:r>
        <w:r w:rsidRPr="00282096">
          <w:rPr>
            <w:rStyle w:val="PageNumber"/>
            <w:rFonts w:ascii="TH SarabunPSK" w:hAnsi="TH SarabunPSK" w:cs="TH SarabunPSK" w:hint="cs"/>
            <w:sz w:val="28"/>
          </w:rPr>
          <w:fldChar w:fldCharType="end"/>
        </w:r>
      </w:p>
    </w:sdtContent>
  </w:sdt>
  <w:p w14:paraId="4BC889B6" w14:textId="58A6EDF4" w:rsidR="00282096" w:rsidRPr="00282096" w:rsidRDefault="00585D8F">
    <w:pPr>
      <w:pStyle w:val="Footer"/>
      <w:rPr>
        <w:rFonts w:ascii="TH SarabunPSK" w:hAnsi="TH SarabunPSK" w:cs="TH SarabunPSK"/>
        <w:sz w:val="28"/>
      </w:rPr>
    </w:pPr>
    <w:r>
      <w:rPr>
        <w:rFonts w:ascii="TH SarabunPSK" w:hAnsi="TH SarabunPSK" w:cs="TH SarabunPSK"/>
        <w:noProof/>
        <w:sz w:val="28"/>
        <w:cs/>
      </w:rPr>
      <w:drawing>
        <wp:anchor distT="0" distB="0" distL="114300" distR="114300" simplePos="0" relativeHeight="251661312" behindDoc="0" locked="0" layoutInCell="1" allowOverlap="1" wp14:anchorId="1703A114" wp14:editId="5B657D72">
          <wp:simplePos x="0" y="0"/>
          <wp:positionH relativeFrom="page">
            <wp:align>left</wp:align>
          </wp:positionH>
          <wp:positionV relativeFrom="paragraph">
            <wp:posOffset>15240</wp:posOffset>
          </wp:positionV>
          <wp:extent cx="7834343" cy="668740"/>
          <wp:effectExtent l="0" t="0" r="0" b="0"/>
          <wp:wrapNone/>
          <wp:docPr id="440026020" name="รูปภาพ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34343" cy="66874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D1BF60" w14:textId="77777777" w:rsidR="00BA378C" w:rsidRDefault="00BA378C" w:rsidP="00282096">
      <w:pPr>
        <w:spacing w:after="0" w:line="240" w:lineRule="auto"/>
      </w:pPr>
      <w:r>
        <w:separator/>
      </w:r>
    </w:p>
  </w:footnote>
  <w:footnote w:type="continuationSeparator" w:id="0">
    <w:p w14:paraId="2A966FF8" w14:textId="77777777" w:rsidR="00BA378C" w:rsidRDefault="00BA378C" w:rsidP="002820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A7540" w14:textId="61789C98" w:rsidR="00DD1E58" w:rsidRPr="00585D8F" w:rsidRDefault="00585D8F" w:rsidP="00585D8F">
    <w:pPr>
      <w:pStyle w:val="Header"/>
    </w:pPr>
    <w:r>
      <w:rPr>
        <w:noProof/>
      </w:rPr>
      <w:drawing>
        <wp:anchor distT="0" distB="0" distL="114300" distR="114300" simplePos="0" relativeHeight="251659264" behindDoc="1" locked="0" layoutInCell="1" allowOverlap="1" wp14:anchorId="6B1C4F14" wp14:editId="26D148AB">
          <wp:simplePos x="0" y="0"/>
          <wp:positionH relativeFrom="page">
            <wp:align>left</wp:align>
          </wp:positionH>
          <wp:positionV relativeFrom="paragraph">
            <wp:posOffset>-457200</wp:posOffset>
          </wp:positionV>
          <wp:extent cx="7560046" cy="1299577"/>
          <wp:effectExtent l="0" t="0" r="3175" b="0"/>
          <wp:wrapNone/>
          <wp:docPr id="50552307" name="รูปภาพ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87836"/>
                  <a:stretch>
                    <a:fillRect/>
                  </a:stretch>
                </pic:blipFill>
                <pic:spPr bwMode="auto">
                  <a:xfrm>
                    <a:off x="0" y="0"/>
                    <a:ext cx="7560046" cy="129957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E6340"/>
    <w:multiLevelType w:val="hybridMultilevel"/>
    <w:tmpl w:val="F954D2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6B07A6"/>
    <w:multiLevelType w:val="hybridMultilevel"/>
    <w:tmpl w:val="45F4F7C4"/>
    <w:lvl w:ilvl="0" w:tplc="3626AA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565898"/>
    <w:multiLevelType w:val="hybridMultilevel"/>
    <w:tmpl w:val="55B44E6C"/>
    <w:lvl w:ilvl="0" w:tplc="651071C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BCE4037"/>
    <w:multiLevelType w:val="hybridMultilevel"/>
    <w:tmpl w:val="2E084E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637550E"/>
    <w:multiLevelType w:val="hybridMultilevel"/>
    <w:tmpl w:val="75362AA8"/>
    <w:lvl w:ilvl="0" w:tplc="19EE044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71661335"/>
    <w:multiLevelType w:val="hybridMultilevel"/>
    <w:tmpl w:val="96060D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97449831">
    <w:abstractNumId w:val="2"/>
  </w:num>
  <w:num w:numId="2" w16cid:durableId="496775479">
    <w:abstractNumId w:val="4"/>
  </w:num>
  <w:num w:numId="3" w16cid:durableId="1117137457">
    <w:abstractNumId w:val="5"/>
  </w:num>
  <w:num w:numId="4" w16cid:durableId="1662083359">
    <w:abstractNumId w:val="1"/>
  </w:num>
  <w:num w:numId="5" w16cid:durableId="1979145732">
    <w:abstractNumId w:val="0"/>
  </w:num>
  <w:num w:numId="6" w16cid:durableId="11359530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8D8"/>
    <w:rsid w:val="00000DDE"/>
    <w:rsid w:val="00034F32"/>
    <w:rsid w:val="000652F0"/>
    <w:rsid w:val="00090029"/>
    <w:rsid w:val="000917E1"/>
    <w:rsid w:val="000A070F"/>
    <w:rsid w:val="000B4BD0"/>
    <w:rsid w:val="000D1468"/>
    <w:rsid w:val="001051CC"/>
    <w:rsid w:val="00135079"/>
    <w:rsid w:val="001B20D0"/>
    <w:rsid w:val="001E75AC"/>
    <w:rsid w:val="001E7FF7"/>
    <w:rsid w:val="0022607B"/>
    <w:rsid w:val="00242442"/>
    <w:rsid w:val="002579FC"/>
    <w:rsid w:val="00265EFE"/>
    <w:rsid w:val="00281DD4"/>
    <w:rsid w:val="00282096"/>
    <w:rsid w:val="00282391"/>
    <w:rsid w:val="002C4F3F"/>
    <w:rsid w:val="002F28D8"/>
    <w:rsid w:val="00313C55"/>
    <w:rsid w:val="00361F4B"/>
    <w:rsid w:val="00364E04"/>
    <w:rsid w:val="00386D57"/>
    <w:rsid w:val="00390230"/>
    <w:rsid w:val="00397926"/>
    <w:rsid w:val="003B5CCA"/>
    <w:rsid w:val="0042136F"/>
    <w:rsid w:val="00492645"/>
    <w:rsid w:val="00573284"/>
    <w:rsid w:val="00574E22"/>
    <w:rsid w:val="00585D8F"/>
    <w:rsid w:val="005B16B7"/>
    <w:rsid w:val="005D65DB"/>
    <w:rsid w:val="005E3358"/>
    <w:rsid w:val="00601C21"/>
    <w:rsid w:val="00606306"/>
    <w:rsid w:val="00612DFB"/>
    <w:rsid w:val="006149CC"/>
    <w:rsid w:val="0064022F"/>
    <w:rsid w:val="00650D83"/>
    <w:rsid w:val="00665BA5"/>
    <w:rsid w:val="006C52D2"/>
    <w:rsid w:val="006C5E98"/>
    <w:rsid w:val="00730DE0"/>
    <w:rsid w:val="007470C7"/>
    <w:rsid w:val="007A4BE8"/>
    <w:rsid w:val="00812E87"/>
    <w:rsid w:val="00830A6B"/>
    <w:rsid w:val="00833E61"/>
    <w:rsid w:val="00850F83"/>
    <w:rsid w:val="00891B90"/>
    <w:rsid w:val="008A3514"/>
    <w:rsid w:val="008C18A7"/>
    <w:rsid w:val="008C1AAE"/>
    <w:rsid w:val="009002A5"/>
    <w:rsid w:val="00931B69"/>
    <w:rsid w:val="00952150"/>
    <w:rsid w:val="00963D49"/>
    <w:rsid w:val="0098175B"/>
    <w:rsid w:val="00985AD9"/>
    <w:rsid w:val="009A3F5C"/>
    <w:rsid w:val="009B3A64"/>
    <w:rsid w:val="009B5C67"/>
    <w:rsid w:val="009C7C43"/>
    <w:rsid w:val="009D016F"/>
    <w:rsid w:val="009D62CF"/>
    <w:rsid w:val="009D6E83"/>
    <w:rsid w:val="009D752D"/>
    <w:rsid w:val="009F35C9"/>
    <w:rsid w:val="009F528A"/>
    <w:rsid w:val="00A208A9"/>
    <w:rsid w:val="00A33075"/>
    <w:rsid w:val="00A54431"/>
    <w:rsid w:val="00A83D40"/>
    <w:rsid w:val="00AB5886"/>
    <w:rsid w:val="00AD0BC7"/>
    <w:rsid w:val="00AD6477"/>
    <w:rsid w:val="00B07C32"/>
    <w:rsid w:val="00B24034"/>
    <w:rsid w:val="00B310AB"/>
    <w:rsid w:val="00B525CB"/>
    <w:rsid w:val="00B53FB3"/>
    <w:rsid w:val="00B63449"/>
    <w:rsid w:val="00B92631"/>
    <w:rsid w:val="00B953F2"/>
    <w:rsid w:val="00BA378C"/>
    <w:rsid w:val="00BD224E"/>
    <w:rsid w:val="00BF7AA1"/>
    <w:rsid w:val="00C23AFE"/>
    <w:rsid w:val="00C66B74"/>
    <w:rsid w:val="00CC27E9"/>
    <w:rsid w:val="00D00B4C"/>
    <w:rsid w:val="00D463D9"/>
    <w:rsid w:val="00DD1E58"/>
    <w:rsid w:val="00DE6C78"/>
    <w:rsid w:val="00E0630E"/>
    <w:rsid w:val="00E2502F"/>
    <w:rsid w:val="00E35620"/>
    <w:rsid w:val="00E4262F"/>
    <w:rsid w:val="00E4403C"/>
    <w:rsid w:val="00EE505C"/>
    <w:rsid w:val="00F021E9"/>
    <w:rsid w:val="00F11CB8"/>
    <w:rsid w:val="00F553E9"/>
    <w:rsid w:val="00F63A3D"/>
    <w:rsid w:val="00FB68CD"/>
    <w:rsid w:val="00FC674D"/>
    <w:rsid w:val="00FE6D2C"/>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B68F65"/>
  <w15:docId w15:val="{CE617EE5-8122-734F-B8B5-AE2EBDBAD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28D8"/>
    <w:pPr>
      <w:spacing w:after="160" w:line="259" w:lineRule="auto"/>
    </w:pPr>
  </w:style>
  <w:style w:type="paragraph" w:styleId="Heading1">
    <w:name w:val="heading 1"/>
    <w:basedOn w:val="Normal"/>
    <w:link w:val="Heading1Char"/>
    <w:uiPriority w:val="9"/>
    <w:qFormat/>
    <w:rsid w:val="00812E87"/>
    <w:pPr>
      <w:widowControl w:val="0"/>
      <w:autoSpaceDE w:val="0"/>
      <w:autoSpaceDN w:val="0"/>
      <w:spacing w:after="0" w:line="240" w:lineRule="auto"/>
      <w:ind w:left="118"/>
      <w:outlineLvl w:val="0"/>
    </w:pPr>
    <w:rPr>
      <w:rFonts w:ascii="Times New Roman" w:eastAsia="Times New Roman" w:hAnsi="Times New Roman" w:cs="Times New Roman"/>
      <w:b/>
      <w:bCs/>
      <w:sz w:val="28"/>
      <w:lang w:bidi="ar-SA"/>
    </w:rPr>
  </w:style>
  <w:style w:type="paragraph" w:styleId="Heading3">
    <w:name w:val="heading 3"/>
    <w:basedOn w:val="Normal"/>
    <w:next w:val="Normal"/>
    <w:link w:val="Heading3Char"/>
    <w:uiPriority w:val="9"/>
    <w:semiHidden/>
    <w:unhideWhenUsed/>
    <w:qFormat/>
    <w:rsid w:val="00BF7AA1"/>
    <w:pPr>
      <w:keepNext/>
      <w:keepLines/>
      <w:spacing w:before="40" w:after="0"/>
      <w:outlineLvl w:val="2"/>
    </w:pPr>
    <w:rPr>
      <w:rFonts w:asciiTheme="majorHAnsi" w:eastAsiaTheme="majorEastAsia" w:hAnsiTheme="majorHAnsi" w:cstheme="majorBidi"/>
      <w:color w:val="243F60" w:themeColor="accent1" w:themeShade="7F"/>
      <w:sz w:val="24"/>
      <w:szCs w:val="3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F28D8"/>
    <w:rPr>
      <w:color w:val="0000FF" w:themeColor="hyperlink"/>
      <w:u w:val="single"/>
    </w:rPr>
  </w:style>
  <w:style w:type="table" w:styleId="TableGrid">
    <w:name w:val="Table Grid"/>
    <w:basedOn w:val="TableNormal"/>
    <w:uiPriority w:val="39"/>
    <w:rsid w:val="00135079"/>
    <w:pPr>
      <w:spacing w:after="0" w:line="240" w:lineRule="auto"/>
    </w:pPr>
    <w:rPr>
      <w:rFonts w:ascii="Calibri" w:eastAsia="Calibri" w:hAnsi="Calibri" w:cs="Cordia Ne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282096"/>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Ind w:w="0" w:type="dxa"/>
      <w:tblCellMar>
        <w:top w:w="0" w:type="dxa"/>
        <w:left w:w="0" w:type="dxa"/>
        <w:bottom w:w="0" w:type="dxa"/>
        <w:right w:w="0" w:type="dxa"/>
      </w:tblCellMar>
    </w:tblPr>
  </w:style>
  <w:style w:type="paragraph" w:customStyle="1" w:styleId="a">
    <w:name w:val="ค่าเริ่มต้น"/>
    <w:rsid w:val="00282096"/>
    <w:pPr>
      <w:pBdr>
        <w:top w:val="nil"/>
        <w:left w:val="nil"/>
        <w:bottom w:val="nil"/>
        <w:right w:val="nil"/>
        <w:between w:val="nil"/>
        <w:bar w:val="nil"/>
      </w:pBdr>
      <w:spacing w:before="160" w:after="0" w:line="288" w:lineRule="auto"/>
    </w:pPr>
    <w:rPr>
      <w:rFonts w:ascii="Thonburi" w:eastAsia="Arial Unicode MS" w:hAnsi="Thonburi" w:cs="Arial Unicode MS"/>
      <w:color w:val="000000"/>
      <w:sz w:val="24"/>
      <w:szCs w:val="24"/>
      <w:u w:color="000000"/>
      <w:bdr w:val="nil"/>
      <w14:textOutline w14:w="12700" w14:cap="flat" w14:cmpd="sng" w14:algn="ctr">
        <w14:noFill/>
        <w14:prstDash w14:val="solid"/>
        <w14:miter w14:lim="400000"/>
      </w14:textOutline>
    </w:rPr>
  </w:style>
  <w:style w:type="character" w:customStyle="1" w:styleId="None">
    <w:name w:val="None"/>
    <w:rsid w:val="00282096"/>
  </w:style>
  <w:style w:type="paragraph" w:styleId="Footer">
    <w:name w:val="footer"/>
    <w:basedOn w:val="Normal"/>
    <w:link w:val="FooterChar"/>
    <w:uiPriority w:val="99"/>
    <w:unhideWhenUsed/>
    <w:rsid w:val="002820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2096"/>
  </w:style>
  <w:style w:type="character" w:styleId="PageNumber">
    <w:name w:val="page number"/>
    <w:basedOn w:val="DefaultParagraphFont"/>
    <w:uiPriority w:val="99"/>
    <w:semiHidden/>
    <w:unhideWhenUsed/>
    <w:rsid w:val="00282096"/>
  </w:style>
  <w:style w:type="paragraph" w:styleId="Header">
    <w:name w:val="header"/>
    <w:basedOn w:val="Normal"/>
    <w:link w:val="HeaderChar"/>
    <w:uiPriority w:val="99"/>
    <w:unhideWhenUsed/>
    <w:rsid w:val="0028209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2096"/>
  </w:style>
  <w:style w:type="paragraph" w:styleId="ListParagraph">
    <w:name w:val="List Paragraph"/>
    <w:basedOn w:val="Normal"/>
    <w:uiPriority w:val="34"/>
    <w:qFormat/>
    <w:rsid w:val="0098175B"/>
    <w:pPr>
      <w:ind w:left="720"/>
      <w:contextualSpacing/>
    </w:pPr>
  </w:style>
  <w:style w:type="paragraph" w:styleId="NoSpacing">
    <w:name w:val="No Spacing"/>
    <w:uiPriority w:val="1"/>
    <w:qFormat/>
    <w:rsid w:val="00601C21"/>
    <w:pPr>
      <w:spacing w:after="0" w:line="240" w:lineRule="auto"/>
    </w:pPr>
  </w:style>
  <w:style w:type="paragraph" w:styleId="NormalWeb">
    <w:name w:val="Normal (Web)"/>
    <w:basedOn w:val="Normal"/>
    <w:uiPriority w:val="99"/>
    <w:unhideWhenUsed/>
    <w:rsid w:val="00601C21"/>
    <w:pPr>
      <w:spacing w:before="100" w:beforeAutospacing="1" w:after="100" w:afterAutospacing="1" w:line="240" w:lineRule="auto"/>
    </w:pPr>
    <w:rPr>
      <w:rFonts w:ascii="Angsana New" w:eastAsia="Times New Roman" w:hAnsi="Angsana New" w:cs="Angsana New"/>
      <w:sz w:val="28"/>
    </w:rPr>
  </w:style>
  <w:style w:type="character" w:customStyle="1" w:styleId="Heading1Char">
    <w:name w:val="Heading 1 Char"/>
    <w:basedOn w:val="DefaultParagraphFont"/>
    <w:link w:val="Heading1"/>
    <w:uiPriority w:val="9"/>
    <w:rsid w:val="00812E87"/>
    <w:rPr>
      <w:rFonts w:ascii="Times New Roman" w:eastAsia="Times New Roman" w:hAnsi="Times New Roman" w:cs="Times New Roman"/>
      <w:b/>
      <w:bCs/>
      <w:sz w:val="28"/>
      <w:lang w:bidi="ar-SA"/>
    </w:rPr>
  </w:style>
  <w:style w:type="character" w:customStyle="1" w:styleId="Heading3Char">
    <w:name w:val="Heading 3 Char"/>
    <w:basedOn w:val="DefaultParagraphFont"/>
    <w:link w:val="Heading3"/>
    <w:uiPriority w:val="9"/>
    <w:semiHidden/>
    <w:rsid w:val="00BF7AA1"/>
    <w:rPr>
      <w:rFonts w:asciiTheme="majorHAnsi" w:eastAsiaTheme="majorEastAsia" w:hAnsiTheme="majorHAnsi" w:cstheme="majorBidi"/>
      <w:color w:val="243F60" w:themeColor="accent1" w:themeShade="7F"/>
      <w:sz w:val="24"/>
      <w:szCs w:val="30"/>
    </w:rPr>
  </w:style>
  <w:style w:type="character" w:styleId="UnresolvedMention">
    <w:name w:val="Unresolved Mention"/>
    <w:basedOn w:val="DefaultParagraphFont"/>
    <w:uiPriority w:val="99"/>
    <w:semiHidden/>
    <w:unhideWhenUsed/>
    <w:rsid w:val="00B53FB3"/>
    <w:rPr>
      <w:color w:val="605E5C"/>
      <w:shd w:val="clear" w:color="auto" w:fill="E1DFDD"/>
    </w:rPr>
  </w:style>
  <w:style w:type="character" w:styleId="FollowedHyperlink">
    <w:name w:val="FollowedHyperlink"/>
    <w:basedOn w:val="DefaultParagraphFont"/>
    <w:uiPriority w:val="99"/>
    <w:semiHidden/>
    <w:unhideWhenUsed/>
    <w:rsid w:val="00B525C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9504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6.png"/><Relationship Id="rId18" Type="http://schemas.openxmlformats.org/officeDocument/2006/relationships/hyperlink" Target="https://pubchem.ncbi.nlm.nih.gov/compound/Sodium-hydroxide"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5.png"/><Relationship Id="rId17" Type="http://schemas.openxmlformats.org/officeDocument/2006/relationships/hyperlink" Target="https://th.waterfiltermediasupplier.com/info/how-to-regenerate-ion-exchange-resin-49953214.html" TargetMode="External"/><Relationship Id="rId2" Type="http://schemas.openxmlformats.org/officeDocument/2006/relationships/styles" Target="styles.xml"/><Relationship Id="rId16" Type="http://schemas.openxmlformats.org/officeDocument/2006/relationships/hyperlink" Target="https://epo13.pcd.go.th/th/news/detail/9373"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hyperlink" Target="https://www.pcd.go.th/wpcontent/uploads/2024/06/pcdnew-2024-06-21_06-42-54_474054.pdf" TargetMode="Externa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image" Target="media/image7.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ชุดรูปแบบของ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230</TotalTime>
  <Pages>6</Pages>
  <Words>2181</Words>
  <Characters>12432</Characters>
  <Application>Microsoft Office Word</Application>
  <DocSecurity>0</DocSecurity>
  <Lines>103</Lines>
  <Paragraphs>29</Paragraphs>
  <ScaleCrop>false</ScaleCrop>
  <HeadingPairs>
    <vt:vector size="4" baseType="variant">
      <vt:variant>
        <vt:lpstr>Title</vt:lpstr>
      </vt:variant>
      <vt:variant>
        <vt:i4>1</vt:i4>
      </vt:variant>
      <vt:variant>
        <vt:lpstr>ชื่อเรื่อง</vt:lpstr>
      </vt:variant>
      <vt:variant>
        <vt:i4>1</vt:i4>
      </vt:variant>
    </vt:vector>
  </HeadingPairs>
  <TitlesOfParts>
    <vt:vector size="2" baseType="lpstr">
      <vt:lpstr/>
      <vt:lpstr/>
    </vt:vector>
  </TitlesOfParts>
  <Company/>
  <LinksUpToDate>false</LinksUpToDate>
  <CharactersWithSpaces>14584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Chayissara Minta</cp:lastModifiedBy>
  <cp:revision>4</cp:revision>
  <cp:lastPrinted>2023-06-15T09:46:00Z</cp:lastPrinted>
  <dcterms:created xsi:type="dcterms:W3CDTF">2026-05-21T02:28:00Z</dcterms:created>
  <dcterms:modified xsi:type="dcterms:W3CDTF">2026-07-15T13:37:00Z</dcterms:modified>
</cp:coreProperties>
</file>