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97177515"/>
    <w:p w14:paraId="1E7DD096" w14:textId="59B52B93" w:rsidR="00FB79B7" w:rsidRDefault="00282391" w:rsidP="00265EFE">
      <w:pPr>
        <w:spacing w:after="0" w:line="240" w:lineRule="auto"/>
        <w:jc w:val="center"/>
        <w:rPr>
          <w:rFonts w:ascii="TH SarabunPSK" w:hAnsi="TH SarabunPSK" w:cs="TH SarabunPSK"/>
          <w:b/>
          <w:bCs/>
          <w:sz w:val="32"/>
          <w:szCs w:val="32"/>
        </w:rPr>
      </w:pPr>
      <w:r>
        <w:rPr>
          <w:rFonts w:ascii="TH SarabunPSK" w:hAnsi="TH SarabunPSK" w:cs="TH SarabunPSK"/>
          <w:noProof/>
          <w:sz w:val="28"/>
          <w:lang w:val="th-TH"/>
        </w:rPr>
        <mc:AlternateContent>
          <mc:Choice Requires="wps">
            <w:drawing>
              <wp:anchor distT="0" distB="0" distL="114300" distR="114300" simplePos="0" relativeHeight="252127232" behindDoc="0" locked="0" layoutInCell="1" allowOverlap="1" wp14:anchorId="4EC7CCE8" wp14:editId="2D936ADF">
                <wp:simplePos x="0" y="0"/>
                <wp:positionH relativeFrom="column">
                  <wp:posOffset>4707425</wp:posOffset>
                </wp:positionH>
                <wp:positionV relativeFrom="paragraph">
                  <wp:posOffset>-893864</wp:posOffset>
                </wp:positionV>
                <wp:extent cx="1625600" cy="294640"/>
                <wp:effectExtent l="0" t="0" r="0" b="0"/>
                <wp:wrapNone/>
                <wp:docPr id="14" name="สี่เหลี่ยมผืนผ้า 2"/>
                <wp:cNvGraphicFramePr/>
                <a:graphic xmlns:a="http://schemas.openxmlformats.org/drawingml/2006/main">
                  <a:graphicData uri="http://schemas.microsoft.com/office/word/2010/wordprocessingShape">
                    <wps:wsp>
                      <wps:cNvSpPr/>
                      <wps:spPr>
                        <a:xfrm>
                          <a:off x="0" y="0"/>
                          <a:ext cx="1625600" cy="29464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DE654C" w14:textId="49A456A9" w:rsidR="00282391" w:rsidRPr="00135079" w:rsidRDefault="00282391" w:rsidP="00135079">
                            <w:pPr>
                              <w:rPr>
                                <w:rFonts w:ascii="TH SarabunPSK" w:hAnsi="TH SarabunPSK" w:cs="TH SarabunPSK"/>
                                <w:color w:val="C00000"/>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C7CCE8" id="สี่เหลี่ยมผืนผ้า 2" o:spid="_x0000_s1026" style="position:absolute;left:0;text-align:left;margin-left:370.65pt;margin-top:-70.4pt;width:128pt;height:23.2pt;z-index:252127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" filled="f" stroked="f" strokeweight=".25pt">
                <v:textbox>
                  <w:txbxContent>
                    <w:p w14:paraId="17DE654C" w14:textId="49A456A9" w:rsidR="00282391" w:rsidRPr="00135079" w:rsidRDefault="00282391" w:rsidP="00135079">
                      <w:pPr>
                        <w:rPr>
                          <w:rFonts w:ascii="TH SarabunPSK" w:hAnsi="TH SarabunPSK" w:cs="TH SarabunPSK"/>
                          <w:color w:val="C00000"/>
                          <w:sz w:val="28"/>
                        </w:rPr>
                      </w:pPr>
                    </w:p>
                  </w:txbxContent>
                </v:textbox>
              </v:rect>
            </w:pict>
          </mc:Fallback>
        </mc:AlternateContent>
      </w:r>
      <w:bookmarkEnd w:id="0"/>
      <w:r w:rsidR="00265EFE" w:rsidRPr="00265EFE">
        <w:rPr>
          <w:rFonts w:ascii="TH SarabunPSK" w:hAnsi="TH SarabunPSK" w:cs="TH SarabunPSK"/>
          <w:b/>
          <w:bCs/>
          <w:sz w:val="32"/>
          <w:szCs w:val="32"/>
        </w:rPr>
        <w:t xml:space="preserve"> </w:t>
      </w:r>
      <w:r w:rsidR="00831433" w:rsidRPr="005D3E58">
        <w:rPr>
          <w:rFonts w:ascii="TH Sarabun New" w:hAnsi="TH Sarabun New" w:cs="TH Sarabun New"/>
          <w:b/>
          <w:bCs/>
          <w:sz w:val="36"/>
          <w:szCs w:val="36"/>
        </w:rPr>
        <w:t>The Development of a Board Game Integrating Mathematical Logic and Online Game Mechanics to Enhance Computational and Analytical Thinking</w:t>
      </w:r>
    </w:p>
    <w:p w14:paraId="510AF176" w14:textId="77777777" w:rsidR="000713F2" w:rsidRPr="00265EFE" w:rsidRDefault="000713F2" w:rsidP="00265EFE">
      <w:pPr>
        <w:spacing w:after="0" w:line="240" w:lineRule="auto"/>
        <w:jc w:val="center"/>
        <w:rPr>
          <w:rFonts w:ascii="TH SarabunPSK" w:hAnsi="TH SarabunPSK" w:cs="TH SarabunPSK"/>
          <w:b/>
          <w:bCs/>
          <w:sz w:val="28"/>
        </w:rPr>
      </w:pPr>
    </w:p>
    <w:p w14:paraId="385B3068" w14:textId="58DB82B0" w:rsidR="00AD0BC7" w:rsidRPr="00FB79B7" w:rsidRDefault="00FB79B7" w:rsidP="002F28D8">
      <w:pPr>
        <w:spacing w:after="0" w:line="240" w:lineRule="auto"/>
        <w:jc w:val="center"/>
        <w:rPr>
          <w:rFonts w:ascii="TH SarabunPSK" w:hAnsi="TH SarabunPSK" w:cs="TH SarabunPSK"/>
          <w:sz w:val="24"/>
          <w:szCs w:val="24"/>
        </w:rPr>
      </w:pPr>
      <w:proofErr w:type="spellStart"/>
      <w:r w:rsidRPr="00FB79B7">
        <w:rPr>
          <w:rFonts w:ascii="TH SarabunPSK" w:hAnsi="TH SarabunPSK" w:cs="TH SarabunPSK"/>
          <w:b/>
          <w:bCs/>
          <w:sz w:val="28"/>
        </w:rPr>
        <w:t>Phossathon</w:t>
      </w:r>
      <w:proofErr w:type="spellEnd"/>
      <w:r w:rsidRPr="00FB79B7">
        <w:rPr>
          <w:rFonts w:ascii="TH SarabunPSK" w:hAnsi="TH SarabunPSK" w:cs="TH SarabunPSK"/>
          <w:b/>
          <w:bCs/>
          <w:sz w:val="28"/>
        </w:rPr>
        <w:t xml:space="preserve"> </w:t>
      </w:r>
      <w:proofErr w:type="spellStart"/>
      <w:r w:rsidRPr="00FB79B7">
        <w:rPr>
          <w:rFonts w:ascii="TH SarabunPSK" w:hAnsi="TH SarabunPSK" w:cs="TH SarabunPSK"/>
          <w:b/>
          <w:bCs/>
          <w:sz w:val="28"/>
        </w:rPr>
        <w:t>kesornsri</w:t>
      </w:r>
      <w:proofErr w:type="spellEnd"/>
      <w:r w:rsidRPr="00FB79B7">
        <w:rPr>
          <w:rFonts w:ascii="TH SarabunPSK" w:hAnsi="TH SarabunPSK" w:cs="TH SarabunPSK"/>
          <w:b/>
          <w:bCs/>
          <w:sz w:val="28"/>
        </w:rPr>
        <w:t xml:space="preserve">, </w:t>
      </w:r>
      <w:proofErr w:type="spellStart"/>
      <w:r w:rsidRPr="00FB79B7">
        <w:rPr>
          <w:rFonts w:ascii="TH SarabunPSK" w:hAnsi="TH SarabunPSK" w:cs="TH SarabunPSK"/>
          <w:b/>
          <w:bCs/>
          <w:sz w:val="28"/>
        </w:rPr>
        <w:t>Wanwadee</w:t>
      </w:r>
      <w:proofErr w:type="spellEnd"/>
      <w:r w:rsidRPr="00FB79B7">
        <w:rPr>
          <w:rFonts w:ascii="TH SarabunPSK" w:hAnsi="TH SarabunPSK" w:cs="TH SarabunPSK"/>
          <w:b/>
          <w:bCs/>
          <w:sz w:val="28"/>
        </w:rPr>
        <w:t xml:space="preserve"> </w:t>
      </w:r>
      <w:proofErr w:type="spellStart"/>
      <w:r w:rsidRPr="00FB79B7">
        <w:rPr>
          <w:rFonts w:ascii="TH SarabunPSK" w:hAnsi="TH SarabunPSK" w:cs="TH SarabunPSK"/>
          <w:b/>
          <w:bCs/>
          <w:sz w:val="28"/>
        </w:rPr>
        <w:t>meedee</w:t>
      </w:r>
      <w:proofErr w:type="spellEnd"/>
    </w:p>
    <w:p w14:paraId="5C29D79C" w14:textId="15AF2C04" w:rsidR="00A208A9" w:rsidRPr="00FB79B7" w:rsidRDefault="00265EFE" w:rsidP="002F28D8">
      <w:pPr>
        <w:spacing w:after="0" w:line="240" w:lineRule="auto"/>
        <w:jc w:val="center"/>
        <w:rPr>
          <w:rFonts w:ascii="TH SarabunPSK" w:hAnsi="TH SarabunPSK" w:cs="TH SarabunPSK"/>
          <w:sz w:val="24"/>
          <w:szCs w:val="24"/>
        </w:rPr>
      </w:pPr>
      <w:r w:rsidRPr="00FB79B7">
        <w:rPr>
          <w:rFonts w:ascii="TH SarabunPSK" w:hAnsi="TH SarabunPSK" w:cs="TH SarabunPSK"/>
          <w:b/>
          <w:bCs/>
          <w:sz w:val="28"/>
        </w:rPr>
        <w:t xml:space="preserve"> </w:t>
      </w:r>
      <w:proofErr w:type="spellStart"/>
      <w:r w:rsidR="002157B8" w:rsidRPr="002157B8">
        <w:rPr>
          <w:rFonts w:ascii="TH SarabunPSK" w:hAnsi="TH SarabunPSK" w:cs="TH SarabunPSK"/>
          <w:b/>
          <w:bCs/>
          <w:sz w:val="28"/>
        </w:rPr>
        <w:t>Tanongkiat</w:t>
      </w:r>
      <w:proofErr w:type="spellEnd"/>
      <w:r w:rsidR="002157B8" w:rsidRPr="002157B8">
        <w:rPr>
          <w:rFonts w:ascii="TH SarabunPSK" w:hAnsi="TH SarabunPSK" w:cs="TH SarabunPSK"/>
          <w:b/>
          <w:bCs/>
          <w:sz w:val="28"/>
        </w:rPr>
        <w:t xml:space="preserve"> </w:t>
      </w:r>
      <w:proofErr w:type="spellStart"/>
      <w:r w:rsidR="002157B8" w:rsidRPr="002157B8">
        <w:rPr>
          <w:rFonts w:ascii="TH SarabunPSK" w:hAnsi="TH SarabunPSK" w:cs="TH SarabunPSK"/>
          <w:b/>
          <w:bCs/>
          <w:sz w:val="28"/>
        </w:rPr>
        <w:t>Phonchaiya</w:t>
      </w:r>
      <w:proofErr w:type="spellEnd"/>
      <w:r w:rsidR="002B1701">
        <w:rPr>
          <w:rFonts w:ascii="TH SarabunPSK" w:hAnsi="TH SarabunPSK" w:cs="TH SarabunPSK"/>
          <w:b/>
          <w:bCs/>
          <w:sz w:val="28"/>
        </w:rPr>
        <w:t xml:space="preserve">, </w:t>
      </w:r>
      <w:proofErr w:type="spellStart"/>
      <w:r w:rsidR="002B1701">
        <w:rPr>
          <w:rFonts w:ascii="TH SarabunPSK" w:hAnsi="TH SarabunPSK" w:cs="TH SarabunPSK"/>
          <w:b/>
          <w:bCs/>
          <w:sz w:val="28"/>
        </w:rPr>
        <w:t>Wipapon</w:t>
      </w:r>
      <w:proofErr w:type="spellEnd"/>
      <w:r w:rsidR="002B1701">
        <w:rPr>
          <w:rFonts w:ascii="TH SarabunPSK" w:hAnsi="TH SarabunPSK" w:cs="TH SarabunPSK"/>
          <w:b/>
          <w:bCs/>
          <w:sz w:val="28"/>
        </w:rPr>
        <w:t xml:space="preserve"> </w:t>
      </w:r>
      <w:proofErr w:type="spellStart"/>
      <w:r w:rsidR="002B1701">
        <w:rPr>
          <w:rFonts w:ascii="TH SarabunPSK" w:hAnsi="TH SarabunPSK" w:cs="TH SarabunPSK"/>
          <w:b/>
          <w:bCs/>
          <w:sz w:val="28"/>
        </w:rPr>
        <w:t>Chatthong</w:t>
      </w:r>
      <w:proofErr w:type="spellEnd"/>
    </w:p>
    <w:p w14:paraId="4B1F8797" w14:textId="72665A09" w:rsidR="002F28D8" w:rsidRPr="00AD0BC7" w:rsidRDefault="00833E61" w:rsidP="002F28D8">
      <w:pPr>
        <w:spacing w:after="0" w:line="240" w:lineRule="auto"/>
        <w:jc w:val="center"/>
        <w:rPr>
          <w:rFonts w:ascii="TH SarabunPSK" w:hAnsi="TH SarabunPSK" w:cs="TH SarabunPSK"/>
          <w:i/>
          <w:iCs/>
          <w:sz w:val="28"/>
          <w:cs/>
        </w:rPr>
      </w:pPr>
      <w:r>
        <w:rPr>
          <w:rFonts w:ascii="TH SarabunPSK" w:hAnsi="TH SarabunPSK" w:cs="TH SarabunPSK"/>
          <w:i/>
          <w:iCs/>
          <w:sz w:val="24"/>
          <w:szCs w:val="24"/>
          <w:vertAlign w:val="superscript"/>
        </w:rPr>
        <w:t>1</w:t>
      </w:r>
      <w:r w:rsidR="00FB79B7">
        <w:rPr>
          <w:rFonts w:ascii="TH SarabunPSK" w:hAnsi="TH SarabunPSK" w:cs="TH SarabunPSK"/>
          <w:i/>
          <w:iCs/>
          <w:sz w:val="24"/>
          <w:szCs w:val="24"/>
        </w:rPr>
        <w:t>Princess Chulabhorn Science High School Loei</w:t>
      </w:r>
      <w:r w:rsidR="000713F2">
        <w:rPr>
          <w:rFonts w:ascii="TH SarabunPSK" w:hAnsi="TH SarabunPSK" w:cs="TH SarabunPSK"/>
          <w:i/>
          <w:iCs/>
          <w:sz w:val="24"/>
          <w:szCs w:val="24"/>
        </w:rPr>
        <w:t xml:space="preserve"> No.</w:t>
      </w:r>
      <w:proofErr w:type="gramStart"/>
      <w:r w:rsidR="000713F2" w:rsidRPr="000713F2">
        <w:rPr>
          <w:rFonts w:ascii="TH SarabunPSK" w:hAnsi="TH SarabunPSK" w:cs="TH SarabunPSK"/>
          <w:i/>
          <w:iCs/>
          <w:sz w:val="24"/>
          <w:szCs w:val="24"/>
        </w:rPr>
        <w:t>129</w:t>
      </w:r>
      <w:r w:rsidR="000713F2">
        <w:rPr>
          <w:rFonts w:ascii="TH SarabunPSK" w:hAnsi="TH SarabunPSK" w:cs="TH SarabunPSK"/>
          <w:i/>
          <w:iCs/>
          <w:sz w:val="24"/>
          <w:szCs w:val="24"/>
        </w:rPr>
        <w:t>,Village</w:t>
      </w:r>
      <w:proofErr w:type="gramEnd"/>
      <w:r w:rsidR="000713F2">
        <w:rPr>
          <w:rFonts w:ascii="TH SarabunPSK" w:hAnsi="TH SarabunPSK" w:cs="TH SarabunPSK"/>
          <w:i/>
          <w:iCs/>
          <w:sz w:val="24"/>
          <w:szCs w:val="24"/>
        </w:rPr>
        <w:t xml:space="preserve"> No.</w:t>
      </w:r>
      <w:r w:rsidR="000713F2" w:rsidRPr="000713F2">
        <w:rPr>
          <w:rFonts w:ascii="TH SarabunPSK" w:hAnsi="TH SarabunPSK" w:cs="TH SarabunPSK"/>
          <w:i/>
          <w:iCs/>
          <w:sz w:val="24"/>
          <w:szCs w:val="24"/>
        </w:rPr>
        <w:t>5, Huai Phot-Phu Bo Bit Road, That Subdistrict, Chiang Khan District, Loei Province 42110</w:t>
      </w:r>
    </w:p>
    <w:p w14:paraId="418240D4" w14:textId="58FD235B" w:rsidR="009B5C67" w:rsidRPr="00FB79B7" w:rsidRDefault="009B5C67" w:rsidP="00FC674D">
      <w:pPr>
        <w:spacing w:after="0" w:line="240" w:lineRule="auto"/>
        <w:jc w:val="center"/>
        <w:rPr>
          <w:rFonts w:ascii="TH SarabunPSK" w:hAnsi="TH SarabunPSK" w:cs="TH SarabunPSK"/>
          <w:i/>
          <w:iCs/>
          <w:sz w:val="24"/>
          <w:szCs w:val="24"/>
        </w:rPr>
      </w:pPr>
      <w:r w:rsidRPr="00FB79B7">
        <w:rPr>
          <w:rFonts w:ascii="TH SarabunPSK" w:hAnsi="TH SarabunPSK" w:cs="TH SarabunPSK"/>
          <w:i/>
          <w:iCs/>
          <w:sz w:val="24"/>
          <w:szCs w:val="24"/>
        </w:rPr>
        <w:t>*</w:t>
      </w:r>
      <w:r w:rsidR="00265EFE" w:rsidRPr="00FB79B7">
        <w:rPr>
          <w:rFonts w:ascii="TH SarabunPSK" w:hAnsi="TH SarabunPSK" w:cs="TH SarabunPSK"/>
          <w:i/>
          <w:iCs/>
          <w:sz w:val="24"/>
          <w:szCs w:val="24"/>
        </w:rPr>
        <w:t>e-mail</w:t>
      </w:r>
      <w:r w:rsidRPr="00FB79B7">
        <w:rPr>
          <w:rFonts w:ascii="TH SarabunPSK" w:hAnsi="TH SarabunPSK" w:cs="TH SarabunPSK"/>
          <w:i/>
          <w:iCs/>
          <w:sz w:val="24"/>
          <w:szCs w:val="24"/>
        </w:rPr>
        <w:t>:</w:t>
      </w:r>
      <w:r w:rsidR="00EC1CC2">
        <w:rPr>
          <w:rFonts w:ascii="TH SarabunPSK" w:hAnsi="TH SarabunPSK" w:cs="TH SarabunPSK"/>
          <w:i/>
          <w:iCs/>
          <w:sz w:val="24"/>
          <w:szCs w:val="24"/>
        </w:rPr>
        <w:t xml:space="preserve"> phossathon04860@pcshsloei.ac.th</w:t>
      </w:r>
    </w:p>
    <w:p w14:paraId="72EDE2A2" w14:textId="5B9901F4" w:rsidR="009B5C67" w:rsidRPr="00AD0BC7" w:rsidRDefault="009B5C67" w:rsidP="00AD0BC7">
      <w:pPr>
        <w:pStyle w:val="NoSpacing"/>
        <w:jc w:val="center"/>
        <w:rPr>
          <w:rFonts w:ascii="TH SarabunPSK" w:hAnsi="TH SarabunPSK" w:cs="TH SarabunPSK"/>
        </w:rPr>
      </w:pPr>
    </w:p>
    <w:p w14:paraId="39BD6ADE" w14:textId="17ECE30E" w:rsidR="002F28D8" w:rsidRPr="00FC674D" w:rsidRDefault="00265EFE" w:rsidP="00FC674D">
      <w:pPr>
        <w:spacing w:after="0" w:line="240" w:lineRule="auto"/>
        <w:jc w:val="center"/>
        <w:rPr>
          <w:rFonts w:ascii="TH SarabunPSK" w:hAnsi="TH SarabunPSK" w:cs="TH SarabunPSK"/>
          <w:b/>
          <w:bCs/>
          <w:sz w:val="32"/>
          <w:szCs w:val="32"/>
        </w:rPr>
      </w:pPr>
      <w:r>
        <w:rPr>
          <w:rFonts w:ascii="TH SarabunPSK" w:hAnsi="TH SarabunPSK" w:cs="TH SarabunPSK"/>
          <w:b/>
          <w:bCs/>
          <w:sz w:val="32"/>
          <w:szCs w:val="32"/>
        </w:rPr>
        <w:t>Abstract</w:t>
      </w:r>
    </w:p>
    <w:p w14:paraId="5A5159CB" w14:textId="77777777" w:rsidR="00B90323" w:rsidRPr="00B90323" w:rsidRDefault="00B90323" w:rsidP="00B90323">
      <w:pPr>
        <w:spacing w:before="240" w:line="240" w:lineRule="auto"/>
        <w:ind w:firstLine="720"/>
        <w:rPr>
          <w:rFonts w:ascii="TH SarabunPSK" w:hAnsi="TH SarabunPSK" w:cs="TH SarabunPSK"/>
          <w:noProof/>
          <w:sz w:val="28"/>
        </w:rPr>
      </w:pPr>
      <w:r w:rsidRPr="00B90323">
        <w:rPr>
          <w:rFonts w:ascii="TH SarabunPSK" w:hAnsi="TH SarabunPSK" w:cs="TH SarabunPSK"/>
          <w:noProof/>
          <w:sz w:val="28"/>
        </w:rPr>
        <w:t>This project aimed to develop an educational card game that integrates propositional logic with gameplay elements inspired by popular online trading card games.</w:t>
      </w:r>
    </w:p>
    <w:p w14:paraId="7DEEB4F5" w14:textId="77777777" w:rsidR="00B90323" w:rsidRPr="00B90323" w:rsidRDefault="00B90323" w:rsidP="00B90323">
      <w:pPr>
        <w:spacing w:before="240" w:line="240" w:lineRule="auto"/>
        <w:ind w:firstLine="720"/>
        <w:rPr>
          <w:rFonts w:ascii="TH SarabunPSK" w:hAnsi="TH SarabunPSK" w:cs="TH SarabunPSK"/>
          <w:noProof/>
          <w:sz w:val="28"/>
        </w:rPr>
      </w:pPr>
      <w:r w:rsidRPr="00B90323">
        <w:rPr>
          <w:rFonts w:ascii="TH SarabunPSK" w:hAnsi="TH SarabunPSK" w:cs="TH SarabunPSK"/>
          <w:noProof/>
          <w:sz w:val="28"/>
        </w:rPr>
        <w:t>The project began with a comprehensive study of the concepts, mechanics, and gameplay features of online games that emphasize analytical thinking and logical decision-making. The knowledge gained was then applied to the design and development of a logic-based card game consisting of problem cards, truth-value cards, and gameplay mechanics that encourage systematic reasoning. Players are required to analyze logical statements, explain their reasoning, and apply propositional logic concepts through engaging and easy-to-understand gameplay.</w:t>
      </w:r>
    </w:p>
    <w:p w14:paraId="49A110A4" w14:textId="77777777" w:rsidR="00B90323" w:rsidRPr="00B90323" w:rsidRDefault="00B90323" w:rsidP="00B90323">
      <w:pPr>
        <w:spacing w:before="240" w:line="240" w:lineRule="auto"/>
        <w:ind w:firstLine="720"/>
        <w:rPr>
          <w:rFonts w:ascii="TH SarabunPSK" w:hAnsi="TH SarabunPSK" w:cs="TH SarabunPSK"/>
          <w:noProof/>
          <w:sz w:val="28"/>
        </w:rPr>
      </w:pPr>
      <w:r w:rsidRPr="00B90323">
        <w:rPr>
          <w:rFonts w:ascii="TH SarabunPSK" w:hAnsi="TH SarabunPSK" w:cs="TH SarabunPSK"/>
          <w:noProof/>
          <w:sz w:val="28"/>
        </w:rPr>
        <w:t>To improve the quality of the game, participant satisfaction and qualitative feedback were collected during the testing phase and used to refine subsequent versions of the prototype.</w:t>
      </w:r>
    </w:p>
    <w:p w14:paraId="43084450" w14:textId="77777777" w:rsidR="00B90323" w:rsidRPr="00B90323" w:rsidRDefault="00B90323" w:rsidP="00B90323">
      <w:pPr>
        <w:spacing w:before="240" w:line="240" w:lineRule="auto"/>
        <w:ind w:firstLine="720"/>
        <w:rPr>
          <w:rFonts w:ascii="TH SarabunPSK" w:hAnsi="TH SarabunPSK" w:cs="TH SarabunPSK"/>
          <w:noProof/>
          <w:sz w:val="28"/>
        </w:rPr>
      </w:pPr>
      <w:r w:rsidRPr="00B90323">
        <w:rPr>
          <w:rFonts w:ascii="TH SarabunPSK" w:hAnsi="TH SarabunPSK" w:cs="TH SarabunPSK"/>
          <w:noProof/>
          <w:sz w:val="28"/>
        </w:rPr>
        <w:t>The results indicated that integrating propositional logic with game-based learning principles successfully produced an educational card game that was both enjoyable and well received by participants. Feedback from playtesters also contributed significantly to improving the game's design, clarity, and overall learning experience.</w:t>
      </w:r>
    </w:p>
    <w:p w14:paraId="306A5114" w14:textId="0ABA33E3" w:rsidR="00FC674D" w:rsidRDefault="00265EFE" w:rsidP="009B3A64">
      <w:pPr>
        <w:spacing w:before="240" w:line="240" w:lineRule="auto"/>
        <w:rPr>
          <w:rFonts w:ascii="TH SarabunPSK" w:hAnsi="TH SarabunPSK" w:cs="TH SarabunPSK"/>
          <w:i/>
          <w:iCs/>
          <w:sz w:val="28"/>
        </w:rPr>
      </w:pPr>
      <w:proofErr w:type="gramStart"/>
      <w:r>
        <w:rPr>
          <w:rFonts w:ascii="TH SarabunPSK" w:hAnsi="TH SarabunPSK" w:cs="TH SarabunPSK"/>
          <w:sz w:val="28"/>
        </w:rPr>
        <w:t xml:space="preserve">keywords </w:t>
      </w:r>
      <w:r w:rsidR="00FC674D" w:rsidRPr="00AD0BC7">
        <w:rPr>
          <w:rFonts w:ascii="TH SarabunPSK" w:hAnsi="TH SarabunPSK" w:cs="TH SarabunPSK"/>
          <w:sz w:val="28"/>
        </w:rPr>
        <w:t>:</w:t>
      </w:r>
      <w:proofErr w:type="gramEnd"/>
      <w:r w:rsidR="00FC674D" w:rsidRPr="0067112C">
        <w:rPr>
          <w:rFonts w:ascii="TH SarabunPSK" w:hAnsi="TH SarabunPSK" w:cs="TH SarabunPSK" w:hint="cs"/>
          <w:sz w:val="28"/>
          <w:cs/>
        </w:rPr>
        <w:t xml:space="preserve"> </w:t>
      </w:r>
      <w:r w:rsidR="00FC674D" w:rsidRPr="0067112C">
        <w:rPr>
          <w:rFonts w:ascii="TH SarabunPSK" w:hAnsi="TH SarabunPSK" w:cs="TH SarabunPSK"/>
          <w:sz w:val="28"/>
        </w:rPr>
        <w:t xml:space="preserve"> </w:t>
      </w:r>
      <w:r w:rsidR="000713F2" w:rsidRPr="00FB79B7">
        <w:rPr>
          <w:rFonts w:ascii="TH SarabunPSK" w:hAnsi="TH SarabunPSK" w:cs="TH SarabunPSK"/>
          <w:noProof/>
          <w:sz w:val="28"/>
        </w:rPr>
        <w:t>card game</w:t>
      </w:r>
      <w:r w:rsidR="00AD0BC7" w:rsidRPr="002870BC">
        <w:rPr>
          <w:rFonts w:ascii="TH SarabunPSK" w:hAnsi="TH SarabunPSK" w:cs="TH SarabunPSK"/>
          <w:sz w:val="28"/>
          <w:cs/>
        </w:rPr>
        <w:t>,</w:t>
      </w:r>
      <w:r w:rsidR="00AD0BC7" w:rsidRPr="002870BC">
        <w:rPr>
          <w:rFonts w:ascii="TH SarabunPSK" w:hAnsi="TH SarabunPSK" w:cs="TH SarabunPSK"/>
          <w:sz w:val="28"/>
        </w:rPr>
        <w:t xml:space="preserve"> </w:t>
      </w:r>
      <w:r w:rsidR="000713F2" w:rsidRPr="00FB79B7">
        <w:rPr>
          <w:rFonts w:ascii="TH SarabunPSK" w:hAnsi="TH SarabunPSK" w:cs="TH SarabunPSK"/>
          <w:noProof/>
          <w:sz w:val="28"/>
        </w:rPr>
        <w:t>logic</w:t>
      </w:r>
    </w:p>
    <w:p w14:paraId="6FDA00F9" w14:textId="77777777" w:rsidR="00361F4B" w:rsidRDefault="00361F4B" w:rsidP="00361F4B">
      <w:pPr>
        <w:spacing w:before="240" w:after="0" w:line="240" w:lineRule="auto"/>
        <w:rPr>
          <w:rFonts w:ascii="TH SarabunPSK" w:hAnsi="TH SarabunPSK" w:cs="TH SarabunPSK"/>
          <w:b/>
          <w:bCs/>
          <w:sz w:val="32"/>
          <w:szCs w:val="32"/>
          <w:cs/>
        </w:rPr>
        <w:sectPr w:rsidR="00361F4B" w:rsidSect="009D752D">
          <w:headerReference w:type="default" r:id="rId7"/>
          <w:footerReference w:type="even" r:id="rId8"/>
          <w:footerReference w:type="default" r:id="rId9"/>
          <w:pgSz w:w="11906" w:h="16838"/>
          <w:pgMar w:top="1800" w:right="1440" w:bottom="1440" w:left="1800" w:header="720" w:footer="720" w:gutter="0"/>
          <w:cols w:space="720"/>
          <w:docGrid w:linePitch="360"/>
        </w:sectPr>
      </w:pPr>
    </w:p>
    <w:p w14:paraId="117F90BF" w14:textId="4D19DB33" w:rsidR="0098175B" w:rsidRPr="000A070F" w:rsidRDefault="00265EFE" w:rsidP="00282391">
      <w:pPr>
        <w:spacing w:before="240" w:after="0" w:line="240" w:lineRule="auto"/>
        <w:rPr>
          <w:rFonts w:ascii="TH SarabunPSK" w:hAnsi="TH SarabunPSK" w:cs="TH SarabunPSK"/>
          <w:sz w:val="28"/>
        </w:rPr>
      </w:pPr>
      <w:r>
        <w:rPr>
          <w:rFonts w:ascii="TH SarabunPSK" w:hAnsi="TH SarabunPSK" w:cs="TH SarabunPSK"/>
          <w:b/>
          <w:bCs/>
          <w:sz w:val="28"/>
        </w:rPr>
        <w:t>I</w:t>
      </w:r>
      <w:r w:rsidRPr="00265EFE">
        <w:rPr>
          <w:rFonts w:ascii="TH SarabunPSK" w:hAnsi="TH SarabunPSK" w:cs="TH SarabunPSK"/>
          <w:b/>
          <w:bCs/>
          <w:sz w:val="28"/>
        </w:rPr>
        <w:t>ntroduction</w:t>
      </w:r>
    </w:p>
    <w:p w14:paraId="5A180581" w14:textId="76D929A5" w:rsidR="00361F4B" w:rsidRPr="00622CA4" w:rsidRDefault="00DB383E" w:rsidP="00DB383E">
      <w:pPr>
        <w:spacing w:after="0" w:line="240" w:lineRule="auto"/>
        <w:ind w:firstLine="720"/>
        <w:jc w:val="thaiDistribute"/>
        <w:rPr>
          <w:rFonts w:ascii="TH SarabunPSK" w:hAnsi="TH SarabunPSK" w:cs="TH SarabunPSK"/>
          <w:sz w:val="28"/>
          <w:cs/>
        </w:rPr>
      </w:pPr>
      <w:r w:rsidRPr="00DB383E">
        <w:rPr>
          <w:rFonts w:ascii="TH SarabunPSK" w:hAnsi="TH SarabunPSK" w:cs="TH SarabunPSK"/>
          <w:sz w:val="28"/>
        </w:rPr>
        <w:t xml:space="preserve">Mathematics is essential for developing cognition and solving real-world problems (Ministry of Education, 2008; Amporn </w:t>
      </w:r>
      <w:proofErr w:type="spellStart"/>
      <w:r w:rsidRPr="00DB383E">
        <w:rPr>
          <w:rFonts w:ascii="TH SarabunPSK" w:hAnsi="TH SarabunPSK" w:cs="TH SarabunPSK"/>
          <w:sz w:val="28"/>
        </w:rPr>
        <w:t>Makanong</w:t>
      </w:r>
      <w:proofErr w:type="spellEnd"/>
      <w:r w:rsidRPr="00DB383E">
        <w:rPr>
          <w:rFonts w:ascii="TH SarabunPSK" w:hAnsi="TH SarabunPSK" w:cs="TH SarabunPSK"/>
          <w:sz w:val="28"/>
        </w:rPr>
        <w:t xml:space="preserve">, 2010). However, Grade 10 students at Princess Chulabhorn Science High School Loei exhibit </w:t>
      </w:r>
      <w:r w:rsidRPr="00DB383E">
        <w:rPr>
          <w:rFonts w:ascii="TH SarabunPSK" w:hAnsi="TH SarabunPSK" w:cs="TH SarabunPSK"/>
          <w:sz w:val="28"/>
        </w:rPr>
        <w:t>relatively low achievement in "Mathematical Logic" because the content is complex and conventional instruction overemphasizes rote memorization rather than analytical thinking, which diminishes student learning motivation (</w:t>
      </w:r>
      <w:proofErr w:type="spellStart"/>
      <w:r w:rsidRPr="00DB383E">
        <w:rPr>
          <w:rFonts w:ascii="TH SarabunPSK" w:hAnsi="TH SarabunPSK" w:cs="TH SarabunPSK"/>
          <w:sz w:val="28"/>
        </w:rPr>
        <w:t>Jintana</w:t>
      </w:r>
      <w:proofErr w:type="spellEnd"/>
      <w:r w:rsidRPr="00DB383E">
        <w:rPr>
          <w:rFonts w:ascii="TH SarabunPSK" w:hAnsi="TH SarabunPSK" w:cs="TH SarabunPSK"/>
          <w:sz w:val="28"/>
        </w:rPr>
        <w:t xml:space="preserve"> Sawasdee, 2022). Consequently, the </w:t>
      </w:r>
      <w:r w:rsidRPr="00DB383E">
        <w:rPr>
          <w:rFonts w:ascii="TH SarabunPSK" w:hAnsi="TH SarabunPSK" w:cs="TH SarabunPSK"/>
          <w:sz w:val="28"/>
        </w:rPr>
        <w:lastRenderedPageBreak/>
        <w:t>developers surveyed student preferences and found that the majority of students prefer playing games over reading textbooks in their free time. This inspired the concept of creating a game that offers both entertainment and a means of academic review. Board games, particularly Tactical Card Games (TCGs), are widely recognized as effective 21st-century educational tools that foster analytical thinking, problem-solving, and rational decision-making. Therefore, this project aims to study and develop an educational tactical card board game by adapting gameplay mechanics from popular titles—including Genshin Impact TCG, Yu-Gi-</w:t>
      </w:r>
      <w:proofErr w:type="gramStart"/>
      <w:r w:rsidRPr="00DB383E">
        <w:rPr>
          <w:rFonts w:ascii="TH SarabunPSK" w:hAnsi="TH SarabunPSK" w:cs="TH SarabunPSK"/>
          <w:sz w:val="28"/>
        </w:rPr>
        <w:t>Oh!,</w:t>
      </w:r>
      <w:proofErr w:type="gramEnd"/>
      <w:r w:rsidRPr="00DB383E">
        <w:rPr>
          <w:rFonts w:ascii="TH SarabunPSK" w:hAnsi="TH SarabunPSK" w:cs="TH SarabunPSK"/>
          <w:sz w:val="28"/>
        </w:rPr>
        <w:t xml:space="preserve"> and Hearthstone. This game serves as an interactive learning medium to improve mathematical logic and cognitive skills in a fun, accessible, and highly engaging social environmen</w:t>
      </w:r>
      <w:r w:rsidR="003A2025">
        <w:rPr>
          <w:rFonts w:ascii="TH SarabunPSK" w:hAnsi="TH SarabunPSK" w:cs="TH SarabunPSK"/>
          <w:sz w:val="28"/>
        </w:rPr>
        <w:t>t</w:t>
      </w:r>
    </w:p>
    <w:p w14:paraId="23AA052F" w14:textId="3573B7F2" w:rsidR="0098175B" w:rsidRDefault="0098175B" w:rsidP="0098175B">
      <w:pPr>
        <w:spacing w:after="0" w:line="240" w:lineRule="auto"/>
        <w:jc w:val="thaiDistribute"/>
        <w:rPr>
          <w:rFonts w:ascii="TH SarabunPSK" w:hAnsi="TH SarabunPSK" w:cs="TH SarabunPSK"/>
          <w:sz w:val="28"/>
        </w:rPr>
      </w:pPr>
    </w:p>
    <w:p w14:paraId="3DDA50D6" w14:textId="72ACBB4C" w:rsidR="0098175B" w:rsidRPr="000A070F" w:rsidRDefault="00265EFE" w:rsidP="0098175B">
      <w:pPr>
        <w:spacing w:after="0" w:line="240" w:lineRule="auto"/>
        <w:jc w:val="thaiDistribute"/>
        <w:rPr>
          <w:rFonts w:ascii="TH SarabunPSK" w:hAnsi="TH SarabunPSK" w:cs="TH SarabunPSK"/>
          <w:sz w:val="28"/>
          <w:cs/>
        </w:rPr>
      </w:pPr>
      <w:r>
        <w:rPr>
          <w:rFonts w:ascii="TH SarabunPSK" w:hAnsi="TH SarabunPSK" w:cs="TH SarabunPSK"/>
          <w:b/>
          <w:bCs/>
          <w:sz w:val="28"/>
        </w:rPr>
        <w:t>Methodology</w:t>
      </w:r>
    </w:p>
    <w:p w14:paraId="21366B9F" w14:textId="77777777" w:rsidR="00033752" w:rsidRPr="00033752" w:rsidRDefault="00033752" w:rsidP="00033752">
      <w:pPr>
        <w:spacing w:after="0" w:line="240" w:lineRule="auto"/>
        <w:ind w:firstLine="720"/>
        <w:jc w:val="thaiDistribute"/>
        <w:rPr>
          <w:rFonts w:ascii="TH SarabunPSK" w:hAnsi="TH SarabunPSK" w:cs="TH SarabunPSK"/>
          <w:noProof/>
          <w:sz w:val="28"/>
        </w:rPr>
      </w:pPr>
      <w:r w:rsidRPr="00033752">
        <w:rPr>
          <w:rFonts w:ascii="TH SarabunPSK" w:hAnsi="TH SarabunPSK" w:cs="TH SarabunPSK"/>
          <w:noProof/>
          <w:sz w:val="28"/>
        </w:rPr>
        <w:t>The development of the logic card game followed the four stages of the PDCA (Plan–Do–Check–Act) cycle: Planning, Implementation, Evaluation, and Revision.</w:t>
      </w:r>
    </w:p>
    <w:p w14:paraId="3FCB75BF" w14:textId="77777777" w:rsidR="00033752" w:rsidRPr="00033752" w:rsidRDefault="00033752" w:rsidP="00033752">
      <w:pPr>
        <w:spacing w:after="0" w:line="240" w:lineRule="auto"/>
        <w:ind w:firstLine="720"/>
        <w:jc w:val="thaiDistribute"/>
        <w:rPr>
          <w:rFonts w:ascii="TH SarabunPSK" w:hAnsi="TH SarabunPSK" w:cs="TH SarabunPSK"/>
          <w:b/>
          <w:bCs/>
          <w:noProof/>
          <w:sz w:val="28"/>
        </w:rPr>
      </w:pPr>
      <w:r w:rsidRPr="00033752">
        <w:rPr>
          <w:rFonts w:ascii="TH SarabunPSK" w:hAnsi="TH SarabunPSK" w:cs="TH SarabunPSK"/>
          <w:b/>
          <w:bCs/>
          <w:noProof/>
          <w:sz w:val="28"/>
        </w:rPr>
        <w:t>3.1.1 Planning</w:t>
      </w:r>
    </w:p>
    <w:p w14:paraId="7B71090F" w14:textId="77777777" w:rsidR="00033752" w:rsidRPr="00033752" w:rsidRDefault="00033752" w:rsidP="00033752">
      <w:pPr>
        <w:spacing w:after="0" w:line="240" w:lineRule="auto"/>
        <w:ind w:firstLine="720"/>
        <w:jc w:val="thaiDistribute"/>
        <w:rPr>
          <w:rFonts w:ascii="TH SarabunPSK" w:hAnsi="TH SarabunPSK" w:cs="TH SarabunPSK"/>
          <w:noProof/>
          <w:sz w:val="28"/>
        </w:rPr>
      </w:pPr>
      <w:r w:rsidRPr="00033752">
        <w:rPr>
          <w:rFonts w:ascii="TH SarabunPSK" w:hAnsi="TH SarabunPSK" w:cs="TH SarabunPSK"/>
          <w:noProof/>
          <w:sz w:val="28"/>
        </w:rPr>
        <w:t>The planning stage began with identifying the learning difficulties experienced by Grade 10 (Matthayom 4) students in mathematics, particularly in the topic of propositional logic. In addition, students were surveyed regarding their leisure activities and personal interests to ensure that the instructional media would be engaging and accessible to the target audience. The collected data were analyzed and used as the basis for designing the educational card game.</w:t>
      </w:r>
    </w:p>
    <w:p w14:paraId="3A757B23" w14:textId="77777777" w:rsidR="00033752" w:rsidRPr="00033752" w:rsidRDefault="00033752" w:rsidP="00033752">
      <w:pPr>
        <w:spacing w:after="0" w:line="240" w:lineRule="auto"/>
        <w:ind w:firstLine="720"/>
        <w:jc w:val="thaiDistribute"/>
        <w:rPr>
          <w:rFonts w:ascii="TH SarabunPSK" w:hAnsi="TH SarabunPSK" w:cs="TH SarabunPSK"/>
          <w:b/>
          <w:bCs/>
          <w:noProof/>
          <w:sz w:val="28"/>
        </w:rPr>
      </w:pPr>
      <w:r w:rsidRPr="00033752">
        <w:rPr>
          <w:rFonts w:ascii="TH SarabunPSK" w:hAnsi="TH SarabunPSK" w:cs="TH SarabunPSK"/>
          <w:b/>
          <w:bCs/>
          <w:noProof/>
          <w:sz w:val="28"/>
        </w:rPr>
        <w:t>3.1.2 Implementation</w:t>
      </w:r>
    </w:p>
    <w:p w14:paraId="4801BCC4" w14:textId="77777777" w:rsidR="00033752" w:rsidRPr="00033752" w:rsidRDefault="00033752" w:rsidP="00033752">
      <w:pPr>
        <w:spacing w:after="0" w:line="240" w:lineRule="auto"/>
        <w:ind w:firstLine="720"/>
        <w:jc w:val="thaiDistribute"/>
        <w:rPr>
          <w:rFonts w:ascii="TH SarabunPSK" w:hAnsi="TH SarabunPSK" w:cs="TH SarabunPSK"/>
          <w:noProof/>
          <w:sz w:val="28"/>
        </w:rPr>
      </w:pPr>
      <w:r w:rsidRPr="00033752">
        <w:rPr>
          <w:rFonts w:ascii="TH SarabunPSK" w:hAnsi="TH SarabunPSK" w:cs="TH SarabunPSK"/>
          <w:noProof/>
          <w:sz w:val="28"/>
        </w:rPr>
        <w:t xml:space="preserve">During the implementation stage, the researchers conducted a comprehensive review </w:t>
      </w:r>
      <w:r w:rsidRPr="00033752">
        <w:rPr>
          <w:rFonts w:ascii="TH SarabunPSK" w:hAnsi="TH SarabunPSK" w:cs="TH SarabunPSK"/>
          <w:noProof/>
          <w:sz w:val="28"/>
        </w:rPr>
        <w:t xml:space="preserve">of the upper secondary school propositional logic curriculum. The game mechanics of several popular trading card games, including </w:t>
      </w:r>
      <w:r w:rsidRPr="00033752">
        <w:rPr>
          <w:rFonts w:ascii="TH SarabunPSK" w:hAnsi="TH SarabunPSK" w:cs="TH SarabunPSK"/>
          <w:i/>
          <w:iCs/>
          <w:noProof/>
          <w:sz w:val="28"/>
        </w:rPr>
        <w:t>Genshin Impact Genius Invokation TCG</w:t>
      </w:r>
      <w:r w:rsidRPr="00033752">
        <w:rPr>
          <w:rFonts w:ascii="TH SarabunPSK" w:hAnsi="TH SarabunPSK" w:cs="TH SarabunPSK"/>
          <w:noProof/>
          <w:sz w:val="28"/>
        </w:rPr>
        <w:t xml:space="preserve">, </w:t>
      </w:r>
      <w:r w:rsidRPr="00033752">
        <w:rPr>
          <w:rFonts w:ascii="TH SarabunPSK" w:hAnsi="TH SarabunPSK" w:cs="TH SarabunPSK"/>
          <w:i/>
          <w:iCs/>
          <w:noProof/>
          <w:sz w:val="28"/>
        </w:rPr>
        <w:t>Yu-Gi-Oh!</w:t>
      </w:r>
      <w:r w:rsidRPr="00033752">
        <w:rPr>
          <w:rFonts w:ascii="TH SarabunPSK" w:hAnsi="TH SarabunPSK" w:cs="TH SarabunPSK"/>
          <w:noProof/>
          <w:sz w:val="28"/>
        </w:rPr>
        <w:t xml:space="preserve">, and </w:t>
      </w:r>
      <w:r w:rsidRPr="00033752">
        <w:rPr>
          <w:rFonts w:ascii="TH SarabunPSK" w:hAnsi="TH SarabunPSK" w:cs="TH SarabunPSK"/>
          <w:i/>
          <w:iCs/>
          <w:noProof/>
          <w:sz w:val="28"/>
        </w:rPr>
        <w:t>Hearthstone</w:t>
      </w:r>
      <w:r w:rsidRPr="00033752">
        <w:rPr>
          <w:rFonts w:ascii="TH SarabunPSK" w:hAnsi="TH SarabunPSK" w:cs="TH SarabunPSK"/>
          <w:noProof/>
          <w:sz w:val="28"/>
        </w:rPr>
        <w:t>, were also analyzed to identify engaging gameplay elements suitable for educational purposes. Based on this analysis, a prototype of the logic card game was developed.</w:t>
      </w:r>
    </w:p>
    <w:p w14:paraId="05B376E2" w14:textId="77777777" w:rsidR="00033752" w:rsidRPr="00033752" w:rsidRDefault="00033752" w:rsidP="00033752">
      <w:pPr>
        <w:spacing w:after="0" w:line="240" w:lineRule="auto"/>
        <w:ind w:firstLine="720"/>
        <w:jc w:val="thaiDistribute"/>
        <w:rPr>
          <w:rFonts w:ascii="TH SarabunPSK" w:hAnsi="TH SarabunPSK" w:cs="TH SarabunPSK"/>
          <w:noProof/>
          <w:sz w:val="28"/>
        </w:rPr>
      </w:pPr>
      <w:r w:rsidRPr="00033752">
        <w:rPr>
          <w:rFonts w:ascii="TH SarabunPSK" w:hAnsi="TH SarabunPSK" w:cs="TH SarabunPSK"/>
          <w:noProof/>
          <w:sz w:val="28"/>
        </w:rPr>
        <w:t>The game cards, accessories, and instruction manual were designed using Canva, while three-dimensional game components, including True/False tokens and health point counters, were modeled using Tinkercad and produced with a 3D printer.</w:t>
      </w:r>
    </w:p>
    <w:p w14:paraId="50E4811C" w14:textId="77777777" w:rsidR="00033752" w:rsidRPr="00033752" w:rsidRDefault="00033752" w:rsidP="00033752">
      <w:pPr>
        <w:spacing w:after="0" w:line="240" w:lineRule="auto"/>
        <w:ind w:firstLine="720"/>
        <w:jc w:val="thaiDistribute"/>
        <w:rPr>
          <w:rFonts w:ascii="TH SarabunPSK" w:hAnsi="TH SarabunPSK" w:cs="TH SarabunPSK"/>
          <w:b/>
          <w:bCs/>
          <w:noProof/>
          <w:sz w:val="28"/>
        </w:rPr>
      </w:pPr>
      <w:r w:rsidRPr="00033752">
        <w:rPr>
          <w:rFonts w:ascii="TH SarabunPSK" w:hAnsi="TH SarabunPSK" w:cs="TH SarabunPSK"/>
          <w:b/>
          <w:bCs/>
          <w:noProof/>
          <w:sz w:val="28"/>
        </w:rPr>
        <w:t>3.1.3 Evaluation</w:t>
      </w:r>
    </w:p>
    <w:p w14:paraId="6939F42C" w14:textId="77777777" w:rsidR="00033752" w:rsidRPr="00033752" w:rsidRDefault="00033752" w:rsidP="00033752">
      <w:pPr>
        <w:spacing w:after="0" w:line="240" w:lineRule="auto"/>
        <w:ind w:firstLine="720"/>
        <w:jc w:val="thaiDistribute"/>
        <w:rPr>
          <w:rFonts w:ascii="TH SarabunPSK" w:hAnsi="TH SarabunPSK" w:cs="TH SarabunPSK"/>
          <w:noProof/>
          <w:sz w:val="28"/>
        </w:rPr>
      </w:pPr>
      <w:r w:rsidRPr="00033752">
        <w:rPr>
          <w:rFonts w:ascii="TH SarabunPSK" w:hAnsi="TH SarabunPSK" w:cs="TH SarabunPSK"/>
          <w:noProof/>
          <w:sz w:val="28"/>
        </w:rPr>
        <w:t>The prototype was evaluated by Grade 11 (Matthayom 5) students, who participated in gameplay sessions and subsequently completed a satisfaction questionnaire. Participants were also encouraged to provide suggestions and identify any limitations or issues encountered during gameplay. The collected feedback was analyzed to guide further improvements. In addition, the project's progress was regularly presented to the research advisor, whose recommendations were incorporated to refine and improve the game.</w:t>
      </w:r>
    </w:p>
    <w:p w14:paraId="6F59367D" w14:textId="77777777" w:rsidR="00033752" w:rsidRPr="00033752" w:rsidRDefault="00033752" w:rsidP="00033752">
      <w:pPr>
        <w:spacing w:after="0" w:line="240" w:lineRule="auto"/>
        <w:ind w:firstLine="720"/>
        <w:jc w:val="thaiDistribute"/>
        <w:rPr>
          <w:rFonts w:ascii="TH SarabunPSK" w:hAnsi="TH SarabunPSK" w:cs="TH SarabunPSK"/>
          <w:b/>
          <w:bCs/>
          <w:noProof/>
          <w:sz w:val="28"/>
        </w:rPr>
      </w:pPr>
      <w:r w:rsidRPr="00033752">
        <w:rPr>
          <w:rFonts w:ascii="TH SarabunPSK" w:hAnsi="TH SarabunPSK" w:cs="TH SarabunPSK"/>
          <w:b/>
          <w:bCs/>
          <w:noProof/>
          <w:sz w:val="28"/>
        </w:rPr>
        <w:t>3.1.4 Revision</w:t>
      </w:r>
    </w:p>
    <w:p w14:paraId="4C8C58F0" w14:textId="77777777" w:rsidR="00033752" w:rsidRPr="00033752" w:rsidRDefault="00033752" w:rsidP="00033752">
      <w:pPr>
        <w:spacing w:after="0" w:line="240" w:lineRule="auto"/>
        <w:ind w:firstLine="720"/>
        <w:jc w:val="thaiDistribute"/>
        <w:rPr>
          <w:rFonts w:ascii="TH SarabunPSK" w:hAnsi="TH SarabunPSK" w:cs="TH SarabunPSK"/>
          <w:noProof/>
          <w:sz w:val="28"/>
        </w:rPr>
      </w:pPr>
      <w:r w:rsidRPr="00033752">
        <w:rPr>
          <w:rFonts w:ascii="TH SarabunPSK" w:hAnsi="TH SarabunPSK" w:cs="TH SarabunPSK"/>
          <w:noProof/>
          <w:sz w:val="28"/>
        </w:rPr>
        <w:t>Following the evaluation phase, the prototype was revised based on the results of a satisfaction survey completed by 62 participants. Statistical findings and qualitative feedback were analyzed to identify areas requiring improvement.</w:t>
      </w:r>
    </w:p>
    <w:p w14:paraId="3F3CCF05" w14:textId="77777777" w:rsidR="00033752" w:rsidRPr="00033752" w:rsidRDefault="00033752" w:rsidP="00033752">
      <w:pPr>
        <w:spacing w:after="0" w:line="240" w:lineRule="auto"/>
        <w:ind w:firstLine="720"/>
        <w:jc w:val="thaiDistribute"/>
        <w:rPr>
          <w:rFonts w:ascii="TH SarabunPSK" w:hAnsi="TH SarabunPSK" w:cs="TH SarabunPSK"/>
          <w:noProof/>
          <w:sz w:val="28"/>
        </w:rPr>
      </w:pPr>
      <w:r w:rsidRPr="00033752">
        <w:rPr>
          <w:rFonts w:ascii="TH SarabunPSK" w:hAnsi="TH SarabunPSK" w:cs="TH SarabunPSK"/>
          <w:b/>
          <w:bCs/>
          <w:noProof/>
          <w:sz w:val="28"/>
        </w:rPr>
        <w:t>Overall Satisfaction</w:t>
      </w:r>
    </w:p>
    <w:p w14:paraId="1ADED8DF" w14:textId="77777777" w:rsidR="00033752" w:rsidRPr="00033752" w:rsidRDefault="00033752" w:rsidP="00033752">
      <w:pPr>
        <w:spacing w:after="0" w:line="240" w:lineRule="auto"/>
        <w:ind w:firstLine="720"/>
        <w:jc w:val="thaiDistribute"/>
        <w:rPr>
          <w:rFonts w:ascii="TH SarabunPSK" w:hAnsi="TH SarabunPSK" w:cs="TH SarabunPSK"/>
          <w:noProof/>
          <w:sz w:val="28"/>
        </w:rPr>
      </w:pPr>
      <w:r w:rsidRPr="00033752">
        <w:rPr>
          <w:rFonts w:ascii="TH SarabunPSK" w:hAnsi="TH SarabunPSK" w:cs="TH SarabunPSK"/>
          <w:noProof/>
          <w:sz w:val="28"/>
        </w:rPr>
        <w:t xml:space="preserve">Participants rated the overall enjoyment and attractiveness of the game at an average of 4.25 out of 5, indicating a high to very high level of satisfaction. The incorporation of gameplay mechanics inspired by popular online trading card </w:t>
      </w:r>
      <w:r w:rsidRPr="00033752">
        <w:rPr>
          <w:rFonts w:ascii="TH SarabunPSK" w:hAnsi="TH SarabunPSK" w:cs="TH SarabunPSK"/>
          <w:noProof/>
          <w:sz w:val="28"/>
        </w:rPr>
        <w:lastRenderedPageBreak/>
        <w:t>games was reported to enhance students' engagement and motivation.</w:t>
      </w:r>
    </w:p>
    <w:p w14:paraId="7232A59F" w14:textId="77777777" w:rsidR="00033752" w:rsidRPr="00033752" w:rsidRDefault="00033752" w:rsidP="00033752">
      <w:pPr>
        <w:spacing w:after="0" w:line="240" w:lineRule="auto"/>
        <w:ind w:firstLine="720"/>
        <w:jc w:val="thaiDistribute"/>
        <w:rPr>
          <w:rFonts w:ascii="TH SarabunPSK" w:hAnsi="TH SarabunPSK" w:cs="TH SarabunPSK"/>
          <w:noProof/>
          <w:sz w:val="28"/>
        </w:rPr>
      </w:pPr>
      <w:r w:rsidRPr="00033752">
        <w:rPr>
          <w:rFonts w:ascii="TH SarabunPSK" w:hAnsi="TH SarabunPSK" w:cs="TH SarabunPSK"/>
          <w:b/>
          <w:bCs/>
          <w:noProof/>
          <w:sz w:val="28"/>
        </w:rPr>
        <w:t>Identified Issues</w:t>
      </w:r>
    </w:p>
    <w:p w14:paraId="111C3A4B" w14:textId="6E741196" w:rsidR="00445856" w:rsidRDefault="00033752" w:rsidP="00033752">
      <w:pPr>
        <w:spacing w:after="0" w:line="240" w:lineRule="auto"/>
        <w:ind w:firstLine="720"/>
        <w:jc w:val="thaiDistribute"/>
        <w:rPr>
          <w:rFonts w:ascii="TH SarabunPSK" w:hAnsi="TH SarabunPSK" w:cs="TH SarabunPSK"/>
          <w:noProof/>
          <w:sz w:val="28"/>
        </w:rPr>
      </w:pPr>
      <w:r w:rsidRPr="00033752">
        <w:rPr>
          <w:rFonts w:ascii="TH SarabunPSK" w:hAnsi="TH SarabunPSK" w:cs="TH SarabunPSK"/>
          <w:noProof/>
          <w:sz w:val="28"/>
        </w:rPr>
        <w:t>Despite the positive overall evaluation, 51.6% of respondents (32 out of 62</w:t>
      </w:r>
      <w:r w:rsidRPr="00033752">
        <w:rPr>
          <w:rFonts w:ascii="TH SarabunPSK" w:hAnsi="TH SarabunPSK" w:cs="TH SarabunPSK"/>
          <w:b/>
          <w:bCs/>
          <w:noProof/>
          <w:sz w:val="28"/>
        </w:rPr>
        <w:t xml:space="preserve"> </w:t>
      </w:r>
      <w:r w:rsidRPr="00033752">
        <w:rPr>
          <w:rFonts w:ascii="TH SarabunPSK" w:hAnsi="TH SarabunPSK" w:cs="TH SarabunPSK"/>
          <w:noProof/>
          <w:sz w:val="28"/>
        </w:rPr>
        <w:t>participants) indicated that the wording used on the problem cards required improvement. Three primary issues were identified:</w:t>
      </w:r>
      <w:r w:rsidR="00445856">
        <w:rPr>
          <w:rFonts w:ascii="TH SarabunPSK" w:hAnsi="TH SarabunPSK" w:cs="TH SarabunPSK" w:hint="cs"/>
          <w:noProof/>
          <w:sz w:val="28"/>
          <w:cs/>
        </w:rPr>
        <w:t xml:space="preserve"> </w:t>
      </w:r>
    </w:p>
    <w:p w14:paraId="1C66865F" w14:textId="75D3AA77" w:rsidR="00445856" w:rsidRDefault="00445856" w:rsidP="00033752">
      <w:pPr>
        <w:spacing w:after="0" w:line="240" w:lineRule="auto"/>
        <w:ind w:firstLine="720"/>
        <w:jc w:val="thaiDistribute"/>
        <w:rPr>
          <w:rFonts w:ascii="TH SarabunPSK" w:hAnsi="TH SarabunPSK" w:cs="TH SarabunPSK"/>
          <w:noProof/>
          <w:sz w:val="28"/>
        </w:rPr>
      </w:pPr>
      <w:r>
        <w:rPr>
          <w:rFonts w:ascii="TH SarabunPSK" w:hAnsi="TH SarabunPSK" w:cs="TH SarabunPSK"/>
          <w:noProof/>
          <w:sz w:val="28"/>
        </w:rPr>
        <w:drawing>
          <wp:anchor distT="0" distB="0" distL="114300" distR="114300" simplePos="0" relativeHeight="251659264" behindDoc="1" locked="0" layoutInCell="1" allowOverlap="1" wp14:anchorId="7231B0DE" wp14:editId="53C405F8">
            <wp:simplePos x="0" y="0"/>
            <wp:positionH relativeFrom="column">
              <wp:align>right</wp:align>
            </wp:positionH>
            <wp:positionV relativeFrom="paragraph">
              <wp:posOffset>31845</wp:posOffset>
            </wp:positionV>
            <wp:extent cx="2651125" cy="1206500"/>
            <wp:effectExtent l="0" t="0" r="0" b="0"/>
            <wp:wrapNone/>
            <wp:docPr id="130948539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485393" name="Picture 130948539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51125" cy="1206500"/>
                    </a:xfrm>
                    <a:prstGeom prst="rect">
                      <a:avLst/>
                    </a:prstGeom>
                  </pic:spPr>
                </pic:pic>
              </a:graphicData>
            </a:graphic>
          </wp:anchor>
        </w:drawing>
      </w:r>
    </w:p>
    <w:p w14:paraId="18A2699B" w14:textId="77777777" w:rsidR="00445856" w:rsidRDefault="00445856" w:rsidP="00033752">
      <w:pPr>
        <w:spacing w:after="0" w:line="240" w:lineRule="auto"/>
        <w:ind w:firstLine="720"/>
        <w:jc w:val="thaiDistribute"/>
        <w:rPr>
          <w:rFonts w:ascii="TH SarabunPSK" w:hAnsi="TH SarabunPSK" w:cs="TH SarabunPSK"/>
          <w:noProof/>
          <w:sz w:val="28"/>
        </w:rPr>
      </w:pPr>
    </w:p>
    <w:p w14:paraId="65523974" w14:textId="77777777" w:rsidR="00445856" w:rsidRDefault="00445856" w:rsidP="00033752">
      <w:pPr>
        <w:spacing w:after="0" w:line="240" w:lineRule="auto"/>
        <w:ind w:firstLine="720"/>
        <w:jc w:val="thaiDistribute"/>
        <w:rPr>
          <w:rFonts w:ascii="TH SarabunPSK" w:hAnsi="TH SarabunPSK" w:cs="TH SarabunPSK"/>
          <w:noProof/>
          <w:sz w:val="28"/>
        </w:rPr>
      </w:pPr>
    </w:p>
    <w:p w14:paraId="3CC425A3" w14:textId="77777777" w:rsidR="00445856" w:rsidRDefault="00445856" w:rsidP="00033752">
      <w:pPr>
        <w:spacing w:after="0" w:line="240" w:lineRule="auto"/>
        <w:ind w:firstLine="720"/>
        <w:jc w:val="thaiDistribute"/>
        <w:rPr>
          <w:rFonts w:ascii="TH SarabunPSK" w:hAnsi="TH SarabunPSK" w:cs="TH SarabunPSK"/>
          <w:noProof/>
          <w:sz w:val="28"/>
        </w:rPr>
      </w:pPr>
    </w:p>
    <w:p w14:paraId="20B2200B" w14:textId="77777777" w:rsidR="00445856" w:rsidRDefault="00445856" w:rsidP="00033752">
      <w:pPr>
        <w:spacing w:after="0" w:line="240" w:lineRule="auto"/>
        <w:ind w:firstLine="720"/>
        <w:jc w:val="thaiDistribute"/>
        <w:rPr>
          <w:rFonts w:ascii="TH SarabunPSK" w:hAnsi="TH SarabunPSK" w:cs="TH SarabunPSK"/>
          <w:noProof/>
          <w:sz w:val="28"/>
        </w:rPr>
      </w:pPr>
    </w:p>
    <w:p w14:paraId="1C08B0F6" w14:textId="5FEA4720" w:rsidR="00033752" w:rsidRPr="00033752" w:rsidRDefault="00033752" w:rsidP="00033752">
      <w:pPr>
        <w:spacing w:after="0" w:line="240" w:lineRule="auto"/>
        <w:ind w:firstLine="720"/>
        <w:jc w:val="thaiDistribute"/>
        <w:rPr>
          <w:rFonts w:ascii="TH SarabunPSK" w:hAnsi="TH SarabunPSK" w:cs="TH SarabunPSK"/>
          <w:noProof/>
          <w:sz w:val="28"/>
        </w:rPr>
      </w:pPr>
    </w:p>
    <w:p w14:paraId="14798BEF" w14:textId="77777777" w:rsidR="00033752" w:rsidRPr="00033752" w:rsidRDefault="00033752" w:rsidP="00033752">
      <w:pPr>
        <w:numPr>
          <w:ilvl w:val="0"/>
          <w:numId w:val="7"/>
        </w:numPr>
        <w:spacing w:after="0" w:line="240" w:lineRule="auto"/>
        <w:jc w:val="thaiDistribute"/>
        <w:rPr>
          <w:rFonts w:ascii="TH SarabunPSK" w:hAnsi="TH SarabunPSK" w:cs="TH SarabunPSK"/>
          <w:noProof/>
          <w:sz w:val="28"/>
        </w:rPr>
      </w:pPr>
      <w:r w:rsidRPr="00033752">
        <w:rPr>
          <w:rFonts w:ascii="TH SarabunPSK" w:hAnsi="TH SarabunPSK" w:cs="TH SarabunPSK"/>
          <w:b/>
          <w:bCs/>
          <w:noProof/>
          <w:sz w:val="28"/>
        </w:rPr>
        <w:t>Ambiguous logic statements:</w:t>
      </w:r>
      <w:r w:rsidRPr="00033752">
        <w:rPr>
          <w:rFonts w:ascii="TH SarabunPSK" w:hAnsi="TH SarabunPSK" w:cs="TH SarabunPSK"/>
          <w:noProof/>
          <w:sz w:val="28"/>
        </w:rPr>
        <w:t xml:space="preserve"> Some propositional logic questions contained insufficient contextual information, allowing multiple interpretations and occasionally leading to disagreements among players.</w:t>
      </w:r>
    </w:p>
    <w:p w14:paraId="15FA1D01" w14:textId="77777777" w:rsidR="00033752" w:rsidRPr="00033752" w:rsidRDefault="00033752" w:rsidP="00033752">
      <w:pPr>
        <w:numPr>
          <w:ilvl w:val="0"/>
          <w:numId w:val="7"/>
        </w:numPr>
        <w:spacing w:after="0" w:line="240" w:lineRule="auto"/>
        <w:jc w:val="thaiDistribute"/>
        <w:rPr>
          <w:rFonts w:ascii="TH SarabunPSK" w:hAnsi="TH SarabunPSK" w:cs="TH SarabunPSK"/>
          <w:noProof/>
          <w:sz w:val="28"/>
        </w:rPr>
      </w:pPr>
      <w:r w:rsidRPr="00033752">
        <w:rPr>
          <w:rFonts w:ascii="TH SarabunPSK" w:hAnsi="TH SarabunPSK" w:cs="TH SarabunPSK"/>
          <w:b/>
          <w:bCs/>
          <w:noProof/>
          <w:sz w:val="28"/>
        </w:rPr>
        <w:t>Unnatural language usage:</w:t>
      </w:r>
      <w:r w:rsidRPr="00033752">
        <w:rPr>
          <w:rFonts w:ascii="TH SarabunPSK" w:hAnsi="TH SarabunPSK" w:cs="TH SarabunPSK"/>
          <w:noProof/>
          <w:sz w:val="28"/>
        </w:rPr>
        <w:t xml:space="preserve"> Certain cards combined formal mathematical terminology (e.g., </w:t>
      </w:r>
      <w:r w:rsidRPr="00033752">
        <w:rPr>
          <w:rFonts w:ascii="TH SarabunPSK" w:hAnsi="TH SarabunPSK" w:cs="TH SarabunPSK"/>
          <w:i/>
          <w:iCs/>
          <w:noProof/>
          <w:sz w:val="28"/>
        </w:rPr>
        <w:t>proposition</w:t>
      </w:r>
      <w:r w:rsidRPr="00033752">
        <w:rPr>
          <w:rFonts w:ascii="TH SarabunPSK" w:hAnsi="TH SarabunPSK" w:cs="TH SarabunPSK"/>
          <w:noProof/>
          <w:sz w:val="28"/>
        </w:rPr>
        <w:t xml:space="preserve"> and </w:t>
      </w:r>
      <w:r w:rsidRPr="00033752">
        <w:rPr>
          <w:rFonts w:ascii="TH SarabunPSK" w:hAnsi="TH SarabunPSK" w:cs="TH SarabunPSK"/>
          <w:i/>
          <w:iCs/>
          <w:noProof/>
          <w:sz w:val="28"/>
        </w:rPr>
        <w:t>tautology</w:t>
      </w:r>
      <w:r w:rsidRPr="00033752">
        <w:rPr>
          <w:rFonts w:ascii="TH SarabunPSK" w:hAnsi="TH SarabunPSK" w:cs="TH SarabunPSK"/>
          <w:noProof/>
          <w:sz w:val="28"/>
        </w:rPr>
        <w:t>) with terminology commonly used in trading card games, resulting in awkward sentence structures that reduced readability.</w:t>
      </w:r>
    </w:p>
    <w:p w14:paraId="37376649" w14:textId="77777777" w:rsidR="00033752" w:rsidRPr="00033752" w:rsidRDefault="00033752" w:rsidP="00033752">
      <w:pPr>
        <w:numPr>
          <w:ilvl w:val="0"/>
          <w:numId w:val="7"/>
        </w:numPr>
        <w:spacing w:after="0" w:line="240" w:lineRule="auto"/>
        <w:jc w:val="thaiDistribute"/>
        <w:rPr>
          <w:rFonts w:ascii="TH SarabunPSK" w:hAnsi="TH SarabunPSK" w:cs="TH SarabunPSK"/>
          <w:noProof/>
          <w:sz w:val="28"/>
        </w:rPr>
      </w:pPr>
      <w:r w:rsidRPr="00033752">
        <w:rPr>
          <w:rFonts w:ascii="TH SarabunPSK" w:hAnsi="TH SarabunPSK" w:cs="TH SarabunPSK"/>
          <w:b/>
          <w:bCs/>
          <w:noProof/>
          <w:sz w:val="28"/>
        </w:rPr>
        <w:t>Excessive linguistic complexity:</w:t>
      </w:r>
      <w:r w:rsidRPr="00033752">
        <w:rPr>
          <w:rFonts w:ascii="TH SarabunPSK" w:hAnsi="TH SarabunPSK" w:cs="TH SarabunPSK"/>
          <w:noProof/>
          <w:sz w:val="28"/>
        </w:rPr>
        <w:t xml:space="preserve"> Several cards contained multiple nested negations (e.g., double negatives), making the statements unnecessarily difficult to interpret. This increased the time required for logical reasoning and disrupted the pace of gameplay.</w:t>
      </w:r>
    </w:p>
    <w:p w14:paraId="635BDDD4" w14:textId="77777777" w:rsidR="00033752" w:rsidRPr="00033752" w:rsidRDefault="00033752" w:rsidP="00033752">
      <w:pPr>
        <w:spacing w:after="0" w:line="240" w:lineRule="auto"/>
        <w:ind w:firstLine="720"/>
        <w:jc w:val="thaiDistribute"/>
        <w:rPr>
          <w:rFonts w:ascii="TH SarabunPSK" w:hAnsi="TH SarabunPSK" w:cs="TH SarabunPSK"/>
          <w:noProof/>
          <w:sz w:val="28"/>
        </w:rPr>
      </w:pPr>
      <w:r w:rsidRPr="00033752">
        <w:rPr>
          <w:rFonts w:ascii="TH SarabunPSK" w:hAnsi="TH SarabunPSK" w:cs="TH SarabunPSK"/>
          <w:b/>
          <w:bCs/>
          <w:noProof/>
          <w:sz w:val="28"/>
        </w:rPr>
        <w:t>Revision Process</w:t>
      </w:r>
    </w:p>
    <w:p w14:paraId="5659E9A7" w14:textId="77777777" w:rsidR="00033752" w:rsidRPr="00033752" w:rsidRDefault="00033752" w:rsidP="00033752">
      <w:pPr>
        <w:spacing w:after="0" w:line="240" w:lineRule="auto"/>
        <w:ind w:firstLine="720"/>
        <w:jc w:val="thaiDistribute"/>
        <w:rPr>
          <w:rFonts w:ascii="TH SarabunPSK" w:hAnsi="TH SarabunPSK" w:cs="TH SarabunPSK"/>
          <w:noProof/>
          <w:sz w:val="28"/>
        </w:rPr>
      </w:pPr>
      <w:r w:rsidRPr="00033752">
        <w:rPr>
          <w:rFonts w:ascii="TH SarabunPSK" w:hAnsi="TH SarabunPSK" w:cs="TH SarabunPSK"/>
          <w:noProof/>
          <w:sz w:val="28"/>
        </w:rPr>
        <w:t>Based on these findings, the prototype was revised through the following improvements:</w:t>
      </w:r>
    </w:p>
    <w:p w14:paraId="52658B20" w14:textId="77777777" w:rsidR="00033752" w:rsidRPr="00033752" w:rsidRDefault="00033752" w:rsidP="00831433">
      <w:pPr>
        <w:spacing w:after="0" w:line="240" w:lineRule="auto"/>
        <w:ind w:left="720"/>
        <w:jc w:val="thaiDistribute"/>
        <w:rPr>
          <w:rFonts w:ascii="TH SarabunPSK" w:hAnsi="TH SarabunPSK" w:cs="TH SarabunPSK"/>
          <w:noProof/>
          <w:sz w:val="28"/>
        </w:rPr>
      </w:pPr>
      <w:r w:rsidRPr="00033752">
        <w:rPr>
          <w:rFonts w:ascii="TH SarabunPSK" w:hAnsi="TH SarabunPSK" w:cs="TH SarabunPSK"/>
          <w:b/>
          <w:bCs/>
          <w:noProof/>
          <w:sz w:val="28"/>
        </w:rPr>
        <w:t>Text refinement:</w:t>
      </w:r>
      <w:r w:rsidRPr="00033752">
        <w:rPr>
          <w:rFonts w:ascii="TH SarabunPSK" w:hAnsi="TH SarabunPSK" w:cs="TH SarabunPSK"/>
          <w:noProof/>
          <w:sz w:val="28"/>
        </w:rPr>
        <w:t xml:space="preserve"> All logic statements were rewritten to improve clarity and eliminate ambiguity. Unnecessary wording was removed, and conditional ("if...then") and logical connective ("and"/"or") expressions were standardized to ensure consistent interpretation.</w:t>
      </w:r>
    </w:p>
    <w:p w14:paraId="1C973434" w14:textId="77777777" w:rsidR="00033752" w:rsidRPr="00033752" w:rsidRDefault="00033752" w:rsidP="00831433">
      <w:pPr>
        <w:spacing w:after="0" w:line="240" w:lineRule="auto"/>
        <w:ind w:left="720"/>
        <w:jc w:val="thaiDistribute"/>
        <w:rPr>
          <w:rFonts w:ascii="TH SarabunPSK" w:hAnsi="TH SarabunPSK" w:cs="TH SarabunPSK"/>
          <w:noProof/>
          <w:sz w:val="28"/>
        </w:rPr>
      </w:pPr>
      <w:r w:rsidRPr="00033752">
        <w:rPr>
          <w:rFonts w:ascii="TH SarabunPSK" w:hAnsi="TH SarabunPSK" w:cs="TH SarabunPSK"/>
          <w:b/>
          <w:bCs/>
          <w:noProof/>
          <w:sz w:val="28"/>
        </w:rPr>
        <w:t>Glossary development:</w:t>
      </w:r>
      <w:r w:rsidRPr="00033752">
        <w:rPr>
          <w:rFonts w:ascii="TH SarabunPSK" w:hAnsi="TH SarabunPSK" w:cs="TH SarabunPSK"/>
          <w:noProof/>
          <w:sz w:val="28"/>
        </w:rPr>
        <w:t xml:space="preserve"> A glossary explaining terminology adapted from online trading card games (e.g., </w:t>
      </w:r>
      <w:r w:rsidRPr="00033752">
        <w:rPr>
          <w:rFonts w:ascii="TH SarabunPSK" w:hAnsi="TH SarabunPSK" w:cs="TH SarabunPSK"/>
          <w:i/>
          <w:iCs/>
          <w:noProof/>
          <w:sz w:val="28"/>
        </w:rPr>
        <w:t>combo</w:t>
      </w:r>
      <w:r w:rsidRPr="00033752">
        <w:rPr>
          <w:rFonts w:ascii="TH SarabunPSK" w:hAnsi="TH SarabunPSK" w:cs="TH SarabunPSK"/>
          <w:noProof/>
          <w:sz w:val="28"/>
        </w:rPr>
        <w:t xml:space="preserve">, </w:t>
      </w:r>
      <w:r w:rsidRPr="00033752">
        <w:rPr>
          <w:rFonts w:ascii="TH SarabunPSK" w:hAnsi="TH SarabunPSK" w:cs="TH SarabunPSK"/>
          <w:i/>
          <w:iCs/>
          <w:noProof/>
          <w:sz w:val="28"/>
        </w:rPr>
        <w:t>rare card</w:t>
      </w:r>
      <w:r w:rsidRPr="00033752">
        <w:rPr>
          <w:rFonts w:ascii="TH SarabunPSK" w:hAnsi="TH SarabunPSK" w:cs="TH SarabunPSK"/>
          <w:noProof/>
          <w:sz w:val="28"/>
        </w:rPr>
        <w:t xml:space="preserve">, and </w:t>
      </w:r>
      <w:r w:rsidRPr="00033752">
        <w:rPr>
          <w:rFonts w:ascii="TH SarabunPSK" w:hAnsi="TH SarabunPSK" w:cs="TH SarabunPSK"/>
          <w:i/>
          <w:iCs/>
          <w:noProof/>
          <w:sz w:val="28"/>
        </w:rPr>
        <w:t>continuous effect</w:t>
      </w:r>
      <w:r w:rsidRPr="00033752">
        <w:rPr>
          <w:rFonts w:ascii="TH SarabunPSK" w:hAnsi="TH SarabunPSK" w:cs="TH SarabunPSK"/>
          <w:noProof/>
          <w:sz w:val="28"/>
        </w:rPr>
        <w:t>) was added to the game manual. This allowed players with no prior experience in trading card games to understand the terminology before gameplay.</w:t>
      </w:r>
    </w:p>
    <w:p w14:paraId="6FBA5FBE" w14:textId="77777777" w:rsidR="00033752" w:rsidRPr="00033752" w:rsidRDefault="00033752" w:rsidP="00033752">
      <w:pPr>
        <w:spacing w:after="0" w:line="240" w:lineRule="auto"/>
        <w:ind w:left="720"/>
        <w:jc w:val="thaiDistribute"/>
        <w:rPr>
          <w:rFonts w:ascii="TH SarabunPSK" w:hAnsi="TH SarabunPSK" w:cs="TH SarabunPSK"/>
          <w:noProof/>
          <w:sz w:val="28"/>
        </w:rPr>
      </w:pPr>
      <w:r w:rsidRPr="00033752">
        <w:rPr>
          <w:rFonts w:ascii="TH SarabunPSK" w:hAnsi="TH SarabunPSK" w:cs="TH SarabunPSK"/>
          <w:b/>
          <w:bCs/>
          <w:noProof/>
          <w:sz w:val="28"/>
        </w:rPr>
        <w:t>Card layout improvement:</w:t>
      </w:r>
      <w:r w:rsidRPr="00033752">
        <w:rPr>
          <w:rFonts w:ascii="TH SarabunPSK" w:hAnsi="TH SarabunPSK" w:cs="TH SarabunPSK"/>
          <w:noProof/>
          <w:sz w:val="28"/>
        </w:rPr>
        <w:t xml:space="preserve"> The visual design of the cards was revised in Canva by increasing the font size of instructional text and adjusting the layout to improve readability and enable players to process information more efficiently.</w:t>
      </w:r>
    </w:p>
    <w:p w14:paraId="4B4BCA39" w14:textId="77777777" w:rsidR="003A2025" w:rsidRDefault="003A2025" w:rsidP="00087E2F">
      <w:pPr>
        <w:spacing w:after="0" w:line="240" w:lineRule="auto"/>
        <w:ind w:firstLine="720"/>
        <w:jc w:val="thaiDistribute"/>
        <w:rPr>
          <w:rFonts w:ascii="TH SarabunPSK" w:hAnsi="TH SarabunPSK" w:cs="TH SarabunPSK"/>
          <w:noProof/>
          <w:sz w:val="28"/>
        </w:rPr>
      </w:pPr>
    </w:p>
    <w:p w14:paraId="1CDC375F" w14:textId="50E471DD" w:rsidR="0098175B" w:rsidRPr="00F11CB8" w:rsidRDefault="00265EFE" w:rsidP="00087E2F">
      <w:pPr>
        <w:spacing w:after="0" w:line="240" w:lineRule="auto"/>
        <w:jc w:val="thaiDistribute"/>
        <w:rPr>
          <w:rFonts w:ascii="TH SarabunPSK" w:hAnsi="TH SarabunPSK" w:cs="TH SarabunPSK"/>
          <w:sz w:val="28"/>
        </w:rPr>
      </w:pPr>
      <w:r>
        <w:rPr>
          <w:rFonts w:ascii="TH SarabunPSK" w:hAnsi="TH SarabunPSK" w:cs="TH SarabunPSK"/>
          <w:b/>
          <w:bCs/>
          <w:sz w:val="28"/>
        </w:rPr>
        <w:t xml:space="preserve">Result </w:t>
      </w:r>
      <w:r w:rsidRPr="00265EFE">
        <w:rPr>
          <w:rFonts w:ascii="TH SarabunPSK" w:hAnsi="TH SarabunPSK" w:cs="TH SarabunPSK"/>
          <w:b/>
          <w:bCs/>
          <w:sz w:val="28"/>
        </w:rPr>
        <w:t>and Discussion</w:t>
      </w:r>
      <w:r w:rsidR="00F63A3D" w:rsidRPr="00F11CB8">
        <w:rPr>
          <w:rFonts w:ascii="TH SarabunPSK" w:hAnsi="TH SarabunPSK" w:cs="TH SarabunPSK"/>
          <w:sz w:val="28"/>
        </w:rPr>
        <w:t xml:space="preserve"> </w:t>
      </w:r>
    </w:p>
    <w:p w14:paraId="3220B26C" w14:textId="77777777" w:rsidR="003A2025" w:rsidRDefault="003A2025" w:rsidP="003A2025">
      <w:pPr>
        <w:spacing w:after="0" w:line="240" w:lineRule="auto"/>
        <w:ind w:firstLine="720"/>
        <w:rPr>
          <w:rFonts w:ascii="TH SarabunPSK" w:hAnsi="TH SarabunPSK" w:cs="TH SarabunPSK"/>
          <w:sz w:val="28"/>
        </w:rPr>
      </w:pPr>
      <w:r w:rsidRPr="003A2025">
        <w:rPr>
          <w:rFonts w:ascii="TH SarabunPSK" w:hAnsi="TH SarabunPSK" w:cs="TH SarabunPSK"/>
          <w:sz w:val="28"/>
        </w:rPr>
        <w:t xml:space="preserve">The project developers analyzed online game mechanics to design an educational card game aimed at enhancing conceptual understanding and logical problem-solving skills among upper-secondary students at Princess Chulabhorn Science High School Loei. The game focuses on accelerating cognitive processing regarding logical connectives, truth tables, and tautologies. </w:t>
      </w:r>
    </w:p>
    <w:p w14:paraId="4D2A0C72" w14:textId="7F8D5ECF" w:rsidR="003A2025" w:rsidRPr="003A2025" w:rsidRDefault="003A2025" w:rsidP="003A2025">
      <w:pPr>
        <w:spacing w:after="0" w:line="240" w:lineRule="auto"/>
        <w:rPr>
          <w:rFonts w:ascii="TH SarabunPSK" w:hAnsi="TH SarabunPSK" w:cs="TH SarabunPSK"/>
          <w:b/>
          <w:bCs/>
          <w:sz w:val="28"/>
        </w:rPr>
      </w:pPr>
      <w:r w:rsidRPr="003A2025">
        <w:rPr>
          <w:rFonts w:ascii="TH SarabunPSK" w:hAnsi="TH SarabunPSK" w:cs="TH SarabunPSK"/>
          <w:b/>
          <w:bCs/>
          <w:sz w:val="28"/>
        </w:rPr>
        <w:t xml:space="preserve">1) Card Game Components and Mechanics </w:t>
      </w:r>
    </w:p>
    <w:p w14:paraId="7A7657A8" w14:textId="77777777" w:rsidR="00831433" w:rsidRDefault="003A2025" w:rsidP="00B73F6F">
      <w:pPr>
        <w:spacing w:after="0"/>
        <w:ind w:firstLine="720"/>
        <w:rPr>
          <w:rFonts w:ascii="TH SarabunPSK" w:hAnsi="TH SarabunPSK" w:cs="TH SarabunPSK"/>
          <w:sz w:val="28"/>
        </w:rPr>
      </w:pPr>
      <w:r>
        <w:rPr>
          <w:rFonts w:ascii="TH SarabunPSK" w:hAnsi="TH SarabunPSK" w:cs="TH SarabunPSK"/>
          <w:sz w:val="28"/>
        </w:rPr>
        <w:t xml:space="preserve">1. </w:t>
      </w:r>
      <w:r w:rsidRPr="003A2025">
        <w:rPr>
          <w:rFonts w:ascii="TH SarabunPSK" w:hAnsi="TH SarabunPSK" w:cs="TH SarabunPSK"/>
          <w:sz w:val="28"/>
        </w:rPr>
        <w:t xml:space="preserve">Game Components: The developed game consists of three primary elements: Problem Cards, Hit Points (HP) tracking, and </w:t>
      </w:r>
      <w:r w:rsidRPr="003A2025">
        <w:rPr>
          <w:rFonts w:ascii="TH SarabunPSK" w:hAnsi="TH SarabunPSK" w:cs="TH SarabunPSK"/>
          <w:sz w:val="28"/>
        </w:rPr>
        <w:lastRenderedPageBreak/>
        <w:t>Truth Value Tokens representing T (True) and F (False).</w:t>
      </w:r>
      <w:r w:rsidR="00B73F6F">
        <w:rPr>
          <w:rFonts w:ascii="TH SarabunPSK" w:hAnsi="TH SarabunPSK" w:cs="TH SarabunPSK"/>
          <w:sz w:val="28"/>
        </w:rPr>
        <w:t xml:space="preserve">  </w:t>
      </w:r>
    </w:p>
    <w:p w14:paraId="3A32B403" w14:textId="12C06884" w:rsidR="00B73F6F" w:rsidRDefault="003A2025" w:rsidP="00B73F6F">
      <w:pPr>
        <w:spacing w:after="0"/>
        <w:ind w:firstLine="720"/>
        <w:rPr>
          <w:rFonts w:ascii="TH SarabunPSK" w:hAnsi="TH SarabunPSK" w:cs="TH SarabunPSK"/>
          <w:sz w:val="28"/>
        </w:rPr>
      </w:pPr>
      <w:r w:rsidRPr="003A2025">
        <w:rPr>
          <w:rFonts w:ascii="TH SarabunPSK" w:hAnsi="TH SarabunPSK" w:cs="TH SarabunPSK"/>
          <w:sz w:val="28"/>
        </w:rPr>
        <w:t xml:space="preserve"> </w:t>
      </w:r>
      <w:r w:rsidR="00B73F6F">
        <w:rPr>
          <w:rFonts w:ascii="TH SarabunPSK" w:hAnsi="TH SarabunPSK" w:cs="TH SarabunPSK"/>
          <w:noProof/>
        </w:rPr>
        <w:drawing>
          <wp:inline distT="0" distB="0" distL="0" distR="0" wp14:anchorId="7F6A1F52" wp14:editId="3FE9E2A8">
            <wp:extent cx="567267" cy="869700"/>
            <wp:effectExtent l="0" t="0" r="4445" b="6985"/>
            <wp:docPr id="737474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47478" name="Picture 7374747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957" cy="896822"/>
                    </a:xfrm>
                    <a:prstGeom prst="rect">
                      <a:avLst/>
                    </a:prstGeom>
                  </pic:spPr>
                </pic:pic>
              </a:graphicData>
            </a:graphic>
          </wp:inline>
        </w:drawing>
      </w:r>
      <w:r w:rsidR="00B73F6F">
        <w:rPr>
          <w:rFonts w:ascii="TH SarabunPSK" w:hAnsi="TH SarabunPSK" w:cs="TH SarabunPSK"/>
          <w:sz w:val="28"/>
        </w:rPr>
        <w:t xml:space="preserve"> </w:t>
      </w:r>
      <w:r w:rsidR="00B73F6F">
        <w:rPr>
          <w:rFonts w:ascii="TH SarabunPSK" w:hAnsi="TH SarabunPSK" w:cs="TH SarabunPSK"/>
          <w:noProof/>
        </w:rPr>
        <w:drawing>
          <wp:inline distT="0" distB="0" distL="0" distR="0" wp14:anchorId="2E936AB8" wp14:editId="312A3D38">
            <wp:extent cx="573206" cy="870545"/>
            <wp:effectExtent l="0" t="0" r="0" b="6350"/>
            <wp:docPr id="16485281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528167" name="Picture 164852816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9319" cy="895017"/>
                    </a:xfrm>
                    <a:prstGeom prst="rect">
                      <a:avLst/>
                    </a:prstGeom>
                  </pic:spPr>
                </pic:pic>
              </a:graphicData>
            </a:graphic>
          </wp:inline>
        </w:drawing>
      </w:r>
      <w:r w:rsidR="00B73F6F">
        <w:rPr>
          <w:rFonts w:ascii="TH SarabunPSK" w:hAnsi="TH SarabunPSK" w:cs="TH SarabunPSK"/>
          <w:sz w:val="28"/>
        </w:rPr>
        <w:t xml:space="preserve"> </w:t>
      </w:r>
      <w:r w:rsidR="00B73F6F">
        <w:rPr>
          <w:rFonts w:ascii="TH SarabunPSK" w:hAnsi="TH SarabunPSK" w:cs="TH SarabunPSK"/>
          <w:noProof/>
        </w:rPr>
        <w:drawing>
          <wp:inline distT="0" distB="0" distL="0" distR="0" wp14:anchorId="17E66799" wp14:editId="5AF92513">
            <wp:extent cx="573327" cy="882556"/>
            <wp:effectExtent l="0" t="0" r="0" b="0"/>
            <wp:docPr id="14695068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506803" name="Picture 146950680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1839" cy="911053"/>
                    </a:xfrm>
                    <a:prstGeom prst="rect">
                      <a:avLst/>
                    </a:prstGeom>
                  </pic:spPr>
                </pic:pic>
              </a:graphicData>
            </a:graphic>
          </wp:inline>
        </w:drawing>
      </w:r>
      <w:r w:rsidR="00B73F6F">
        <w:rPr>
          <w:rFonts w:ascii="TH SarabunPSK" w:hAnsi="TH SarabunPSK" w:cs="TH SarabunPSK"/>
          <w:noProof/>
        </w:rPr>
        <w:drawing>
          <wp:inline distT="0" distB="0" distL="0" distR="0" wp14:anchorId="34B87881" wp14:editId="0825E762">
            <wp:extent cx="566824" cy="867389"/>
            <wp:effectExtent l="0" t="0" r="5080" b="0"/>
            <wp:docPr id="9238924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92467" name="Picture 92389246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3933" cy="893571"/>
                    </a:xfrm>
                    <a:prstGeom prst="rect">
                      <a:avLst/>
                    </a:prstGeom>
                  </pic:spPr>
                </pic:pic>
              </a:graphicData>
            </a:graphic>
          </wp:inline>
        </w:drawing>
      </w:r>
      <w:r w:rsidR="00B73F6F">
        <w:rPr>
          <w:rFonts w:ascii="TH SarabunPSK" w:hAnsi="TH SarabunPSK" w:cs="TH SarabunPSK"/>
          <w:sz w:val="28"/>
        </w:rPr>
        <w:t xml:space="preserve"> </w:t>
      </w:r>
      <w:r w:rsidR="00B73F6F">
        <w:rPr>
          <w:rFonts w:ascii="TH SarabunPSK" w:hAnsi="TH SarabunPSK" w:cs="TH SarabunPSK"/>
          <w:noProof/>
        </w:rPr>
        <w:drawing>
          <wp:inline distT="0" distB="0" distL="0" distR="0" wp14:anchorId="611731A0" wp14:editId="6664398A">
            <wp:extent cx="563141" cy="855260"/>
            <wp:effectExtent l="0" t="0" r="8890" b="2540"/>
            <wp:docPr id="18205672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567286" name="Picture 182056728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4285" cy="872184"/>
                    </a:xfrm>
                    <a:prstGeom prst="rect">
                      <a:avLst/>
                    </a:prstGeom>
                  </pic:spPr>
                </pic:pic>
              </a:graphicData>
            </a:graphic>
          </wp:inline>
        </w:drawing>
      </w:r>
      <w:r w:rsidR="00B73F6F">
        <w:rPr>
          <w:rFonts w:ascii="TH SarabunPSK" w:hAnsi="TH SarabunPSK" w:cs="TH SarabunPSK"/>
          <w:sz w:val="28"/>
        </w:rPr>
        <w:t xml:space="preserve"> </w:t>
      </w:r>
      <w:r w:rsidR="00134A56">
        <w:rPr>
          <w:rFonts w:ascii="TH SarabunPSK" w:hAnsi="TH SarabunPSK" w:cs="TH SarabunPSK"/>
          <w:noProof/>
        </w:rPr>
        <w:drawing>
          <wp:inline distT="0" distB="0" distL="0" distR="0" wp14:anchorId="056F46DE" wp14:editId="4FE23E5D">
            <wp:extent cx="556916" cy="850710"/>
            <wp:effectExtent l="0" t="0" r="0" b="6985"/>
            <wp:docPr id="21045843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584367" name="Picture 210458436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573" cy="880737"/>
                    </a:xfrm>
                    <a:prstGeom prst="rect">
                      <a:avLst/>
                    </a:prstGeom>
                  </pic:spPr>
                </pic:pic>
              </a:graphicData>
            </a:graphic>
          </wp:inline>
        </w:drawing>
      </w:r>
      <w:r w:rsidR="00134A56">
        <w:rPr>
          <w:rFonts w:ascii="TH SarabunPSK" w:hAnsi="TH SarabunPSK" w:cs="TH SarabunPSK"/>
          <w:sz w:val="28"/>
        </w:rPr>
        <w:t xml:space="preserve"> </w:t>
      </w:r>
      <w:r w:rsidR="00134A56">
        <w:rPr>
          <w:rFonts w:ascii="TH SarabunPSK" w:hAnsi="TH SarabunPSK" w:cs="TH SarabunPSK"/>
          <w:noProof/>
        </w:rPr>
        <w:drawing>
          <wp:inline distT="0" distB="0" distL="0" distR="0" wp14:anchorId="3D63B53E" wp14:editId="33F4C2CF">
            <wp:extent cx="566420" cy="852818"/>
            <wp:effectExtent l="0" t="0" r="5080" b="4445"/>
            <wp:docPr id="12779306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30640" name="Picture 127793064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7491" cy="869487"/>
                    </a:xfrm>
                    <a:prstGeom prst="rect">
                      <a:avLst/>
                    </a:prstGeom>
                  </pic:spPr>
                </pic:pic>
              </a:graphicData>
            </a:graphic>
          </wp:inline>
        </w:drawing>
      </w:r>
    </w:p>
    <w:p w14:paraId="00F97D0F" w14:textId="77777777" w:rsidR="00AD19B7" w:rsidRDefault="00AD19B7" w:rsidP="00B73F6F">
      <w:pPr>
        <w:spacing w:after="0"/>
        <w:ind w:firstLine="720"/>
        <w:rPr>
          <w:rFonts w:ascii="TH SarabunPSK" w:hAnsi="TH SarabunPSK" w:cs="TH SarabunPSK"/>
          <w:sz w:val="28"/>
        </w:rPr>
      </w:pPr>
    </w:p>
    <w:p w14:paraId="7AB9CC52" w14:textId="7E3F6656" w:rsidR="003A2025" w:rsidRDefault="00AD19B7" w:rsidP="00AD19B7">
      <w:pPr>
        <w:spacing w:after="0" w:line="240" w:lineRule="auto"/>
        <w:rPr>
          <w:rFonts w:ascii="TH SarabunPSK" w:hAnsi="TH SarabunPSK" w:cs="TH SarabunPSK"/>
          <w:sz w:val="28"/>
        </w:rPr>
      </w:pPr>
      <w:r>
        <w:rPr>
          <w:rFonts w:ascii="TH SarabunPSK" w:hAnsi="TH SarabunPSK" w:cs="TH SarabunPSK"/>
          <w:noProof/>
          <w:sz w:val="28"/>
        </w:rPr>
        <w:drawing>
          <wp:inline distT="0" distB="0" distL="0" distR="0" wp14:anchorId="159ACBEA" wp14:editId="12E2FD5B">
            <wp:extent cx="1332931" cy="386311"/>
            <wp:effectExtent l="0" t="0" r="635" b="0"/>
            <wp:docPr id="13949741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974137" name="Picture 139497413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51160" cy="391594"/>
                    </a:xfrm>
                    <a:prstGeom prst="rect">
                      <a:avLst/>
                    </a:prstGeom>
                  </pic:spPr>
                </pic:pic>
              </a:graphicData>
            </a:graphic>
          </wp:inline>
        </w:drawing>
      </w:r>
      <w:r>
        <w:rPr>
          <w:rFonts w:ascii="TH SarabunPSK" w:hAnsi="TH SarabunPSK" w:cs="TH SarabunPSK"/>
          <w:sz w:val="28"/>
        </w:rPr>
        <w:t xml:space="preserve"> </w:t>
      </w:r>
    </w:p>
    <w:p w14:paraId="4945B869" w14:textId="77777777" w:rsidR="00831433" w:rsidRDefault="00831433" w:rsidP="00AD19B7">
      <w:pPr>
        <w:spacing w:after="0" w:line="240" w:lineRule="auto"/>
        <w:rPr>
          <w:rFonts w:ascii="TH SarabunPSK" w:hAnsi="TH SarabunPSK" w:cs="TH SarabunPSK"/>
          <w:sz w:val="28"/>
          <w:cs/>
        </w:rPr>
      </w:pPr>
    </w:p>
    <w:p w14:paraId="20E5215F" w14:textId="77777777" w:rsidR="003A2025" w:rsidRDefault="003A2025" w:rsidP="003A2025">
      <w:pPr>
        <w:spacing w:after="0" w:line="240" w:lineRule="auto"/>
        <w:ind w:firstLine="720"/>
        <w:rPr>
          <w:rFonts w:ascii="TH SarabunPSK" w:hAnsi="TH SarabunPSK" w:cs="TH SarabunPSK"/>
          <w:sz w:val="28"/>
        </w:rPr>
      </w:pPr>
      <w:r>
        <w:rPr>
          <w:rFonts w:ascii="TH SarabunPSK" w:hAnsi="TH SarabunPSK" w:cs="TH SarabunPSK"/>
          <w:sz w:val="28"/>
        </w:rPr>
        <w:t>2.</w:t>
      </w:r>
      <w:r w:rsidRPr="003A2025">
        <w:rPr>
          <w:rFonts w:ascii="TH SarabunPSK" w:hAnsi="TH SarabunPSK" w:cs="TH SarabunPSK"/>
          <w:sz w:val="28"/>
        </w:rPr>
        <w:t xml:space="preserve"> Gameplay Core: Players engage with mathematical logic by using their hand cards and truth value tokens to execute strategic in-game actions: Attacking, Defending, Healing, and Regenerating. </w:t>
      </w:r>
    </w:p>
    <w:p w14:paraId="7AAD9801" w14:textId="77777777" w:rsidR="003A2025" w:rsidRDefault="003A2025" w:rsidP="003A2025">
      <w:pPr>
        <w:spacing w:after="0" w:line="240" w:lineRule="auto"/>
        <w:ind w:firstLine="720"/>
        <w:rPr>
          <w:rFonts w:ascii="TH SarabunPSK" w:hAnsi="TH SarabunPSK" w:cs="TH SarabunPSK"/>
          <w:sz w:val="28"/>
        </w:rPr>
      </w:pPr>
      <w:r>
        <w:rPr>
          <w:rFonts w:ascii="TH SarabunPSK" w:hAnsi="TH SarabunPSK" w:cs="TH SarabunPSK"/>
          <w:sz w:val="28"/>
        </w:rPr>
        <w:t xml:space="preserve">3. </w:t>
      </w:r>
      <w:r w:rsidRPr="003A2025">
        <w:rPr>
          <w:rFonts w:ascii="TH SarabunPSK" w:hAnsi="TH SarabunPSK" w:cs="TH SarabunPSK"/>
          <w:sz w:val="28"/>
        </w:rPr>
        <w:t xml:space="preserve">Action Execution: To successfully play a card, the active player must verbally explain the displayed logic problem and provide the correct solution. Upon a successful solution, the player can chain subsequent cards continuously until resources are depleted, which then concludes their turn. </w:t>
      </w:r>
    </w:p>
    <w:p w14:paraId="0EA8ABBB" w14:textId="51F6F653" w:rsidR="003A2025" w:rsidRPr="003A2025" w:rsidRDefault="003A2025" w:rsidP="003A2025">
      <w:pPr>
        <w:spacing w:after="0" w:line="240" w:lineRule="auto"/>
        <w:rPr>
          <w:rFonts w:ascii="TH SarabunPSK" w:hAnsi="TH SarabunPSK" w:cs="TH SarabunPSK"/>
          <w:b/>
          <w:bCs/>
          <w:sz w:val="28"/>
        </w:rPr>
      </w:pPr>
      <w:r w:rsidRPr="003A2025">
        <w:rPr>
          <w:rFonts w:ascii="TH SarabunPSK" w:hAnsi="TH SarabunPSK" w:cs="TH SarabunPSK"/>
          <w:b/>
          <w:bCs/>
          <w:sz w:val="28"/>
        </w:rPr>
        <w:t>2) Problem Design and Analytical Training To systematically train students' analytical thinking skills</w:t>
      </w:r>
    </w:p>
    <w:p w14:paraId="26C77D6B" w14:textId="77777777" w:rsidR="00136C2C" w:rsidRDefault="003A2025" w:rsidP="00136C2C">
      <w:pPr>
        <w:spacing w:after="0" w:line="240" w:lineRule="auto"/>
        <w:ind w:firstLine="720"/>
        <w:rPr>
          <w:rFonts w:ascii="TH SarabunPSK" w:hAnsi="TH SarabunPSK" w:cs="TH SarabunPSK"/>
          <w:sz w:val="28"/>
        </w:rPr>
      </w:pPr>
      <w:r w:rsidRPr="003A2025">
        <w:rPr>
          <w:rFonts w:ascii="TH SarabunPSK" w:hAnsi="TH SarabunPSK" w:cs="TH SarabunPSK"/>
          <w:sz w:val="28"/>
        </w:rPr>
        <w:t>the problems embedded within the cards were structured with progressive complexity</w:t>
      </w:r>
    </w:p>
    <w:p w14:paraId="5171AA87" w14:textId="77777777" w:rsidR="00136C2C" w:rsidRDefault="00136C2C" w:rsidP="00136C2C">
      <w:pPr>
        <w:spacing w:after="0" w:line="240" w:lineRule="auto"/>
        <w:ind w:firstLine="720"/>
        <w:rPr>
          <w:rFonts w:ascii="TH SarabunPSK" w:hAnsi="TH SarabunPSK" w:cs="TH SarabunPSK"/>
          <w:sz w:val="28"/>
        </w:rPr>
      </w:pPr>
      <w:r w:rsidRPr="00136C2C">
        <w:rPr>
          <w:rFonts w:ascii="TH SarabunPSK" w:hAnsi="TH SarabunPSK" w:cs="TH SarabunPSK"/>
          <w:sz w:val="28"/>
        </w:rPr>
        <w:t>1.</w:t>
      </w:r>
      <w:r>
        <w:rPr>
          <w:rFonts w:ascii="TH SarabunPSK" w:hAnsi="TH SarabunPSK" w:cs="TH SarabunPSK"/>
          <w:sz w:val="28"/>
        </w:rPr>
        <w:t xml:space="preserve"> </w:t>
      </w:r>
      <w:r w:rsidR="003A2025" w:rsidRPr="00136C2C">
        <w:rPr>
          <w:rFonts w:ascii="TH SarabunPSK" w:hAnsi="TH SarabunPSK" w:cs="TH SarabunPSK"/>
          <w:sz w:val="28"/>
        </w:rPr>
        <w:t xml:space="preserve">Compound Propositions: Cards feature tasks requiring students to determine the truth value of compound propositions. </w:t>
      </w:r>
    </w:p>
    <w:p w14:paraId="7D3B30BA" w14:textId="2C7EF340" w:rsidR="00006681" w:rsidRDefault="00136C2C" w:rsidP="00BF7943">
      <w:pPr>
        <w:spacing w:after="0" w:line="240" w:lineRule="auto"/>
        <w:ind w:firstLine="720"/>
        <w:rPr>
          <w:rFonts w:ascii="TH SarabunPSK" w:hAnsi="TH SarabunPSK" w:cs="TH SarabunPSK"/>
          <w:b/>
          <w:bCs/>
          <w:sz w:val="28"/>
        </w:rPr>
      </w:pPr>
      <w:r>
        <w:rPr>
          <w:rFonts w:ascii="TH SarabunPSK" w:hAnsi="TH SarabunPSK" w:cs="TH SarabunPSK"/>
          <w:sz w:val="28"/>
        </w:rPr>
        <w:t xml:space="preserve">2. </w:t>
      </w:r>
      <w:r w:rsidR="003A2025" w:rsidRPr="00136C2C">
        <w:rPr>
          <w:rFonts w:ascii="TH SarabunPSK" w:hAnsi="TH SarabunPSK" w:cs="TH SarabunPSK"/>
          <w:sz w:val="28"/>
        </w:rPr>
        <w:t>Variable Operations: The problems mandate evaluating complex logical operations involving 2 to 4 distinct truth value variables</w:t>
      </w:r>
    </w:p>
    <w:p w14:paraId="39510739" w14:textId="77777777" w:rsidR="00BF7943" w:rsidRDefault="00BF7943" w:rsidP="00BF7943">
      <w:pPr>
        <w:spacing w:after="0" w:line="240" w:lineRule="auto"/>
        <w:ind w:firstLine="720"/>
        <w:rPr>
          <w:rFonts w:ascii="TH SarabunPSK" w:hAnsi="TH SarabunPSK" w:cs="TH SarabunPSK"/>
          <w:b/>
          <w:bCs/>
          <w:sz w:val="28"/>
        </w:rPr>
      </w:pPr>
    </w:p>
    <w:p w14:paraId="43ED7A99" w14:textId="379F8196" w:rsidR="0098175B" w:rsidRPr="00B310AB" w:rsidRDefault="00B24034" w:rsidP="00F63A3D">
      <w:pPr>
        <w:spacing w:after="0" w:line="240" w:lineRule="auto"/>
        <w:jc w:val="thaiDistribute"/>
        <w:rPr>
          <w:rFonts w:ascii="TH SarabunPSK" w:hAnsi="TH SarabunPSK" w:cs="TH SarabunPSK"/>
          <w:b/>
          <w:bCs/>
          <w:sz w:val="28"/>
        </w:rPr>
      </w:pPr>
      <w:r>
        <w:rPr>
          <w:rFonts w:ascii="TH SarabunPSK" w:hAnsi="TH SarabunPSK" w:cs="TH SarabunPSK"/>
          <w:b/>
          <w:bCs/>
          <w:sz w:val="28"/>
        </w:rPr>
        <w:t>C</w:t>
      </w:r>
      <w:r w:rsidRPr="00B24034">
        <w:rPr>
          <w:rFonts w:ascii="TH SarabunPSK" w:hAnsi="TH SarabunPSK" w:cs="TH SarabunPSK"/>
          <w:b/>
          <w:bCs/>
          <w:sz w:val="28"/>
        </w:rPr>
        <w:t>onclusions</w:t>
      </w:r>
    </w:p>
    <w:p w14:paraId="08714492" w14:textId="77777777" w:rsidR="00006681" w:rsidRDefault="00006681" w:rsidP="00006681">
      <w:pPr>
        <w:spacing w:after="0" w:line="240" w:lineRule="auto"/>
        <w:ind w:firstLine="720"/>
        <w:jc w:val="thaiDistribute"/>
        <w:rPr>
          <w:rFonts w:ascii="TH SarabunPSK" w:hAnsi="TH SarabunPSK" w:cs="TH SarabunPSK"/>
          <w:noProof/>
          <w:sz w:val="28"/>
        </w:rPr>
      </w:pPr>
      <w:r w:rsidRPr="00006681">
        <w:rPr>
          <w:rFonts w:ascii="TH SarabunPSK" w:hAnsi="TH SarabunPSK" w:cs="TH SarabunPSK"/>
          <w:noProof/>
          <w:sz w:val="28"/>
        </w:rPr>
        <w:t xml:space="preserve">From recording the results and collecting data from the participants, it indicates that online game concepts can be used to create a mathematical logic card game to help promote knowledge and understanding of mathematical logic. Students showed a 10% improvement in their mathematical logic learning development after playing this board game. Furthermore, the majority of the students expressed satisfaction with learning mathematics through the logic card game, making the learning process more interesting and efficient. </w:t>
      </w:r>
    </w:p>
    <w:p w14:paraId="1A2A3436" w14:textId="77777777" w:rsidR="00006681" w:rsidRDefault="00006681" w:rsidP="00006681">
      <w:pPr>
        <w:spacing w:after="0" w:line="240" w:lineRule="auto"/>
        <w:jc w:val="thaiDistribute"/>
        <w:rPr>
          <w:rFonts w:ascii="TH SarabunPSK" w:hAnsi="TH SarabunPSK" w:cs="TH SarabunPSK"/>
          <w:b/>
          <w:bCs/>
          <w:noProof/>
          <w:sz w:val="28"/>
        </w:rPr>
      </w:pPr>
      <w:r w:rsidRPr="00006681">
        <w:rPr>
          <w:rFonts w:ascii="TH SarabunPSK" w:hAnsi="TH SarabunPSK" w:cs="TH SarabunPSK"/>
          <w:b/>
          <w:bCs/>
          <w:noProof/>
          <w:sz w:val="28"/>
        </w:rPr>
        <w:t xml:space="preserve">1) Conclusion </w:t>
      </w:r>
    </w:p>
    <w:p w14:paraId="06BD039A" w14:textId="77777777" w:rsidR="00006681" w:rsidRDefault="00006681" w:rsidP="00006681">
      <w:pPr>
        <w:spacing w:after="0" w:line="240" w:lineRule="auto"/>
        <w:ind w:firstLine="720"/>
        <w:jc w:val="thaiDistribute"/>
        <w:rPr>
          <w:rFonts w:ascii="TH SarabunPSK" w:hAnsi="TH SarabunPSK" w:cs="TH SarabunPSK"/>
          <w:noProof/>
          <w:sz w:val="28"/>
        </w:rPr>
      </w:pPr>
      <w:r w:rsidRPr="00006681">
        <w:rPr>
          <w:rFonts w:ascii="TH SarabunPSK" w:hAnsi="TH SarabunPSK" w:cs="TH SarabunPSK"/>
          <w:noProof/>
          <w:sz w:val="28"/>
        </w:rPr>
        <w:t>From implementing this project</w:t>
      </w:r>
      <w:r>
        <w:rPr>
          <w:rFonts w:ascii="TH SarabunPSK" w:hAnsi="TH SarabunPSK" w:cs="TH SarabunPSK"/>
          <w:noProof/>
          <w:sz w:val="28"/>
        </w:rPr>
        <w:t xml:space="preserve"> The</w:t>
      </w:r>
      <w:r w:rsidRPr="00006681">
        <w:rPr>
          <w:rFonts w:ascii="TH SarabunPSK" w:hAnsi="TH SarabunPSK" w:cs="TH SarabunPSK"/>
          <w:noProof/>
          <w:sz w:val="28"/>
        </w:rPr>
        <w:t xml:space="preserve"> card game can be created from online games that is fun and provides knowledge from mathematical logic that can actually be utilized in learning upper-secondary school mathematical logic. It also yields good learning development, promoting an engaging learning environment and reducing students' screen time. </w:t>
      </w:r>
    </w:p>
    <w:p w14:paraId="5A195D56" w14:textId="77777777" w:rsidR="00006681" w:rsidRDefault="00006681" w:rsidP="00006681">
      <w:pPr>
        <w:spacing w:after="0" w:line="240" w:lineRule="auto"/>
        <w:jc w:val="thaiDistribute"/>
        <w:rPr>
          <w:rFonts w:ascii="TH SarabunPSK" w:hAnsi="TH SarabunPSK" w:cs="TH SarabunPSK"/>
          <w:noProof/>
          <w:sz w:val="28"/>
        </w:rPr>
      </w:pPr>
      <w:r w:rsidRPr="00006681">
        <w:rPr>
          <w:rFonts w:ascii="TH SarabunPSK" w:hAnsi="TH SarabunPSK" w:cs="TH SarabunPSK"/>
          <w:b/>
          <w:bCs/>
          <w:noProof/>
          <w:sz w:val="28"/>
        </w:rPr>
        <w:t>2) Discussion</w:t>
      </w:r>
      <w:r w:rsidRPr="00006681">
        <w:rPr>
          <w:rFonts w:ascii="TH SarabunPSK" w:hAnsi="TH SarabunPSK" w:cs="TH SarabunPSK"/>
          <w:noProof/>
          <w:sz w:val="28"/>
        </w:rPr>
        <w:t xml:space="preserve"> </w:t>
      </w:r>
    </w:p>
    <w:p w14:paraId="72CB8610" w14:textId="77777777" w:rsidR="00006681" w:rsidRDefault="00006681" w:rsidP="00006681">
      <w:pPr>
        <w:spacing w:after="0" w:line="240" w:lineRule="auto"/>
        <w:ind w:firstLine="720"/>
        <w:jc w:val="thaiDistribute"/>
        <w:rPr>
          <w:rFonts w:ascii="TH SarabunPSK" w:hAnsi="TH SarabunPSK" w:cs="TH SarabunPSK"/>
          <w:noProof/>
          <w:sz w:val="28"/>
        </w:rPr>
      </w:pPr>
      <w:r w:rsidRPr="00006681">
        <w:rPr>
          <w:rFonts w:ascii="TH SarabunPSK" w:hAnsi="TH SarabunPSK" w:cs="TH SarabunPSK"/>
          <w:noProof/>
          <w:sz w:val="28"/>
        </w:rPr>
        <w:t xml:space="preserve">Playing the card game allows students to have more fun learning mathematical logic in the classroom and also enables them to understand the lesson content better. While students play the card game, it reduces their screen time and allows them to practice focusing on the gameplay, which enhances the players' concentration and mindfulness. This also benefits the learning of other subjects. </w:t>
      </w:r>
    </w:p>
    <w:p w14:paraId="084A1343" w14:textId="77777777" w:rsidR="00006681" w:rsidRPr="00006681" w:rsidRDefault="00006681" w:rsidP="00006681">
      <w:pPr>
        <w:spacing w:after="0" w:line="240" w:lineRule="auto"/>
        <w:jc w:val="thaiDistribute"/>
        <w:rPr>
          <w:rFonts w:ascii="TH SarabunPSK" w:hAnsi="TH SarabunPSK" w:cs="TH SarabunPSK"/>
          <w:b/>
          <w:bCs/>
          <w:noProof/>
          <w:sz w:val="28"/>
        </w:rPr>
      </w:pPr>
      <w:r w:rsidRPr="00006681">
        <w:rPr>
          <w:rFonts w:ascii="TH SarabunPSK" w:hAnsi="TH SarabunPSK" w:cs="TH SarabunPSK"/>
          <w:b/>
          <w:bCs/>
          <w:noProof/>
          <w:sz w:val="28"/>
        </w:rPr>
        <w:t xml:space="preserve">3) Suggestions </w:t>
      </w:r>
    </w:p>
    <w:p w14:paraId="0720ECB8" w14:textId="1558BCA7" w:rsidR="00006681" w:rsidRDefault="00006681" w:rsidP="00006681">
      <w:pPr>
        <w:spacing w:after="0" w:line="240" w:lineRule="auto"/>
        <w:ind w:firstLine="720"/>
        <w:jc w:val="thaiDistribute"/>
        <w:rPr>
          <w:rFonts w:ascii="TH SarabunPSK" w:hAnsi="TH SarabunPSK" w:cs="TH SarabunPSK"/>
          <w:noProof/>
          <w:sz w:val="28"/>
        </w:rPr>
      </w:pPr>
      <w:r w:rsidRPr="00006681">
        <w:rPr>
          <w:rFonts w:ascii="TH SarabunPSK" w:hAnsi="TH SarabunPSK" w:cs="TH SarabunPSK"/>
          <w:noProof/>
          <w:sz w:val="28"/>
        </w:rPr>
        <w:t xml:space="preserve">This project demonstrates that we can learn mathematics in a fun, engaging, and efficient way through playing a card game. Content in other subjects can also be developed into fun </w:t>
      </w:r>
      <w:r w:rsidRPr="00006681">
        <w:rPr>
          <w:rFonts w:ascii="TH SarabunPSK" w:hAnsi="TH SarabunPSK" w:cs="TH SarabunPSK"/>
          <w:noProof/>
          <w:sz w:val="28"/>
        </w:rPr>
        <w:lastRenderedPageBreak/>
        <w:t>activities like this to improve learners as well. Design the card game rules to accommodate more players, as the current version of the card game can only be played by 2 people per game at a time.</w:t>
      </w:r>
    </w:p>
    <w:p w14:paraId="29C52854" w14:textId="77777777" w:rsidR="00BF7943" w:rsidRDefault="00BF7943" w:rsidP="00006681">
      <w:pPr>
        <w:spacing w:after="0" w:line="240" w:lineRule="auto"/>
        <w:ind w:firstLine="720"/>
        <w:jc w:val="thaiDistribute"/>
        <w:rPr>
          <w:rFonts w:ascii="TH SarabunPSK" w:hAnsi="TH SarabunPSK" w:cs="TH SarabunPSK"/>
          <w:noProof/>
          <w:sz w:val="28"/>
        </w:rPr>
      </w:pPr>
    </w:p>
    <w:p w14:paraId="18A80EE5" w14:textId="2A1BC9FE" w:rsidR="00F63A3D" w:rsidRPr="00B310AB" w:rsidRDefault="00B24034" w:rsidP="00F63A3D">
      <w:pPr>
        <w:spacing w:after="0" w:line="240" w:lineRule="auto"/>
        <w:jc w:val="thaiDistribute"/>
        <w:rPr>
          <w:rFonts w:ascii="TH SarabunPSK" w:hAnsi="TH SarabunPSK" w:cs="TH SarabunPSK"/>
          <w:b/>
          <w:bCs/>
          <w:sz w:val="28"/>
          <w:cs/>
        </w:rPr>
      </w:pPr>
      <w:r w:rsidRPr="00B24034">
        <w:rPr>
          <w:rFonts w:ascii="TH SarabunPSK" w:hAnsi="TH SarabunPSK" w:cs="TH SarabunPSK"/>
          <w:b/>
          <w:bCs/>
          <w:sz w:val="28"/>
        </w:rPr>
        <w:t>Acknowledgments</w:t>
      </w:r>
      <w:r w:rsidRPr="00B24034">
        <w:rPr>
          <w:rFonts w:ascii="TH SarabunPSK" w:hAnsi="TH SarabunPSK" w:cs="TH SarabunPSK"/>
          <w:b/>
          <w:bCs/>
          <w:sz w:val="28"/>
          <w:szCs w:val="22"/>
        </w:rPr>
        <w:t xml:space="preserve"> </w:t>
      </w:r>
    </w:p>
    <w:p w14:paraId="127104EB" w14:textId="77777777" w:rsidR="00EA52B5" w:rsidRPr="00EA52B5" w:rsidRDefault="00EA52B5" w:rsidP="00EA52B5">
      <w:pPr>
        <w:spacing w:after="0" w:line="240" w:lineRule="auto"/>
        <w:ind w:firstLine="720"/>
        <w:jc w:val="thaiDistribute"/>
        <w:rPr>
          <w:rFonts w:ascii="TH SarabunPSK" w:hAnsi="TH SarabunPSK" w:cs="TH SarabunPSK"/>
          <w:sz w:val="28"/>
        </w:rPr>
      </w:pPr>
      <w:r w:rsidRPr="00EA52B5">
        <w:rPr>
          <w:rFonts w:ascii="TH SarabunPSK" w:hAnsi="TH SarabunPSK" w:cs="TH SarabunPSK"/>
          <w:sz w:val="28"/>
        </w:rPr>
        <w:t xml:space="preserve">We would like to express our sincere gratitude to our project advisor, Mr. </w:t>
      </w:r>
      <w:proofErr w:type="spellStart"/>
      <w:r w:rsidRPr="00EA52B5">
        <w:rPr>
          <w:rFonts w:ascii="TH SarabunPSK" w:hAnsi="TH SarabunPSK" w:cs="TH SarabunPSK"/>
          <w:sz w:val="28"/>
        </w:rPr>
        <w:t>Tanongkiat</w:t>
      </w:r>
      <w:proofErr w:type="spellEnd"/>
      <w:r w:rsidRPr="00EA52B5">
        <w:rPr>
          <w:rFonts w:ascii="TH SarabunPSK" w:hAnsi="TH SarabunPSK" w:cs="TH SarabunPSK"/>
          <w:sz w:val="28"/>
        </w:rPr>
        <w:t xml:space="preserve"> </w:t>
      </w:r>
      <w:proofErr w:type="spellStart"/>
      <w:r w:rsidRPr="00EA52B5">
        <w:rPr>
          <w:rFonts w:ascii="TH SarabunPSK" w:hAnsi="TH SarabunPSK" w:cs="TH SarabunPSK"/>
          <w:sz w:val="28"/>
        </w:rPr>
        <w:t>Phonchaiya</w:t>
      </w:r>
      <w:proofErr w:type="spellEnd"/>
      <w:r w:rsidRPr="00EA52B5">
        <w:rPr>
          <w:rFonts w:ascii="TH SarabunPSK" w:hAnsi="TH SarabunPSK" w:cs="TH SarabunPSK"/>
          <w:sz w:val="28"/>
        </w:rPr>
        <w:t>, for his guidance, valuable advice, and continuous support throughout this project. We also thank all the teachers in the Mathematics Department for their encouragement and helpful suggestions, which contributed greatly to the completion of this project.</w:t>
      </w:r>
    </w:p>
    <w:p w14:paraId="14D677BA" w14:textId="77777777" w:rsidR="00EA52B5" w:rsidRPr="00EA52B5" w:rsidRDefault="00EA52B5" w:rsidP="00EA52B5">
      <w:pPr>
        <w:spacing w:after="0" w:line="240" w:lineRule="auto"/>
        <w:ind w:firstLine="720"/>
        <w:jc w:val="thaiDistribute"/>
        <w:rPr>
          <w:rFonts w:ascii="TH SarabunPSK" w:hAnsi="TH SarabunPSK" w:cs="TH SarabunPSK"/>
          <w:sz w:val="28"/>
        </w:rPr>
      </w:pPr>
      <w:r w:rsidRPr="00EA52B5">
        <w:rPr>
          <w:rFonts w:ascii="TH SarabunPSK" w:hAnsi="TH SarabunPSK" w:cs="TH SarabunPSK"/>
          <w:sz w:val="28"/>
        </w:rPr>
        <w:t>Special thanks are extended to all student participants for their cooperation during the experiment, including the card game activities, pre-tests, and post-tests. Their participation provided the data necessary for this study.</w:t>
      </w:r>
    </w:p>
    <w:p w14:paraId="02BBD192" w14:textId="77777777" w:rsidR="00EA52B5" w:rsidRPr="00EA52B5" w:rsidRDefault="00EA52B5" w:rsidP="00EA52B5">
      <w:pPr>
        <w:spacing w:after="0" w:line="240" w:lineRule="auto"/>
        <w:ind w:firstLine="720"/>
        <w:jc w:val="thaiDistribute"/>
        <w:rPr>
          <w:rFonts w:ascii="TH SarabunPSK" w:hAnsi="TH SarabunPSK" w:cs="TH SarabunPSK"/>
          <w:sz w:val="28"/>
        </w:rPr>
      </w:pPr>
      <w:r w:rsidRPr="00EA52B5">
        <w:rPr>
          <w:rFonts w:ascii="TH SarabunPSK" w:hAnsi="TH SarabunPSK" w:cs="TH SarabunPSK"/>
          <w:sz w:val="28"/>
        </w:rPr>
        <w:t>Finally, we appreciate everyone who contributed to the success of this project. Any educational value gained from this work is dedicated to our teachers for their support and encouragement.</w:t>
      </w:r>
    </w:p>
    <w:p w14:paraId="4E445FF8" w14:textId="491D0DDA" w:rsidR="009F35C9" w:rsidRDefault="009F35C9" w:rsidP="00F63A3D">
      <w:pPr>
        <w:spacing w:after="0" w:line="240" w:lineRule="auto"/>
        <w:jc w:val="thaiDistribute"/>
        <w:rPr>
          <w:rFonts w:ascii="TH SarabunPSK" w:hAnsi="TH SarabunPSK" w:cs="TH SarabunPSK"/>
          <w:b/>
          <w:bCs/>
          <w:sz w:val="28"/>
        </w:rPr>
      </w:pPr>
    </w:p>
    <w:p w14:paraId="42665087" w14:textId="32B60B62" w:rsidR="0098175B" w:rsidRPr="00B24034" w:rsidRDefault="00B24034" w:rsidP="00F63A3D">
      <w:pPr>
        <w:spacing w:after="0" w:line="240" w:lineRule="auto"/>
        <w:jc w:val="thaiDistribute"/>
        <w:rPr>
          <w:rFonts w:ascii="TH SarabunPSK" w:hAnsi="TH SarabunPSK" w:cs="TH SarabunPSK"/>
          <w:b/>
          <w:bCs/>
          <w:sz w:val="32"/>
          <w:szCs w:val="32"/>
          <w:cs/>
        </w:rPr>
      </w:pPr>
      <w:r w:rsidRPr="00087E2F">
        <w:rPr>
          <w:rFonts w:ascii="TH SarabunPSK" w:hAnsi="TH SarabunPSK" w:cs="TH SarabunPSK" w:hint="cs"/>
          <w:b/>
          <w:bCs/>
          <w:noProof/>
          <w:sz w:val="28"/>
        </w:rPr>
        <w:t>References</w:t>
      </w:r>
      <w:r w:rsidR="00F63A3D" w:rsidRPr="00B24034">
        <w:rPr>
          <w:rFonts w:ascii="TH SarabunPSK" w:hAnsi="TH SarabunPSK" w:cs="TH SarabunPSK" w:hint="cs"/>
          <w:b/>
          <w:bCs/>
          <w:sz w:val="32"/>
          <w:szCs w:val="32"/>
        </w:rPr>
        <w:t xml:space="preserve"> </w:t>
      </w:r>
    </w:p>
    <w:p w14:paraId="112E614B" w14:textId="77777777" w:rsidR="00087E2F" w:rsidRDefault="00087E2F" w:rsidP="00087E2F">
      <w:pPr>
        <w:spacing w:after="0" w:line="240" w:lineRule="auto"/>
        <w:jc w:val="thaiDistribute"/>
        <w:rPr>
          <w:rFonts w:ascii="TH SarabunPSK" w:hAnsi="TH SarabunPSK" w:cs="TH SarabunPSK"/>
          <w:noProof/>
          <w:sz w:val="28"/>
        </w:rPr>
      </w:pPr>
      <w:r w:rsidRPr="00087E2F">
        <w:rPr>
          <w:rFonts w:ascii="TH SarabunPSK" w:hAnsi="TH SarabunPSK" w:cs="TH SarabunPSK"/>
          <w:noProof/>
          <w:sz w:val="28"/>
        </w:rPr>
        <w:t xml:space="preserve">Kaewcharoennet, P. (2022). </w:t>
      </w:r>
    </w:p>
    <w:p w14:paraId="376C85C1" w14:textId="77777777" w:rsidR="00087E2F" w:rsidRDefault="00087E2F" w:rsidP="00087E2F">
      <w:pPr>
        <w:spacing w:after="0" w:line="240" w:lineRule="auto"/>
        <w:ind w:left="720"/>
        <w:jc w:val="thaiDistribute"/>
        <w:rPr>
          <w:rFonts w:ascii="TH SarabunPSK" w:hAnsi="TH SarabunPSK" w:cs="TH SarabunPSK"/>
          <w:noProof/>
          <w:sz w:val="28"/>
        </w:rPr>
      </w:pPr>
      <w:r w:rsidRPr="00087E2F">
        <w:rPr>
          <w:rFonts w:ascii="TH SarabunPSK" w:hAnsi="TH SarabunPSK" w:cs="TH SarabunPSK"/>
          <w:noProof/>
          <w:sz w:val="28"/>
        </w:rPr>
        <w:t xml:space="preserve">Classroom action research to enhance mathematical concepts and problem-solving abilities on application of exponential and logarithmic functions of grade 10 students using online learning based on real-world connected mathematics education (Master's thesis). </w:t>
      </w:r>
    </w:p>
    <w:p w14:paraId="7418B835" w14:textId="77777777" w:rsidR="00087E2F" w:rsidRDefault="00087E2F" w:rsidP="00087E2F">
      <w:pPr>
        <w:spacing w:after="0" w:line="240" w:lineRule="auto"/>
        <w:jc w:val="thaiDistribute"/>
        <w:rPr>
          <w:rFonts w:ascii="TH SarabunPSK" w:hAnsi="TH SarabunPSK" w:cs="TH SarabunPSK"/>
          <w:noProof/>
          <w:sz w:val="28"/>
        </w:rPr>
      </w:pPr>
      <w:r w:rsidRPr="00087E2F">
        <w:rPr>
          <w:rFonts w:ascii="TH SarabunPSK" w:hAnsi="TH SarabunPSK" w:cs="TH SarabunPSK"/>
          <w:noProof/>
          <w:sz w:val="28"/>
        </w:rPr>
        <w:t xml:space="preserve">Naresuan University, Phitsanulok. Lester, F. K. (1994). </w:t>
      </w:r>
    </w:p>
    <w:p w14:paraId="38B2AE03" w14:textId="77777777" w:rsidR="00087E2F" w:rsidRDefault="00087E2F" w:rsidP="00087E2F">
      <w:pPr>
        <w:spacing w:after="0" w:line="240" w:lineRule="auto"/>
        <w:ind w:left="720"/>
        <w:jc w:val="thaiDistribute"/>
        <w:rPr>
          <w:rFonts w:ascii="TH SarabunPSK" w:hAnsi="TH SarabunPSK" w:cs="TH SarabunPSK"/>
          <w:noProof/>
          <w:sz w:val="28"/>
        </w:rPr>
      </w:pPr>
      <w:r w:rsidRPr="00087E2F">
        <w:rPr>
          <w:rFonts w:ascii="TH SarabunPSK" w:hAnsi="TH SarabunPSK" w:cs="TH SarabunPSK"/>
          <w:noProof/>
          <w:sz w:val="28"/>
        </w:rPr>
        <w:t xml:space="preserve">Musings about mathematical problem solving research: 1970-1994. Journal for Research in Mathematics Education, 25(6), 660–675. Makanong, A. (2003). Mathematics: Teaching and learning. Chulalongkorn University Press. </w:t>
      </w:r>
    </w:p>
    <w:p w14:paraId="1FDB080A" w14:textId="77777777" w:rsidR="00087E2F" w:rsidRDefault="00087E2F" w:rsidP="00087E2F">
      <w:pPr>
        <w:spacing w:after="0" w:line="240" w:lineRule="auto"/>
        <w:jc w:val="thaiDistribute"/>
        <w:rPr>
          <w:rFonts w:ascii="TH SarabunPSK" w:hAnsi="TH SarabunPSK" w:cs="TH SarabunPSK"/>
          <w:noProof/>
          <w:sz w:val="28"/>
        </w:rPr>
      </w:pPr>
      <w:r w:rsidRPr="00087E2F">
        <w:rPr>
          <w:rFonts w:ascii="TH SarabunPSK" w:hAnsi="TH SarabunPSK" w:cs="TH SarabunPSK"/>
          <w:noProof/>
          <w:sz w:val="28"/>
        </w:rPr>
        <w:t xml:space="preserve">Makanong, A. (2010). </w:t>
      </w:r>
    </w:p>
    <w:p w14:paraId="3A243BFE" w14:textId="77777777" w:rsidR="00087E2F" w:rsidRDefault="00087E2F" w:rsidP="00087E2F">
      <w:pPr>
        <w:spacing w:after="0" w:line="240" w:lineRule="auto"/>
        <w:ind w:left="720"/>
        <w:jc w:val="thaiDistribute"/>
        <w:rPr>
          <w:rFonts w:ascii="TH SarabunPSK" w:hAnsi="TH SarabunPSK" w:cs="TH SarabunPSK"/>
          <w:noProof/>
          <w:sz w:val="28"/>
        </w:rPr>
      </w:pPr>
      <w:r w:rsidRPr="00087E2F">
        <w:rPr>
          <w:rFonts w:ascii="TH SarabunPSK" w:hAnsi="TH SarabunPSK" w:cs="TH SarabunPSK"/>
          <w:noProof/>
          <w:sz w:val="28"/>
        </w:rPr>
        <w:t>Mathematical skills and processes: Development for improvement. Academic Textbook and Document Center, Faculty of Education, Chulalongkorn University.</w:t>
      </w:r>
    </w:p>
    <w:p w14:paraId="744AF65A" w14:textId="77777777" w:rsidR="00087E2F" w:rsidRDefault="00087E2F" w:rsidP="00087E2F">
      <w:pPr>
        <w:spacing w:after="0" w:line="240" w:lineRule="auto"/>
        <w:jc w:val="thaiDistribute"/>
        <w:rPr>
          <w:rFonts w:ascii="TH SarabunPSK" w:hAnsi="TH SarabunPSK" w:cs="TH SarabunPSK"/>
          <w:noProof/>
          <w:sz w:val="28"/>
        </w:rPr>
      </w:pPr>
      <w:r w:rsidRPr="00087E2F">
        <w:rPr>
          <w:rFonts w:ascii="TH SarabunPSK" w:hAnsi="TH SarabunPSK" w:cs="TH SarabunPSK"/>
          <w:noProof/>
          <w:sz w:val="28"/>
        </w:rPr>
        <w:t xml:space="preserve">Ministry of Education. (2008). </w:t>
      </w:r>
    </w:p>
    <w:p w14:paraId="41A4E324" w14:textId="77777777" w:rsidR="00087E2F" w:rsidRDefault="00087E2F" w:rsidP="00006681">
      <w:pPr>
        <w:spacing w:after="0" w:line="240" w:lineRule="auto"/>
        <w:ind w:left="720"/>
        <w:jc w:val="thaiDistribute"/>
        <w:rPr>
          <w:rFonts w:ascii="TH SarabunPSK" w:hAnsi="TH SarabunPSK" w:cs="TH SarabunPSK"/>
          <w:noProof/>
          <w:sz w:val="28"/>
        </w:rPr>
      </w:pPr>
      <w:r w:rsidRPr="00087E2F">
        <w:rPr>
          <w:rFonts w:ascii="TH SarabunPSK" w:hAnsi="TH SarabunPSK" w:cs="TH SarabunPSK"/>
          <w:noProof/>
          <w:sz w:val="28"/>
        </w:rPr>
        <w:t>The Basic Education Core Curriculum B.E. 2551 (A.D. 2008). The Agricultural Co-operative Federation of Thailand Printing House.</w:t>
      </w:r>
    </w:p>
    <w:p w14:paraId="479EFABA" w14:textId="77777777" w:rsidR="00087E2F" w:rsidRDefault="00087E2F" w:rsidP="00087E2F">
      <w:pPr>
        <w:spacing w:after="0" w:line="240" w:lineRule="auto"/>
        <w:jc w:val="thaiDistribute"/>
        <w:rPr>
          <w:rFonts w:ascii="TH SarabunPSK" w:hAnsi="TH SarabunPSK" w:cs="TH SarabunPSK"/>
          <w:noProof/>
          <w:sz w:val="28"/>
        </w:rPr>
      </w:pPr>
      <w:r w:rsidRPr="00087E2F">
        <w:rPr>
          <w:rFonts w:ascii="TH SarabunPSK" w:hAnsi="TH SarabunPSK" w:cs="TH SarabunPSK"/>
          <w:noProof/>
          <w:sz w:val="28"/>
        </w:rPr>
        <w:t>The Institute for the Promotion of Teaching Science and Technology. (2009).</w:t>
      </w:r>
    </w:p>
    <w:p w14:paraId="5624E6C7" w14:textId="39058591" w:rsidR="00087E2F" w:rsidRDefault="00087E2F" w:rsidP="00087E2F">
      <w:pPr>
        <w:spacing w:after="0" w:line="240" w:lineRule="auto"/>
        <w:ind w:left="720" w:firstLine="60"/>
        <w:jc w:val="thaiDistribute"/>
        <w:rPr>
          <w:rFonts w:ascii="TH SarabunPSK" w:hAnsi="TH SarabunPSK" w:cs="TH SarabunPSK"/>
          <w:b/>
          <w:bCs/>
          <w:sz w:val="28"/>
        </w:rPr>
      </w:pPr>
      <w:r w:rsidRPr="00087E2F">
        <w:rPr>
          <w:rFonts w:ascii="TH SarabunPSK" w:hAnsi="TH SarabunPSK" w:cs="TH SarabunPSK"/>
          <w:noProof/>
          <w:sz w:val="28"/>
        </w:rPr>
        <w:t>Learning management manual for the mathematics learning substance group. Express Transportation Organization of Thailand (E.T.O.).</w:t>
      </w:r>
    </w:p>
    <w:p w14:paraId="3D0B5326" w14:textId="77777777" w:rsidR="00087E2F" w:rsidRDefault="00087E2F" w:rsidP="00087E2F">
      <w:pPr>
        <w:spacing w:after="0" w:line="240" w:lineRule="auto"/>
        <w:rPr>
          <w:rFonts w:ascii="TH SarabunPSK" w:hAnsi="TH SarabunPSK" w:cs="TH SarabunPSK"/>
          <w:sz w:val="28"/>
        </w:rPr>
      </w:pPr>
    </w:p>
    <w:sectPr w:rsidR="00087E2F" w:rsidSect="00087E2F">
      <w:type w:val="continuous"/>
      <w:pgSz w:w="11906" w:h="16838"/>
      <w:pgMar w:top="1701" w:right="1134" w:bottom="1134"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DDB44" w14:textId="77777777" w:rsidR="00B46E06" w:rsidRDefault="00B46E06" w:rsidP="00282096">
      <w:pPr>
        <w:spacing w:after="0" w:line="240" w:lineRule="auto"/>
      </w:pPr>
      <w:r>
        <w:separator/>
      </w:r>
    </w:p>
  </w:endnote>
  <w:endnote w:type="continuationSeparator" w:id="0">
    <w:p w14:paraId="0AFB214E" w14:textId="77777777" w:rsidR="00B46E06" w:rsidRDefault="00B46E06"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TH SarabunPSK">
    <w:panose1 w:val="020B0500040200020003"/>
    <w:charset w:val="00"/>
    <w:family w:val="swiss"/>
    <w:pitch w:val="variable"/>
    <w:sig w:usb0="A100006F" w:usb1="5000205A" w:usb2="00000000" w:usb3="00000000" w:csb0="00010183" w:csb1="00000000"/>
  </w:font>
  <w:font w:name="TH Sarabun New">
    <w:panose1 w:val="020B0500040200020003"/>
    <w:charset w:val="00"/>
    <w:family w:val="swiss"/>
    <w:pitch w:val="variable"/>
    <w:sig w:usb0="A100006F" w:usb1="5000205A" w:usb2="00000000" w:usb3="00000000" w:csb0="000101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6959912"/>
      <w:docPartObj>
        <w:docPartGallery w:val="Page Numbers (Bottom of Page)"/>
        <w:docPartUnique/>
      </w:docPartObj>
    </w:sdtPr>
    <w:sdtEndPr>
      <w:rPr>
        <w:rStyle w:val="PageNumber"/>
      </w:rPr>
    </w:sdtEndPr>
    <w:sdtContent>
      <w:p w14:paraId="63E1EB5D" w14:textId="57261E0C" w:rsidR="00282096" w:rsidRDefault="00282096" w:rsidP="00536E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859CED" w14:textId="77777777" w:rsidR="00282096" w:rsidRDefault="00282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 SarabunPSK" w:hAnsi="TH SarabunPSK" w:cs="TH SarabunPSK" w:hint="cs"/>
        <w:sz w:val="28"/>
      </w:rPr>
      <w:id w:val="-724063355"/>
      <w:docPartObj>
        <w:docPartGallery w:val="Page Numbers (Bottom of Page)"/>
        <w:docPartUnique/>
      </w:docPartObj>
    </w:sdtPr>
    <w:sdtEndPr>
      <w:rPr>
        <w:rStyle w:val="PageNumber"/>
      </w:rPr>
    </w:sdtEndPr>
    <w:sdtContent>
      <w:p w14:paraId="6757EBEC" w14:textId="1342428A" w:rsidR="00282096" w:rsidRPr="00282096" w:rsidRDefault="00282096" w:rsidP="00536EB7">
        <w:pPr>
          <w:pStyle w:val="Footer"/>
          <w:framePr w:wrap="none" w:vAnchor="text" w:hAnchor="margin" w:xAlign="center" w:y="1"/>
          <w:rPr>
            <w:rStyle w:val="PageNumber"/>
            <w:rFonts w:ascii="TH SarabunPSK" w:hAnsi="TH SarabunPSK" w:cs="TH SarabunPSK"/>
            <w:sz w:val="28"/>
          </w:rPr>
        </w:pPr>
        <w:r w:rsidRPr="00282096">
          <w:rPr>
            <w:rStyle w:val="PageNumber"/>
            <w:rFonts w:ascii="TH SarabunPSK" w:hAnsi="TH SarabunPSK" w:cs="TH SarabunPSK" w:hint="cs"/>
            <w:sz w:val="28"/>
          </w:rPr>
          <w:fldChar w:fldCharType="begin"/>
        </w:r>
        <w:r w:rsidRPr="00282096">
          <w:rPr>
            <w:rStyle w:val="PageNumber"/>
            <w:rFonts w:ascii="TH SarabunPSK" w:hAnsi="TH SarabunPSK" w:cs="TH SarabunPSK" w:hint="cs"/>
            <w:sz w:val="28"/>
          </w:rPr>
          <w:instrText xml:space="preserve"> PAGE </w:instrText>
        </w:r>
        <w:r w:rsidRPr="00282096">
          <w:rPr>
            <w:rStyle w:val="PageNumber"/>
            <w:rFonts w:ascii="TH SarabunPSK" w:hAnsi="TH SarabunPSK" w:cs="TH SarabunPSK" w:hint="cs"/>
            <w:sz w:val="28"/>
          </w:rPr>
          <w:fldChar w:fldCharType="separate"/>
        </w:r>
        <w:r w:rsidRPr="00282096">
          <w:rPr>
            <w:rStyle w:val="PageNumber"/>
            <w:rFonts w:ascii="TH SarabunPSK" w:hAnsi="TH SarabunPSK" w:cs="TH SarabunPSK" w:hint="cs"/>
            <w:noProof/>
            <w:sz w:val="28"/>
          </w:rPr>
          <w:t>1</w:t>
        </w:r>
        <w:r w:rsidRPr="00282096">
          <w:rPr>
            <w:rStyle w:val="PageNumber"/>
            <w:rFonts w:ascii="TH SarabunPSK" w:hAnsi="TH SarabunPSK" w:cs="TH SarabunPSK" w:hint="cs"/>
            <w:sz w:val="28"/>
          </w:rPr>
          <w:fldChar w:fldCharType="end"/>
        </w:r>
      </w:p>
    </w:sdtContent>
  </w:sdt>
  <w:p w14:paraId="4BC889B6" w14:textId="58A6EDF4" w:rsidR="00282096" w:rsidRPr="00282096" w:rsidRDefault="00585D8F">
    <w:pPr>
      <w:pStyle w:val="Footer"/>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3C74E" w14:textId="77777777" w:rsidR="00B46E06" w:rsidRDefault="00B46E06" w:rsidP="00282096">
      <w:pPr>
        <w:spacing w:after="0" w:line="240" w:lineRule="auto"/>
      </w:pPr>
      <w:r>
        <w:separator/>
      </w:r>
    </w:p>
  </w:footnote>
  <w:footnote w:type="continuationSeparator" w:id="0">
    <w:p w14:paraId="06BF683B" w14:textId="77777777" w:rsidR="00B46E06" w:rsidRDefault="00B46E06"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Header"/>
    </w:pPr>
    <w:r>
      <w:rPr>
        <w:noProof/>
      </w:rPr>
      <w:drawing>
        <wp:anchor distT="0" distB="0" distL="114300" distR="114300" simplePos="0" relativeHeight="251659264" behindDoc="1" locked="0" layoutInCell="1" allowOverlap="1" wp14:anchorId="6B1C4F14" wp14:editId="07407451">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368E"/>
    <w:multiLevelType w:val="hybridMultilevel"/>
    <w:tmpl w:val="14DE0A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03DF7"/>
    <w:multiLevelType w:val="hybridMultilevel"/>
    <w:tmpl w:val="D6B0AB0E"/>
    <w:lvl w:ilvl="0" w:tplc="82AA232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F435370"/>
    <w:multiLevelType w:val="hybridMultilevel"/>
    <w:tmpl w:val="546AE4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B3B378E"/>
    <w:multiLevelType w:val="multilevel"/>
    <w:tmpl w:val="1EB42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EB0CB5"/>
    <w:multiLevelType w:val="multilevel"/>
    <w:tmpl w:val="35D81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90598B"/>
    <w:multiLevelType w:val="hybridMultilevel"/>
    <w:tmpl w:val="C4C0B6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3748883">
    <w:abstractNumId w:val="2"/>
  </w:num>
  <w:num w:numId="2" w16cid:durableId="641620250">
    <w:abstractNumId w:val="4"/>
  </w:num>
  <w:num w:numId="3" w16cid:durableId="1621951875">
    <w:abstractNumId w:val="3"/>
  </w:num>
  <w:num w:numId="4" w16cid:durableId="1331560586">
    <w:abstractNumId w:val="7"/>
  </w:num>
  <w:num w:numId="5" w16cid:durableId="1882983157">
    <w:abstractNumId w:val="0"/>
  </w:num>
  <w:num w:numId="6" w16cid:durableId="1059355814">
    <w:abstractNumId w:val="1"/>
  </w:num>
  <w:num w:numId="7" w16cid:durableId="310522178">
    <w:abstractNumId w:val="5"/>
  </w:num>
  <w:num w:numId="8" w16cid:durableId="4423839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06681"/>
    <w:rsid w:val="00033752"/>
    <w:rsid w:val="00034F32"/>
    <w:rsid w:val="000652F0"/>
    <w:rsid w:val="000713F2"/>
    <w:rsid w:val="00087E2F"/>
    <w:rsid w:val="00090029"/>
    <w:rsid w:val="000917E1"/>
    <w:rsid w:val="000A070F"/>
    <w:rsid w:val="000D1468"/>
    <w:rsid w:val="000F0262"/>
    <w:rsid w:val="00134A56"/>
    <w:rsid w:val="00135079"/>
    <w:rsid w:val="00136C2C"/>
    <w:rsid w:val="00191F3D"/>
    <w:rsid w:val="00214402"/>
    <w:rsid w:val="002157B8"/>
    <w:rsid w:val="0022607B"/>
    <w:rsid w:val="00242442"/>
    <w:rsid w:val="002579FC"/>
    <w:rsid w:val="00265EFE"/>
    <w:rsid w:val="00282096"/>
    <w:rsid w:val="00282391"/>
    <w:rsid w:val="00286D58"/>
    <w:rsid w:val="002B1701"/>
    <w:rsid w:val="002C4F3F"/>
    <w:rsid w:val="002F28D8"/>
    <w:rsid w:val="00313C55"/>
    <w:rsid w:val="00361F4B"/>
    <w:rsid w:val="00364E04"/>
    <w:rsid w:val="00386D57"/>
    <w:rsid w:val="003874ED"/>
    <w:rsid w:val="00397926"/>
    <w:rsid w:val="003A2025"/>
    <w:rsid w:val="003B5CCA"/>
    <w:rsid w:val="0042136F"/>
    <w:rsid w:val="00443AE1"/>
    <w:rsid w:val="00445856"/>
    <w:rsid w:val="00482D10"/>
    <w:rsid w:val="00484493"/>
    <w:rsid w:val="00492645"/>
    <w:rsid w:val="00501D19"/>
    <w:rsid w:val="00520746"/>
    <w:rsid w:val="00527748"/>
    <w:rsid w:val="00542108"/>
    <w:rsid w:val="00574E22"/>
    <w:rsid w:val="00585B9D"/>
    <w:rsid w:val="00585D8F"/>
    <w:rsid w:val="005A19A1"/>
    <w:rsid w:val="005B16B7"/>
    <w:rsid w:val="005E3358"/>
    <w:rsid w:val="00601C21"/>
    <w:rsid w:val="00606306"/>
    <w:rsid w:val="00612DFB"/>
    <w:rsid w:val="006149CC"/>
    <w:rsid w:val="00622CA4"/>
    <w:rsid w:val="0064022F"/>
    <w:rsid w:val="00665BA5"/>
    <w:rsid w:val="006C52D2"/>
    <w:rsid w:val="006C5E98"/>
    <w:rsid w:val="006E0002"/>
    <w:rsid w:val="006F2573"/>
    <w:rsid w:val="00730DE0"/>
    <w:rsid w:val="00741316"/>
    <w:rsid w:val="0076689C"/>
    <w:rsid w:val="007A4BE8"/>
    <w:rsid w:val="00812E87"/>
    <w:rsid w:val="00830A6B"/>
    <w:rsid w:val="00831433"/>
    <w:rsid w:val="00833E61"/>
    <w:rsid w:val="00850F83"/>
    <w:rsid w:val="00891B90"/>
    <w:rsid w:val="008A3514"/>
    <w:rsid w:val="008C7362"/>
    <w:rsid w:val="009002A5"/>
    <w:rsid w:val="00930F89"/>
    <w:rsid w:val="00931B69"/>
    <w:rsid w:val="009505F5"/>
    <w:rsid w:val="00952150"/>
    <w:rsid w:val="0098175B"/>
    <w:rsid w:val="009A3F5C"/>
    <w:rsid w:val="009B3A64"/>
    <w:rsid w:val="009B5C67"/>
    <w:rsid w:val="009C7C43"/>
    <w:rsid w:val="009D016F"/>
    <w:rsid w:val="009D6E83"/>
    <w:rsid w:val="009D752D"/>
    <w:rsid w:val="009F35C9"/>
    <w:rsid w:val="009F528A"/>
    <w:rsid w:val="00A208A9"/>
    <w:rsid w:val="00A54431"/>
    <w:rsid w:val="00AB5886"/>
    <w:rsid w:val="00AD0BC7"/>
    <w:rsid w:val="00AD19B7"/>
    <w:rsid w:val="00AD6477"/>
    <w:rsid w:val="00B07C32"/>
    <w:rsid w:val="00B24034"/>
    <w:rsid w:val="00B310AB"/>
    <w:rsid w:val="00B46E06"/>
    <w:rsid w:val="00B63449"/>
    <w:rsid w:val="00B73F6F"/>
    <w:rsid w:val="00B90323"/>
    <w:rsid w:val="00B92631"/>
    <w:rsid w:val="00B93DE4"/>
    <w:rsid w:val="00B953F2"/>
    <w:rsid w:val="00BA7529"/>
    <w:rsid w:val="00BD224E"/>
    <w:rsid w:val="00BF7943"/>
    <w:rsid w:val="00C23AFE"/>
    <w:rsid w:val="00C66B74"/>
    <w:rsid w:val="00CE2E7B"/>
    <w:rsid w:val="00D00B4C"/>
    <w:rsid w:val="00D16DE8"/>
    <w:rsid w:val="00DB383E"/>
    <w:rsid w:val="00DD1E58"/>
    <w:rsid w:val="00DE6C78"/>
    <w:rsid w:val="00E24970"/>
    <w:rsid w:val="00E2502F"/>
    <w:rsid w:val="00E35620"/>
    <w:rsid w:val="00E35B24"/>
    <w:rsid w:val="00E4403C"/>
    <w:rsid w:val="00E960E9"/>
    <w:rsid w:val="00EA52B5"/>
    <w:rsid w:val="00EC1CC2"/>
    <w:rsid w:val="00EE505C"/>
    <w:rsid w:val="00F021E9"/>
    <w:rsid w:val="00F11CB8"/>
    <w:rsid w:val="00F553E9"/>
    <w:rsid w:val="00F63A3D"/>
    <w:rsid w:val="00FB79B7"/>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8D8"/>
    <w:pPr>
      <w:spacing w:after="160" w:line="259" w:lineRule="auto"/>
    </w:pPr>
  </w:style>
  <w:style w:type="paragraph" w:styleId="Heading1">
    <w:name w:val="heading 1"/>
    <w:basedOn w:val="Normal"/>
    <w:link w:val="Heading1Char"/>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paragraph" w:styleId="Heading4">
    <w:name w:val="heading 4"/>
    <w:basedOn w:val="Normal"/>
    <w:next w:val="Normal"/>
    <w:link w:val="Heading4Char"/>
    <w:uiPriority w:val="9"/>
    <w:semiHidden/>
    <w:unhideWhenUsed/>
    <w:qFormat/>
    <w:rsid w:val="0003375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28D8"/>
    <w:rPr>
      <w:color w:val="0000FF" w:themeColor="hyperlink"/>
      <w:u w:val="single"/>
    </w:rPr>
  </w:style>
  <w:style w:type="table" w:styleId="TableGrid">
    <w:name w:val="Table Grid"/>
    <w:basedOn w:val="TableNormal"/>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Footer">
    <w:name w:val="footer"/>
    <w:basedOn w:val="Normal"/>
    <w:link w:val="FooterChar"/>
    <w:uiPriority w:val="99"/>
    <w:unhideWhenUsed/>
    <w:rsid w:val="00282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096"/>
  </w:style>
  <w:style w:type="character" w:styleId="PageNumber">
    <w:name w:val="page number"/>
    <w:basedOn w:val="DefaultParagraphFont"/>
    <w:uiPriority w:val="99"/>
    <w:semiHidden/>
    <w:unhideWhenUsed/>
    <w:rsid w:val="00282096"/>
  </w:style>
  <w:style w:type="paragraph" w:styleId="Header">
    <w:name w:val="header"/>
    <w:basedOn w:val="Normal"/>
    <w:link w:val="HeaderChar"/>
    <w:uiPriority w:val="99"/>
    <w:unhideWhenUsed/>
    <w:rsid w:val="00282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096"/>
  </w:style>
  <w:style w:type="paragraph" w:styleId="ListParagraph">
    <w:name w:val="List Paragraph"/>
    <w:basedOn w:val="Normal"/>
    <w:uiPriority w:val="34"/>
    <w:qFormat/>
    <w:rsid w:val="0098175B"/>
    <w:pPr>
      <w:ind w:left="720"/>
      <w:contextualSpacing/>
    </w:pPr>
  </w:style>
  <w:style w:type="paragraph" w:styleId="NoSpacing">
    <w:name w:val="No Spacing"/>
    <w:uiPriority w:val="1"/>
    <w:qFormat/>
    <w:rsid w:val="00601C21"/>
    <w:pPr>
      <w:spacing w:after="0" w:line="240" w:lineRule="auto"/>
    </w:pPr>
  </w:style>
  <w:style w:type="paragraph" w:styleId="NormalWeb">
    <w:name w:val="Normal (Web)"/>
    <w:basedOn w:val="Normal"/>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Heading1Char">
    <w:name w:val="Heading 1 Char"/>
    <w:basedOn w:val="DefaultParagraphFont"/>
    <w:link w:val="Heading1"/>
    <w:uiPriority w:val="9"/>
    <w:rsid w:val="00812E87"/>
    <w:rPr>
      <w:rFonts w:ascii="Times New Roman" w:eastAsia="Times New Roman" w:hAnsi="Times New Roman" w:cs="Times New Roman"/>
      <w:b/>
      <w:bCs/>
      <w:sz w:val="28"/>
      <w:lang w:bidi="ar-SA"/>
    </w:rPr>
  </w:style>
  <w:style w:type="character" w:styleId="CommentReference">
    <w:name w:val="annotation reference"/>
    <w:basedOn w:val="DefaultParagraphFont"/>
    <w:uiPriority w:val="99"/>
    <w:semiHidden/>
    <w:unhideWhenUsed/>
    <w:rsid w:val="00087E2F"/>
    <w:rPr>
      <w:sz w:val="16"/>
      <w:szCs w:val="16"/>
    </w:rPr>
  </w:style>
  <w:style w:type="paragraph" w:styleId="CommentText">
    <w:name w:val="annotation text"/>
    <w:basedOn w:val="Normal"/>
    <w:link w:val="CommentTextChar"/>
    <w:uiPriority w:val="99"/>
    <w:semiHidden/>
    <w:unhideWhenUsed/>
    <w:rsid w:val="00087E2F"/>
    <w:pPr>
      <w:spacing w:line="240" w:lineRule="auto"/>
    </w:pPr>
    <w:rPr>
      <w:sz w:val="20"/>
      <w:szCs w:val="25"/>
    </w:rPr>
  </w:style>
  <w:style w:type="character" w:customStyle="1" w:styleId="CommentTextChar">
    <w:name w:val="Comment Text Char"/>
    <w:basedOn w:val="DefaultParagraphFont"/>
    <w:link w:val="CommentText"/>
    <w:uiPriority w:val="99"/>
    <w:semiHidden/>
    <w:rsid w:val="00087E2F"/>
    <w:rPr>
      <w:sz w:val="20"/>
      <w:szCs w:val="25"/>
    </w:rPr>
  </w:style>
  <w:style w:type="paragraph" w:styleId="CommentSubject">
    <w:name w:val="annotation subject"/>
    <w:basedOn w:val="CommentText"/>
    <w:next w:val="CommentText"/>
    <w:link w:val="CommentSubjectChar"/>
    <w:uiPriority w:val="99"/>
    <w:semiHidden/>
    <w:unhideWhenUsed/>
    <w:rsid w:val="00087E2F"/>
    <w:rPr>
      <w:b/>
      <w:bCs/>
    </w:rPr>
  </w:style>
  <w:style w:type="character" w:customStyle="1" w:styleId="CommentSubjectChar">
    <w:name w:val="Comment Subject Char"/>
    <w:basedOn w:val="CommentTextChar"/>
    <w:link w:val="CommentSubject"/>
    <w:uiPriority w:val="99"/>
    <w:semiHidden/>
    <w:rsid w:val="00087E2F"/>
    <w:rPr>
      <w:b/>
      <w:bCs/>
      <w:sz w:val="20"/>
      <w:szCs w:val="25"/>
    </w:rPr>
  </w:style>
  <w:style w:type="character" w:customStyle="1" w:styleId="Heading4Char">
    <w:name w:val="Heading 4 Char"/>
    <w:basedOn w:val="DefaultParagraphFont"/>
    <w:link w:val="Heading4"/>
    <w:uiPriority w:val="9"/>
    <w:semiHidden/>
    <w:rsid w:val="00033752"/>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1852</Words>
  <Characters>10557</Characters>
  <Application>Microsoft Office Word</Application>
  <DocSecurity>0</DocSecurity>
  <Lines>87</Lines>
  <Paragraphs>24</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Advice Chiangkhan</cp:lastModifiedBy>
  <cp:revision>2</cp:revision>
  <cp:lastPrinted>2023-06-15T09:46:00Z</cp:lastPrinted>
  <dcterms:created xsi:type="dcterms:W3CDTF">2026-07-15T09:02:00Z</dcterms:created>
  <dcterms:modified xsi:type="dcterms:W3CDTF">2026-07-15T09:02:00Z</dcterms:modified>
</cp:coreProperties>
</file>