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6802" w14:textId="09BFBBE4" w:rsidR="00666D70" w:rsidRPr="00092AB7" w:rsidRDefault="00265EFE" w:rsidP="00092AB7">
      <w:pPr>
        <w:spacing w:after="0" w:line="240" w:lineRule="auto"/>
        <w:jc w:val="center"/>
        <w:rPr>
          <w:rFonts w:ascii="TH SarabunPSK" w:eastAsia="Sarabun" w:hAnsi="TH SarabunPSK" w:cs="TH SarabunPSK"/>
          <w:b/>
          <w:bCs/>
          <w:noProof/>
          <w:color w:val="000000"/>
          <w:sz w:val="32"/>
          <w:szCs w:val="32"/>
        </w:rPr>
      </w:pPr>
      <w:bookmarkStart w:id="0" w:name="_Hlk221223092"/>
      <w:bookmarkEnd w:id="0"/>
      <w:r>
        <w:rPr>
          <w:rFonts w:ascii="TH SarabunPSK" w:hAnsi="TH SarabunPSK"/>
          <w:b/>
          <w:sz w:val="32"/>
        </w:rPr>
        <w:t>Forecasting Rubber Prices and Their Impact on Farmers' Income Using Mathematical Models</w:t>
      </w:r>
    </w:p>
    <w:p w14:paraId="2612D110" w14:textId="2EED66BF" w:rsidR="00361CCE" w:rsidRPr="009056D0" w:rsidRDefault="00361CCE" w:rsidP="00361CCE">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vertAlign w:val="superscript"/>
        </w:rPr>
      </w:pPr>
      <w:r>
        <w:rPr>
          <w:rFonts w:ascii="TH SarabunPSK" w:hAnsi="TH SarabunPSK"/>
          <w:b/>
          <w:sz w:val="28"/>
        </w:rPr>
        <w:t>Phawinkit Jevprasertpan</w:t>
      </w:r>
      <w:r>
        <w:rPr>
          <w:rFonts w:ascii="TH SarabunPSK" w:hAnsi="TH SarabunPSK"/>
          <w:b/>
          <w:sz w:val="28"/>
          <w:vertAlign w:val="superscript"/>
        </w:rPr>
        <w:t>1</w:t>
      </w:r>
      <w:r>
        <w:rPr>
          <w:rFonts w:ascii="TH SarabunPSK" w:hAnsi="TH SarabunPSK"/>
          <w:b/>
          <w:sz w:val="28"/>
        </w:rPr>
        <w:t xml:space="preserve"> and Jirawat Onngam</w:t>
      </w:r>
      <w:r>
        <w:rPr>
          <w:rFonts w:ascii="TH SarabunPSK" w:hAnsi="TH SarabunPSK"/>
          <w:b/>
          <w:sz w:val="28"/>
          <w:vertAlign w:val="superscript"/>
        </w:rPr>
        <w:t>1*</w:t>
      </w:r>
    </w:p>
    <w:p w14:paraId="5C29D79C" w14:textId="6B2B19D7" w:rsidR="00A208A9" w:rsidRPr="009056D0" w:rsidRDefault="00265EFE" w:rsidP="002F28D8">
      <w:pPr>
        <w:spacing w:after="0" w:line="240" w:lineRule="auto"/>
        <w:jc w:val="center"/>
        <w:rPr>
          <w:rFonts w:ascii="TH SarabunPSK" w:hAnsi="TH SarabunPSK" w:cs="TH SarabunPSK"/>
          <w:sz w:val="24"/>
          <w:szCs w:val="24"/>
          <w:cs/>
        </w:rPr>
      </w:pPr>
      <w:r>
        <w:rPr>
          <w:rFonts w:ascii="TH SarabunPSK" w:hAnsi="TH SarabunPSK"/>
          <w:sz w:val="28"/>
        </w:rPr>
        <w:t>Manat Pronmanee</w:t>
      </w:r>
      <w:r>
        <w:rPr>
          <w:rFonts w:ascii="TH SarabunPSK" w:hAnsi="TH SarabunPSK"/>
          <w:sz w:val="28"/>
          <w:vertAlign w:val="superscript"/>
        </w:rPr>
        <w:t>1*</w:t>
      </w:r>
    </w:p>
    <w:p w14:paraId="6FD2A96C" w14:textId="03435ED7" w:rsidR="00361CCE" w:rsidRPr="00054D4E" w:rsidRDefault="00361CCE" w:rsidP="00361CCE">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sz w:val="24"/>
          <w:szCs w:val="24"/>
          <w:cs/>
        </w:rPr>
      </w:pPr>
      <w:bookmarkStart w:id="1" w:name="_Hlk234759570"/>
      <w:bookmarkEnd w:id="1"/>
      <w:r>
        <w:rPr>
          <w:rFonts w:ascii="TH SarabunPSK" w:hAnsi="TH SarabunPSK"/>
          <w:i/>
          <w:sz w:val="26"/>
          <w:vertAlign w:val="superscript"/>
        </w:rPr>
        <w:t>1</w:t>
      </w:r>
      <w:r>
        <w:rPr>
          <w:rFonts w:ascii="TH SarabunPSK" w:hAnsi="TH SarabunPSK"/>
          <w:i/>
          <w:sz w:val="24"/>
        </w:rPr>
        <w:t>Princess Chulabhorn Science High School Phitsanulok, Makham-Sung, Mueang, Phitsanulok 65000, Thailand</w:t>
      </w:r>
    </w:p>
    <w:p w14:paraId="72EDE2A2" w14:textId="7BB2EC86" w:rsidR="009B5C67" w:rsidRPr="00054D4E" w:rsidRDefault="009B5C67" w:rsidP="006548F6">
      <w:pPr>
        <w:spacing w:after="0" w:line="240" w:lineRule="auto"/>
        <w:jc w:val="center"/>
        <w:rPr>
          <w:rFonts w:ascii="TH SarabunPSK" w:hAnsi="TH SarabunPSK" w:cs="TH SarabunPSK"/>
          <w:i/>
          <w:sz w:val="28"/>
        </w:rPr>
      </w:pPr>
      <w:r w:rsidRPr="00054D4E">
        <w:rPr>
          <w:rFonts w:ascii="TH SarabunPSK" w:hAnsi="TH SarabunPSK" w:cs="TH SarabunPSK"/>
          <w:i/>
          <w:sz w:val="24"/>
          <w:szCs w:val="24"/>
        </w:rPr>
        <w:t>*e-mail: jirawat.onn@pcshstrg.ac.th</w:t>
      </w:r>
    </w:p>
    <w:p w14:paraId="436CEB84" w14:textId="77777777" w:rsidR="006548F6" w:rsidRPr="006548F6" w:rsidRDefault="006548F6" w:rsidP="006548F6">
      <w:pPr>
        <w:spacing w:after="0" w:line="240" w:lineRule="auto"/>
        <w:jc w:val="center"/>
        <w:rPr>
          <w:rFonts w:ascii="TH SarabunPSK" w:hAnsi="TH SarabunPSK" w:cs="TH SarabunPSK"/>
          <w:i/>
          <w:iCs/>
          <w:sz w:val="24"/>
          <w:szCs w:val="24"/>
        </w:rPr>
      </w:pPr>
    </w:p>
    <w:p w14:paraId="4AE0127D" w14:textId="11322AA4" w:rsidR="009056D0" w:rsidRPr="00FC674D" w:rsidRDefault="00265EFE" w:rsidP="009056D0">
      <w:pPr>
        <w:spacing w:after="0" w:line="240" w:lineRule="auto"/>
        <w:jc w:val="center"/>
        <w:rPr>
          <w:rFonts w:ascii="TH SarabunPSK" w:hAnsi="TH SarabunPSK" w:cs="TH SarabunPSK"/>
          <w:b/>
          <w:bCs/>
          <w:sz w:val="32"/>
          <w:szCs w:val="32"/>
        </w:rPr>
      </w:pPr>
      <w:r>
        <w:rPr>
          <w:rFonts w:ascii="TH SarabunPSK" w:hAnsi="TH SarabunPSK" w:cs="TH SarabunPSK"/>
          <w:b/>
          <w:bCs/>
          <w:sz w:val="28"/>
          <w:szCs w:val="32"/>
        </w:rPr>
        <w:t>Abstract</w:t>
      </w:r>
    </w:p>
    <w:p w14:paraId="026E689F" w14:textId="65A2C8E5" w:rsidR="003D6311" w:rsidRDefault="003D6311" w:rsidP="00D531D7">
      <w:pPr>
        <w:spacing w:before="240" w:line="240" w:lineRule="auto"/>
        <w:ind w:firstLine="720"/>
        <w:jc w:val="both"/>
        <w:rPr>
          <w:rFonts w:ascii="TH SarabunPSK" w:hAnsi="TH SarabunPSK" w:cs="TH SarabunPSK"/>
          <w:noProof/>
          <w:sz w:val="28"/>
        </w:rPr>
      </w:pPr>
      <w:r w:rsidRPr="003D6311">
        <w:rPr>
          <w:rFonts w:ascii="TH SarabunPSK" w:hAnsi="TH SarabunPSK" w:cs="TH SarabunPSK"/>
          <w:noProof/>
          <w:sz w:val="28"/>
        </w:rPr>
        <w:t>This study aims to develop and evaluate mathematical forecasting models for forecasting cup lump rubber prices one year in advance. The predictive performance of three models including SARIMAX, Facebook Prophet, and the Bayesian Dynamic Linear Model (BDLM) was analyzed under three temporal forecasting schemes such as Lagging, Slice, and Two-step. Additionally, independent external factors influencing cup lump rubber prices from January 1, 201</w:t>
      </w:r>
      <w:r w:rsidR="00372B5F">
        <w:rPr>
          <w:rFonts w:ascii="TH SarabunPSK" w:hAnsi="TH SarabunPSK" w:cs="TH SarabunPSK"/>
          <w:noProof/>
          <w:sz w:val="28"/>
        </w:rPr>
        <w:t>4</w:t>
      </w:r>
      <w:r w:rsidRPr="003D6311">
        <w:rPr>
          <w:rFonts w:ascii="TH SarabunPSK" w:hAnsi="TH SarabunPSK" w:cs="TH SarabunPSK"/>
          <w:noProof/>
          <w:sz w:val="28"/>
        </w:rPr>
        <w:t>, to December 31, 2024, were investigated and compared. Feature selection was conducted using the Cross-Correlation Function (CCF), LASSO Regression, and Random Forest algorithms to identify key predictors. The results indicate that the Bayesian Dynamic Linear Model (BDLM) outperformed the other candidates. The optimal model configuration incorporated the crop price index (r = -0.536), STR20 rubber block export volume (r = 0.111), and STR rubber block export volume (r = 0.137) as co-exogenous variables. The forecast yielded an mean forecast error of 2.33 Baht, The standard deviation of the forecast error was approximately 3.06% of the forecast price, a Mean Absolute Percentage Error (MAPE) of 4.57%, and a coefficient of determination (R2) of 0.63 Furthermore, integrating these price forecasts into a Vensim-based income simulation model alongside internal farm-level variables obtained from farmer questionnaires (specifically fertilizer usage, pesticide application, and irrigation systems) demonstrated that could help farmers increase net profit by  14.7% and reduce production costs by 37.2% compared to decision-making without forecasting information.</w:t>
      </w:r>
    </w:p>
    <w:p w14:paraId="685C39E7" w14:textId="77777777" w:rsidR="003D6311" w:rsidRPr="002C6DA9" w:rsidRDefault="003D6311" w:rsidP="003D6311">
      <w:pPr>
        <w:pBdr>
          <w:top w:val="nil"/>
          <w:left w:val="nil"/>
          <w:bottom w:val="nil"/>
          <w:right w:val="nil"/>
          <w:between w:val="nil"/>
        </w:pBdr>
        <w:spacing w:line="240" w:lineRule="auto"/>
        <w:jc w:val="both"/>
        <w:rPr>
          <w:rFonts w:ascii="TH SarabunPSK" w:eastAsia="Sarabun" w:hAnsi="TH SarabunPSK" w:cs="TH SarabunPSK"/>
          <w:bCs/>
          <w:noProof/>
          <w:sz w:val="28"/>
        </w:rPr>
      </w:pPr>
      <w:r w:rsidRPr="002A71E2">
        <w:rPr>
          <w:rFonts w:ascii="TH SarabunPSK" w:eastAsia="Sarabun" w:hAnsi="TH SarabunPSK" w:cs="TH SarabunPSK"/>
          <w:i/>
          <w:noProof/>
          <w:color w:val="000000"/>
          <w:sz w:val="28"/>
        </w:rPr>
        <w:t>Keywords: Rubber Price Forecasting, Feature Selection, Income Simulation Model, Cup Lump Rubber, Bayesian Dynamic Linear Model (BDLM)</w:t>
      </w:r>
    </w:p>
    <w:p w14:paraId="6FDA00F9" w14:textId="375CC39F" w:rsidR="003D6311" w:rsidRPr="00024E07" w:rsidRDefault="003D6311" w:rsidP="003D6311">
      <w:pPr>
        <w:spacing w:before="240" w:line="240" w:lineRule="auto"/>
        <w:jc w:val="thaiDistribute"/>
        <w:rPr>
          <w:rFonts w:ascii="TH SarabunPSK" w:hAnsi="TH SarabunPSK" w:cs="TH SarabunPSK"/>
          <w:noProof/>
          <w:sz w:val="28"/>
          <w:cs/>
        </w:rPr>
        <w:sectPr w:rsidR="003D6311" w:rsidRPr="00024E07"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5B1F51CB" w:rsidR="0098175B" w:rsidRPr="000A070F" w:rsidRDefault="00265EFE" w:rsidP="003D6311">
      <w:pPr>
        <w:spacing w:before="240" w:line="240" w:lineRule="auto"/>
        <w:rPr>
          <w:rFonts w:ascii="TH SarabunPSK" w:hAnsi="TH SarabunPSK" w:cs="TH SarabunPSK"/>
          <w:sz w:val="28"/>
        </w:rPr>
      </w:pPr>
      <w:r>
        <w:rPr>
          <w:rFonts w:ascii="TH SarabunPSK" w:hAnsi="TH SarabunPSK" w:cs="TH SarabunPSK"/>
          <w:b/>
          <w:bCs/>
          <w:sz w:val="28"/>
        </w:rPr>
        <w:t>Introduction</w:t>
      </w:r>
    </w:p>
    <w:p w14:paraId="24E01834" w14:textId="1B38482A" w:rsidR="00F66ED9" w:rsidRDefault="00666D70" w:rsidP="00C0799E">
      <w:pPr>
        <w:spacing w:after="0" w:line="240" w:lineRule="auto"/>
        <w:ind w:firstLine="720"/>
        <w:jc w:val="both"/>
        <w:rPr>
          <w:rFonts w:ascii="TH SarabunPSK" w:hAnsi="TH SarabunPSK" w:cs="TH SarabunPSK"/>
          <w:noProof/>
          <w:sz w:val="28"/>
        </w:rPr>
      </w:pPr>
      <w:r w:rsidRPr="00666D70">
        <w:rPr>
          <w:rFonts w:ascii="TH SarabunPSK" w:hAnsi="TH SarabunPSK" w:cs="TH SarabunPSK"/>
          <w:noProof/>
          <w:sz w:val="28"/>
          <w:cs/>
          <w:lang w:val="th-TH"/>
        </w:rPr>
        <w:t xml:space="preserve">Cup lump rubber constitutes a vital economic crop widely produced and commercialized by the majority of rubber smallholders in Thailand due to its straightforward and uncomplicated primary processing requirements. Beyond its raw sale, cup lump rubber serves as the principal precursor for manufacturing Standard Thai Rubber 20 (STR20) block rubber, a critical raw material for the tire manufacturing industry and one of the nation's leading export </w:t>
      </w:r>
      <w:r w:rsidRPr="00666D70">
        <w:rPr>
          <w:rFonts w:ascii="TH SarabunPSK" w:hAnsi="TH SarabunPSK" w:cs="TH SarabunPSK"/>
          <w:noProof/>
          <w:sz w:val="28"/>
          <w:cs/>
          <w:lang w:val="th-TH"/>
        </w:rPr>
        <w:t>commodities. Nonetheless, rubber farmers persistently confront severe economic challenges, notably prices falling below production costs. This price depression is driven by</w:t>
      </w:r>
      <w:r w:rsidR="005849F9">
        <w:rPr>
          <w:rFonts w:ascii="TH SarabunPSK" w:hAnsi="TH SarabunPSK" w:cs="TH SarabunPSK"/>
          <w:noProof/>
          <w:sz w:val="28"/>
        </w:rPr>
        <w:t xml:space="preserve"> </w:t>
      </w:r>
      <w:r w:rsidRPr="00666D70">
        <w:rPr>
          <w:rFonts w:ascii="TH SarabunPSK" w:hAnsi="TH SarabunPSK" w:cs="TH SarabunPSK"/>
          <w:noProof/>
          <w:sz w:val="28"/>
          <w:cs/>
          <w:lang w:val="th-TH"/>
        </w:rPr>
        <w:t xml:space="preserve">volatile global and domestic macroeconomic conditions, including a 53.90% contraction in the demand for truck and bus tires across various countries. Conversely, a 14.27% growth in the demand for medical gloves has periodically exerted positive pressure on rubber prices (Office of Industrial Economics and Plastics Institute of Thailand, 2024). Recognizing these issues, the authors </w:t>
      </w:r>
      <w:r w:rsidRPr="00666D70">
        <w:rPr>
          <w:rFonts w:ascii="TH SarabunPSK" w:hAnsi="TH SarabunPSK" w:cs="TH SarabunPSK"/>
          <w:noProof/>
          <w:sz w:val="28"/>
          <w:cs/>
          <w:lang w:val="th-TH"/>
        </w:rPr>
        <w:lastRenderedPageBreak/>
        <w:t>identified the critical need to develop mathematical models for rubber price forecasting to accurately project future price trends. Such predictive tools are essential to empower farmers in production planning and efficient cost management. Furthermore, to analyze the financial dynamics of smallholder households, we integrated a system dynamics simulation model using Vensim. This simulation aims to establish structured guidelines for farm-level operational adjustments, mitigate economic risks associated with price volatility, and enhance household financial stability.</w:t>
      </w:r>
    </w:p>
    <w:p w14:paraId="1DF3761E" w14:textId="77777777" w:rsidR="00D531D7" w:rsidRPr="00D531D7" w:rsidRDefault="00D531D7" w:rsidP="00C0799E">
      <w:pPr>
        <w:spacing w:after="0" w:line="240" w:lineRule="auto"/>
        <w:ind w:firstLine="720"/>
        <w:jc w:val="both"/>
        <w:rPr>
          <w:rFonts w:ascii="TH SarabunPSK" w:hAnsi="TH SarabunPSK" w:cs="TH SarabunPSK"/>
          <w:noProof/>
          <w:sz w:val="28"/>
        </w:rPr>
      </w:pPr>
    </w:p>
    <w:p w14:paraId="10BB811E" w14:textId="4E97A368" w:rsidR="00F66ED9" w:rsidRPr="00F66ED9" w:rsidRDefault="00265EFE" w:rsidP="00C0799E">
      <w:pPr>
        <w:spacing w:after="0" w:line="240" w:lineRule="auto"/>
        <w:jc w:val="both"/>
        <w:rPr>
          <w:rFonts w:ascii="TH SarabunPSK" w:hAnsi="TH SarabunPSK" w:cs="TH SarabunPSK"/>
          <w:b/>
          <w:bCs/>
          <w:sz w:val="28"/>
        </w:rPr>
      </w:pPr>
      <w:r>
        <w:rPr>
          <w:rFonts w:ascii="TH SarabunPSK" w:hAnsi="TH SarabunPSK" w:cs="TH SarabunPSK"/>
          <w:b/>
          <w:bCs/>
          <w:sz w:val="28"/>
        </w:rPr>
        <w:t>Methodology</w:t>
      </w:r>
    </w:p>
    <w:p w14:paraId="59FA8094" w14:textId="13ACC038" w:rsidR="00666D70" w:rsidRPr="00666D70" w:rsidRDefault="00666D70" w:rsidP="00C0799E">
      <w:pPr>
        <w:spacing w:after="0" w:line="240" w:lineRule="auto"/>
        <w:rPr>
          <w:rFonts w:ascii="TH SarabunPSK" w:hAnsi="TH SarabunPSK" w:cs="TH SarabunPSK"/>
          <w:b/>
          <w:bCs/>
          <w:sz w:val="28"/>
          <w:cs/>
        </w:rPr>
      </w:pPr>
      <w:r w:rsidRPr="00666D70">
        <w:rPr>
          <w:rFonts w:ascii="TH SarabunPSK" w:hAnsi="TH SarabunPSK" w:cs="TH SarabunPSK"/>
          <w:b/>
          <w:bCs/>
          <w:sz w:val="28"/>
        </w:rPr>
        <w:t>1). Collection of Rubber Prices and Influencing Factors</w:t>
      </w:r>
    </w:p>
    <w:p w14:paraId="7F0EBBFC" w14:textId="77777777" w:rsidR="000C7D6E" w:rsidRDefault="00272513" w:rsidP="000C7D6E">
      <w:pPr>
        <w:spacing w:after="0" w:line="240" w:lineRule="auto"/>
        <w:ind w:firstLine="720"/>
        <w:jc w:val="both"/>
        <w:rPr>
          <w:rFonts w:ascii="TH SarabunPSK" w:hAnsi="TH SarabunPSK" w:cs="TH SarabunPSK"/>
          <w:sz w:val="28"/>
        </w:rPr>
      </w:pPr>
      <w:r w:rsidRPr="00272513">
        <w:rPr>
          <w:rFonts w:ascii="TH SarabunPSK" w:hAnsi="TH SarabunPSK" w:cs="TH SarabunPSK"/>
          <w:sz w:val="28"/>
          <w:cs/>
        </w:rPr>
        <w:t xml:space="preserve">Monthly cup lump rubber prices and structural exogenous factors influencing rubber price dynamics were compiled from reputable government agencies and national databases, including the Office of Agricultural Economics, the Department of Agriculture, and the Rubber Authority of Thailand. The compiled dataset encompasses rubber price indices, agricultural production statistics, block rubber export volumes, substitute synthetic product prices, foreign exchange rates, and various </w:t>
      </w:r>
      <w:proofErr w:type="spellStart"/>
      <w:r w:rsidRPr="00272513">
        <w:rPr>
          <w:rFonts w:ascii="TH SarabunPSK" w:hAnsi="TH SarabunPSK" w:cs="TH SarabunPSK"/>
          <w:sz w:val="28"/>
          <w:cs/>
        </w:rPr>
        <w:t>macroeconomic</w:t>
      </w:r>
      <w:proofErr w:type="spellEnd"/>
      <w:r w:rsidRPr="00272513">
        <w:rPr>
          <w:rFonts w:ascii="TH SarabunPSK" w:hAnsi="TH SarabunPSK" w:cs="TH SarabunPSK"/>
          <w:sz w:val="28"/>
          <w:cs/>
        </w:rPr>
        <w:t xml:space="preserve"> </w:t>
      </w:r>
      <w:proofErr w:type="spellStart"/>
      <w:r w:rsidRPr="00272513">
        <w:rPr>
          <w:rFonts w:ascii="TH SarabunPSK" w:hAnsi="TH SarabunPSK" w:cs="TH SarabunPSK"/>
          <w:sz w:val="28"/>
          <w:cs/>
        </w:rPr>
        <w:t>indicators</w:t>
      </w:r>
      <w:proofErr w:type="spellEnd"/>
      <w:r w:rsidRPr="00272513">
        <w:rPr>
          <w:rFonts w:ascii="TH SarabunPSK" w:hAnsi="TH SarabunPSK" w:cs="TH SarabunPSK"/>
          <w:sz w:val="28"/>
          <w:cs/>
        </w:rPr>
        <w:t xml:space="preserve"> </w:t>
      </w:r>
      <w:proofErr w:type="spellStart"/>
      <w:r w:rsidRPr="00272513">
        <w:rPr>
          <w:rFonts w:ascii="TH SarabunPSK" w:hAnsi="TH SarabunPSK" w:cs="TH SarabunPSK"/>
          <w:sz w:val="28"/>
          <w:cs/>
        </w:rPr>
        <w:t>from</w:t>
      </w:r>
      <w:proofErr w:type="spellEnd"/>
      <w:r w:rsidRPr="00272513">
        <w:rPr>
          <w:rFonts w:ascii="TH SarabunPSK" w:hAnsi="TH SarabunPSK" w:cs="TH SarabunPSK"/>
          <w:sz w:val="28"/>
          <w:cs/>
        </w:rPr>
        <w:t xml:space="preserve"> 201</w:t>
      </w:r>
      <w:r w:rsidR="000C7D6E">
        <w:rPr>
          <w:rFonts w:ascii="TH SarabunPSK" w:hAnsi="TH SarabunPSK" w:cs="TH SarabunPSK" w:hint="cs"/>
          <w:sz w:val="28"/>
          <w:cs/>
        </w:rPr>
        <w:t>4</w:t>
      </w:r>
      <w:r w:rsidRPr="00272513">
        <w:rPr>
          <w:rFonts w:ascii="TH SarabunPSK" w:hAnsi="TH SarabunPSK" w:cs="TH SarabunPSK"/>
          <w:sz w:val="28"/>
          <w:cs/>
        </w:rPr>
        <w:t xml:space="preserve"> </w:t>
      </w:r>
      <w:proofErr w:type="spellStart"/>
      <w:r w:rsidRPr="00272513">
        <w:rPr>
          <w:rFonts w:ascii="TH SarabunPSK" w:hAnsi="TH SarabunPSK" w:cs="TH SarabunPSK"/>
          <w:sz w:val="28"/>
          <w:cs/>
        </w:rPr>
        <w:t>to</w:t>
      </w:r>
      <w:proofErr w:type="spellEnd"/>
      <w:r w:rsidRPr="00272513">
        <w:rPr>
          <w:rFonts w:ascii="TH SarabunPSK" w:hAnsi="TH SarabunPSK" w:cs="TH SarabunPSK"/>
          <w:sz w:val="28"/>
          <w:cs/>
        </w:rPr>
        <w:t xml:space="preserve"> 202</w:t>
      </w:r>
      <w:r w:rsidR="000C7D6E">
        <w:rPr>
          <w:rFonts w:ascii="TH SarabunPSK" w:hAnsi="TH SarabunPSK" w:cs="TH SarabunPSK" w:hint="cs"/>
          <w:sz w:val="28"/>
          <w:cs/>
        </w:rPr>
        <w:t>5</w:t>
      </w:r>
      <w:r w:rsidRPr="00272513">
        <w:rPr>
          <w:rFonts w:ascii="TH SarabunPSK" w:hAnsi="TH SarabunPSK" w:cs="TH SarabunPSK"/>
          <w:sz w:val="28"/>
          <w:cs/>
        </w:rPr>
        <w:t xml:space="preserve">, </w:t>
      </w:r>
      <w:proofErr w:type="spellStart"/>
      <w:r w:rsidRPr="00272513">
        <w:rPr>
          <w:rFonts w:ascii="TH SarabunPSK" w:hAnsi="TH SarabunPSK" w:cs="TH SarabunPSK"/>
          <w:sz w:val="28"/>
          <w:cs/>
        </w:rPr>
        <w:t>compiled</w:t>
      </w:r>
      <w:proofErr w:type="spellEnd"/>
      <w:r w:rsidRPr="00272513">
        <w:rPr>
          <w:rFonts w:ascii="TH SarabunPSK" w:hAnsi="TH SarabunPSK" w:cs="TH SarabunPSK"/>
          <w:sz w:val="28"/>
          <w:cs/>
        </w:rPr>
        <w:t xml:space="preserve"> as monthly time-series data. </w:t>
      </w:r>
      <w:r w:rsidR="000C7D6E" w:rsidRPr="000C7D6E">
        <w:rPr>
          <w:rFonts w:ascii="TH SarabunPSK" w:hAnsi="TH SarabunPSK" w:cs="TH SarabunPSK"/>
          <w:sz w:val="28"/>
        </w:rPr>
        <w:t>Concurrently, digital questionnaires were administered to collect primary financial data, socio-economic characteristics, and price risk perceptions from a representative sample of local rubber smallholders.</w:t>
      </w:r>
    </w:p>
    <w:p w14:paraId="26D7FDE3" w14:textId="372E1CAC" w:rsidR="00666D70" w:rsidRPr="006548F6" w:rsidRDefault="00666D70" w:rsidP="000C7D6E">
      <w:pPr>
        <w:spacing w:after="0" w:line="240" w:lineRule="auto"/>
        <w:jc w:val="both"/>
        <w:rPr>
          <w:rFonts w:ascii="TH SarabunPSK" w:hAnsi="TH SarabunPSK" w:cs="TH SarabunPSK"/>
          <w:b/>
          <w:bCs/>
          <w:sz w:val="28"/>
        </w:rPr>
      </w:pPr>
      <w:r w:rsidRPr="006548F6">
        <w:rPr>
          <w:rFonts w:ascii="TH SarabunPSK" w:hAnsi="TH SarabunPSK" w:cs="TH SarabunPSK"/>
          <w:b/>
          <w:bCs/>
          <w:sz w:val="28"/>
        </w:rPr>
        <w:t>2). Screening of Exogenous Factors Influencing Rubber Prices</w:t>
      </w:r>
    </w:p>
    <w:p w14:paraId="491464EC" w14:textId="00BD1518" w:rsidR="007132B9" w:rsidRDefault="007132B9" w:rsidP="00C0799E">
      <w:pPr>
        <w:spacing w:after="0" w:line="240" w:lineRule="auto"/>
        <w:ind w:firstLine="720"/>
        <w:jc w:val="both"/>
        <w:rPr>
          <w:rFonts w:ascii="TH SarabunPSK" w:hAnsi="TH SarabunPSK" w:cs="TH SarabunPSK"/>
          <w:sz w:val="28"/>
        </w:rPr>
      </w:pPr>
      <w:proofErr w:type="spellStart"/>
      <w:r w:rsidRPr="007132B9">
        <w:rPr>
          <w:rFonts w:ascii="TH SarabunPSK" w:hAnsi="TH SarabunPSK" w:cs="TH SarabunPSK"/>
          <w:sz w:val="28"/>
          <w:cs/>
        </w:rPr>
        <w:t>To</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mitigate</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the</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curse</w:t>
      </w:r>
      <w:proofErr w:type="spellEnd"/>
      <w:r w:rsidRPr="007132B9">
        <w:rPr>
          <w:rFonts w:ascii="TH SarabunPSK" w:hAnsi="TH SarabunPSK" w:cs="TH SarabunPSK"/>
          <w:sz w:val="28"/>
          <w:cs/>
        </w:rPr>
        <w:t xml:space="preserve"> of dimensionality and optimize the predictive accuracy of the models, statistical and machine learning algorithms were implemented to evaluate and screen the structural exogenous factors. </w:t>
      </w:r>
      <w:r w:rsidRPr="007132B9">
        <w:rPr>
          <w:rFonts w:ascii="TH SarabunPSK" w:hAnsi="TH SarabunPSK" w:cs="TH SarabunPSK"/>
          <w:sz w:val="28"/>
          <w:cs/>
        </w:rPr>
        <w:t>Feature selection was conducted using a consensus approach across three distinct methodologies: the Cross-Correlation Function (CCF) for temporal relationships, LASSO Regression for regularization and sparsity, and the Random Forest algorithm for non-linear feature importance ranking. Exogenous variables were selected based on their statistical significance and high feature importance scores.</w:t>
      </w:r>
    </w:p>
    <w:p w14:paraId="39234E16" w14:textId="79ABA636" w:rsidR="00666D70" w:rsidRPr="006548F6" w:rsidRDefault="00666D70" w:rsidP="00C0799E">
      <w:pPr>
        <w:spacing w:after="0" w:line="240" w:lineRule="auto"/>
        <w:jc w:val="both"/>
        <w:rPr>
          <w:rFonts w:ascii="TH SarabunPSK" w:hAnsi="TH SarabunPSK" w:cs="TH SarabunPSK"/>
          <w:b/>
          <w:bCs/>
          <w:sz w:val="28"/>
        </w:rPr>
      </w:pPr>
      <w:r w:rsidRPr="006548F6">
        <w:rPr>
          <w:rFonts w:ascii="TH SarabunPSK" w:hAnsi="TH SarabunPSK" w:cs="TH SarabunPSK"/>
          <w:b/>
          <w:bCs/>
          <w:sz w:val="28"/>
        </w:rPr>
        <w:t>3). Data Preparation of Influencing Factors</w:t>
      </w:r>
    </w:p>
    <w:p w14:paraId="4F0BA26E" w14:textId="4CB1D9F9" w:rsidR="006548F6" w:rsidRDefault="006548F6" w:rsidP="00C0799E">
      <w:pPr>
        <w:spacing w:after="0" w:line="240" w:lineRule="auto"/>
        <w:ind w:firstLine="720"/>
        <w:jc w:val="both"/>
        <w:rPr>
          <w:rFonts w:ascii="TH SarabunPSK" w:hAnsi="TH SarabunPSK" w:cs="TH SarabunPSK"/>
          <w:sz w:val="28"/>
        </w:rPr>
      </w:pPr>
      <w:r w:rsidRPr="006548F6">
        <w:rPr>
          <w:rFonts w:ascii="TH SarabunPSK" w:hAnsi="TH SarabunPSK" w:cs="TH SarabunPSK"/>
          <w:sz w:val="28"/>
          <w:cs/>
        </w:rPr>
        <w:t xml:space="preserve">The selected exogenous variables were subsequently aligned and structured using three distinct temporal data preparation schemes to overcome the predictive limitations of regression models that require future exogenous values. The </w:t>
      </w:r>
      <w:proofErr w:type="spellStart"/>
      <w:r w:rsidRPr="006548F6">
        <w:rPr>
          <w:rFonts w:ascii="TH SarabunPSK" w:hAnsi="TH SarabunPSK" w:cs="TH SarabunPSK"/>
          <w:sz w:val="28"/>
          <w:cs/>
        </w:rPr>
        <w:t>three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temporal</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alignment</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schemes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are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defined</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as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follows</w:t>
      </w:r>
      <w:proofErr w:type="spellEnd"/>
      <w:r w:rsidRPr="006548F6">
        <w:rPr>
          <w:rFonts w:ascii="TH SarabunPSK" w:hAnsi="TH SarabunPSK" w:cs="TH SarabunPSK"/>
          <w:sz w:val="28"/>
          <w:cs/>
        </w:rPr>
        <w:t>:</w:t>
      </w:r>
      <w:r w:rsidRPr="006548F6">
        <w:rPr>
          <w:rFonts w:ascii="TH SarabunPSK" w:hAnsi="TH SarabunPSK" w:cs="TH SarabunPSK"/>
          <w:sz w:val="28"/>
          <w:cs/>
        </w:rPr>
        <w:br/>
        <w:t xml:space="preserve">- </w:t>
      </w:r>
      <w:r w:rsidR="00C0799E">
        <w:rPr>
          <w:rFonts w:ascii="TH SarabunPSK" w:hAnsi="TH SarabunPSK" w:cs="TH SarabunPSK" w:hint="cs"/>
          <w:sz w:val="28"/>
          <w:cs/>
        </w:rPr>
        <w:t xml:space="preserve"> </w:t>
      </w:r>
      <w:proofErr w:type="spellStart"/>
      <w:r w:rsidRPr="006548F6">
        <w:rPr>
          <w:rFonts w:ascii="TH SarabunPSK" w:hAnsi="TH SarabunPSK" w:cs="TH SarabunPSK"/>
          <w:sz w:val="28"/>
          <w:cs/>
        </w:rPr>
        <w:t>Slice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Scheme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Incorporates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the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most</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recently</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observed</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value</w:t>
      </w:r>
      <w:proofErr w:type="spellEnd"/>
      <w:r w:rsidRPr="006548F6">
        <w:rPr>
          <w:rFonts w:ascii="TH SarabunPSK" w:hAnsi="TH SarabunPSK" w:cs="TH SarabunPSK"/>
          <w:sz w:val="28"/>
          <w:cs/>
        </w:rPr>
        <w:t xml:space="preserve"> of </w:t>
      </w:r>
      <w:proofErr w:type="spellStart"/>
      <w:r w:rsidRPr="006548F6">
        <w:rPr>
          <w:rFonts w:ascii="TH SarabunPSK" w:hAnsi="TH SarabunPSK" w:cs="TH SarabunPSK"/>
          <w:sz w:val="28"/>
          <w:cs/>
        </w:rPr>
        <w:t>the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exogenous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variables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holding</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them</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constant</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throughout</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the</w:t>
      </w:r>
      <w:proofErr w:type="spellEnd"/>
      <w:r w:rsidR="005849F9">
        <w:rPr>
          <w:rFonts w:ascii="TH SarabunPSK" w:hAnsi="TH SarabunPSK" w:cs="TH SarabunPSK"/>
          <w:sz w:val="28"/>
        </w:rPr>
        <w:t xml:space="preserve">                                                 </w:t>
      </w:r>
      <w:proofErr w:type="spellStart"/>
      <w:r w:rsidR="005849F9" w:rsidRPr="005849F9">
        <w:rPr>
          <w:rFonts w:ascii="TH SarabunPSK" w:hAnsi="TH SarabunPSK" w:cs="TH SarabunPSK"/>
          <w:sz w:val="28"/>
        </w:rPr>
        <w:t>Forecastinghorizon</w:t>
      </w:r>
      <w:proofErr w:type="spellEnd"/>
      <w:r w:rsidR="005849F9">
        <w:rPr>
          <w:rFonts w:ascii="TH SarabunPSK" w:hAnsi="TH SarabunPSK" w:cs="TH SarabunPSK"/>
          <w:sz w:val="28"/>
        </w:rPr>
        <w:t xml:space="preserve">                              </w:t>
      </w:r>
      <w:r w:rsidRPr="00C0799E">
        <w:rPr>
          <w:rFonts w:ascii="TH SarabunPSK" w:hAnsi="TH SarabunPSK" w:cs="TH SarabunPSK"/>
          <w:sz w:val="28"/>
          <w:cs/>
        </w:rPr>
        <w:br/>
      </w:r>
      <w:r w:rsidRPr="006548F6">
        <w:rPr>
          <w:rFonts w:ascii="TH SarabunPSK" w:hAnsi="TH SarabunPSK" w:cs="TH SarabunPSK"/>
          <w:sz w:val="28"/>
          <w:cs/>
        </w:rPr>
        <w:t xml:space="preserve">- </w:t>
      </w:r>
      <w:proofErr w:type="spellStart"/>
      <w:r w:rsidRPr="006548F6">
        <w:rPr>
          <w:rFonts w:ascii="TH SarabunPSK" w:hAnsi="TH SarabunPSK" w:cs="TH SarabunPSK"/>
          <w:sz w:val="28"/>
          <w:cs/>
        </w:rPr>
        <w:t>Lagging</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Scheme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Applies</w:t>
      </w:r>
      <w:proofErr w:type="spellEnd"/>
      <w:r w:rsidRPr="006548F6">
        <w:rPr>
          <w:rFonts w:ascii="TH SarabunPSK" w:hAnsi="TH SarabunPSK" w:cs="TH SarabunPSK"/>
          <w:sz w:val="28"/>
          <w:cs/>
        </w:rPr>
        <w:t xml:space="preserve"> a 12-</w:t>
      </w:r>
      <w:proofErr w:type="spellStart"/>
      <w:r w:rsidRPr="006548F6">
        <w:rPr>
          <w:rFonts w:ascii="TH SarabunPSK" w:hAnsi="TH SarabunPSK" w:cs="TH SarabunPSK"/>
          <w:sz w:val="28"/>
          <w:cs/>
        </w:rPr>
        <w:t>month</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lag</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to</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the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exogenous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variables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allowing</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historical</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indicators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to</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project</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future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prices</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directly</w:t>
      </w:r>
      <w:proofErr w:type="spellEnd"/>
      <w:r w:rsidRPr="006548F6">
        <w:rPr>
          <w:rFonts w:ascii="TH SarabunPSK" w:hAnsi="TH SarabunPSK" w:cs="TH SarabunPSK"/>
          <w:sz w:val="28"/>
          <w:cs/>
        </w:rPr>
        <w:t>.</w:t>
      </w:r>
      <w:r w:rsidRPr="006548F6">
        <w:rPr>
          <w:rFonts w:ascii="TH SarabunPSK" w:hAnsi="TH SarabunPSK" w:cs="TH SarabunPSK"/>
          <w:sz w:val="28"/>
          <w:cs/>
        </w:rPr>
        <w:br/>
        <w:t xml:space="preserve">- Two-step Scheme: Forecasts the future values of the exogenous variables in the first step, and then inputs these forecasted trajectories into the </w:t>
      </w:r>
      <w:proofErr w:type="spellStart"/>
      <w:r w:rsidRPr="006548F6">
        <w:rPr>
          <w:rFonts w:ascii="TH SarabunPSK" w:hAnsi="TH SarabunPSK" w:cs="TH SarabunPSK"/>
          <w:sz w:val="28"/>
          <w:cs/>
        </w:rPr>
        <w:t>primary</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cup</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lump</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rubber</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price</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forecasting</w:t>
      </w:r>
      <w:proofErr w:type="spellEnd"/>
      <w:r w:rsidRPr="006548F6">
        <w:rPr>
          <w:rFonts w:ascii="TH SarabunPSK" w:hAnsi="TH SarabunPSK" w:cs="TH SarabunPSK"/>
          <w:sz w:val="28"/>
          <w:cs/>
        </w:rPr>
        <w:t xml:space="preserve"> </w:t>
      </w:r>
      <w:proofErr w:type="spellStart"/>
      <w:r w:rsidRPr="006548F6">
        <w:rPr>
          <w:rFonts w:ascii="TH SarabunPSK" w:hAnsi="TH SarabunPSK" w:cs="TH SarabunPSK"/>
          <w:sz w:val="28"/>
          <w:cs/>
        </w:rPr>
        <w:t>models</w:t>
      </w:r>
      <w:proofErr w:type="spellEnd"/>
      <w:r w:rsidRPr="006548F6">
        <w:rPr>
          <w:rFonts w:ascii="TH SarabunPSK" w:hAnsi="TH SarabunPSK" w:cs="TH SarabunPSK"/>
          <w:sz w:val="28"/>
          <w:cs/>
        </w:rPr>
        <w:t>.</w:t>
      </w:r>
    </w:p>
    <w:p w14:paraId="21143F69" w14:textId="39C043C8" w:rsidR="006548F6" w:rsidRPr="00D745A7" w:rsidRDefault="006548F6" w:rsidP="00C0799E">
      <w:pPr>
        <w:spacing w:after="0" w:line="240" w:lineRule="auto"/>
        <w:jc w:val="both"/>
        <w:rPr>
          <w:rFonts w:ascii="TH SarabunPSK" w:hAnsi="TH SarabunPSK" w:cs="TH SarabunPSK"/>
          <w:b/>
          <w:bCs/>
          <w:sz w:val="28"/>
        </w:rPr>
      </w:pPr>
      <w:r w:rsidRPr="00D745A7">
        <w:rPr>
          <w:rFonts w:ascii="TH SarabunPSK" w:hAnsi="TH SarabunPSK" w:cs="TH SarabunPSK"/>
          <w:b/>
          <w:bCs/>
          <w:sz w:val="28"/>
        </w:rPr>
        <w:t>4). Construction of Mathematical Models</w:t>
      </w:r>
    </w:p>
    <w:p w14:paraId="387BC874" w14:textId="03E75238" w:rsidR="005849F9" w:rsidRDefault="005849F9" w:rsidP="00C0799E">
      <w:pPr>
        <w:spacing w:after="0" w:line="240" w:lineRule="auto"/>
        <w:ind w:firstLine="720"/>
        <w:jc w:val="both"/>
        <w:rPr>
          <w:rFonts w:ascii="TH SarabunPSK" w:hAnsi="TH SarabunPSK" w:cs="TH SarabunPSK"/>
          <w:sz w:val="28"/>
        </w:rPr>
      </w:pPr>
      <w:r w:rsidRPr="005849F9">
        <w:rPr>
          <w:rFonts w:ascii="TH SarabunPSK" w:hAnsi="TH SarabunPSK" w:cs="TH SarabunPSK"/>
          <w:sz w:val="28"/>
        </w:rPr>
        <w:t>Three</w:t>
      </w:r>
      <w:r>
        <w:rPr>
          <w:rFonts w:ascii="TH SarabunPSK" w:hAnsi="TH SarabunPSK" w:cs="TH SarabunPSK" w:hint="cs"/>
          <w:sz w:val="28"/>
          <w:cs/>
        </w:rPr>
        <w:t xml:space="preserve">  </w:t>
      </w:r>
      <w:r w:rsidRPr="005849F9">
        <w:rPr>
          <w:rFonts w:ascii="TH SarabunPSK" w:hAnsi="TH SarabunPSK" w:cs="TH SarabunPSK"/>
          <w:sz w:val="28"/>
        </w:rPr>
        <w:t>linear</w:t>
      </w:r>
      <w:r>
        <w:rPr>
          <w:rFonts w:ascii="TH SarabunPSK" w:hAnsi="TH SarabunPSK" w:cs="TH SarabunPSK" w:hint="cs"/>
          <w:sz w:val="28"/>
          <w:cs/>
        </w:rPr>
        <w:t xml:space="preserve">  </w:t>
      </w:r>
      <w:r w:rsidRPr="005849F9">
        <w:rPr>
          <w:rFonts w:ascii="TH SarabunPSK" w:hAnsi="TH SarabunPSK" w:cs="TH SarabunPSK"/>
          <w:sz w:val="28"/>
        </w:rPr>
        <w:t>and</w:t>
      </w:r>
      <w:r>
        <w:rPr>
          <w:rFonts w:ascii="TH SarabunPSK" w:hAnsi="TH SarabunPSK" w:cs="TH SarabunPSK" w:hint="cs"/>
          <w:sz w:val="28"/>
          <w:cs/>
        </w:rPr>
        <w:t xml:space="preserve">  </w:t>
      </w:r>
      <w:r w:rsidRPr="005849F9">
        <w:rPr>
          <w:rFonts w:ascii="TH SarabunPSK" w:hAnsi="TH SarabunPSK" w:cs="TH SarabunPSK"/>
          <w:sz w:val="28"/>
        </w:rPr>
        <w:t>dynamic</w:t>
      </w:r>
      <w:r>
        <w:rPr>
          <w:rFonts w:ascii="TH SarabunPSK" w:hAnsi="TH SarabunPSK" w:cs="TH SarabunPSK" w:hint="cs"/>
          <w:sz w:val="28"/>
          <w:cs/>
        </w:rPr>
        <w:t xml:space="preserve">  </w:t>
      </w:r>
      <w:r w:rsidRPr="005849F9">
        <w:rPr>
          <w:rFonts w:ascii="TH SarabunPSK" w:hAnsi="TH SarabunPSK" w:cs="TH SarabunPSK"/>
          <w:sz w:val="28"/>
        </w:rPr>
        <w:t>timeseries</w:t>
      </w:r>
    </w:p>
    <w:p w14:paraId="54E517B6" w14:textId="014E6B6C" w:rsidR="00F66ED9" w:rsidRDefault="007132B9" w:rsidP="00C0799E">
      <w:pPr>
        <w:spacing w:after="0" w:line="240" w:lineRule="auto"/>
        <w:jc w:val="both"/>
        <w:rPr>
          <w:rFonts w:ascii="TH SarabunPSK" w:hAnsi="TH SarabunPSK" w:cs="TH SarabunPSK"/>
          <w:sz w:val="28"/>
        </w:rPr>
      </w:pPr>
      <w:proofErr w:type="spellStart"/>
      <w:r w:rsidRPr="007132B9">
        <w:rPr>
          <w:rFonts w:ascii="TH SarabunPSK" w:hAnsi="TH SarabunPSK" w:cs="TH SarabunPSK"/>
          <w:sz w:val="28"/>
          <w:cs/>
        </w:rPr>
        <w:t>mathematical</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forecasting</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models</w:t>
      </w:r>
      <w:proofErr w:type="spellEnd"/>
      <w:r w:rsidRPr="007132B9">
        <w:rPr>
          <w:rFonts w:ascii="TH SarabunPSK" w:hAnsi="TH SarabunPSK" w:cs="TH SarabunPSK"/>
          <w:sz w:val="28"/>
          <w:cs/>
        </w:rPr>
        <w:t xml:space="preserve">—SARIMAX, </w:t>
      </w:r>
      <w:proofErr w:type="spellStart"/>
      <w:r w:rsidRPr="007132B9">
        <w:rPr>
          <w:rFonts w:ascii="TH SarabunPSK" w:hAnsi="TH SarabunPSK" w:cs="TH SarabunPSK"/>
          <w:sz w:val="28"/>
          <w:cs/>
        </w:rPr>
        <w:t>Facebook</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Prophet</w:t>
      </w:r>
      <w:proofErr w:type="spellEnd"/>
      <w:r w:rsidRPr="007132B9">
        <w:rPr>
          <w:rFonts w:ascii="TH SarabunPSK" w:hAnsi="TH SarabunPSK" w:cs="TH SarabunPSK"/>
          <w:sz w:val="28"/>
          <w:cs/>
        </w:rPr>
        <w:t xml:space="preserve">, and </w:t>
      </w:r>
      <w:proofErr w:type="spellStart"/>
      <w:r w:rsidRPr="007132B9">
        <w:rPr>
          <w:rFonts w:ascii="TH SarabunPSK" w:hAnsi="TH SarabunPSK" w:cs="TH SarabunPSK"/>
          <w:sz w:val="28"/>
          <w:cs/>
        </w:rPr>
        <w:t>the</w:t>
      </w:r>
      <w:proofErr w:type="spellEnd"/>
      <w:r w:rsidRPr="007132B9">
        <w:rPr>
          <w:rFonts w:ascii="TH SarabunPSK" w:hAnsi="TH SarabunPSK" w:cs="TH SarabunPSK"/>
          <w:sz w:val="28"/>
          <w:cs/>
        </w:rPr>
        <w:t xml:space="preserve"> Bayesian Dynamic Linear Model (BDLM)—were developed and implemented in Python utilizing the statsmodels, prophet, and pydlm libraries. Hyperparameter optimization was conducted via a systematic Grid Search technique, with model </w:t>
      </w:r>
      <w:proofErr w:type="spellStart"/>
      <w:r w:rsidRPr="007132B9">
        <w:rPr>
          <w:rFonts w:ascii="TH SarabunPSK" w:hAnsi="TH SarabunPSK" w:cs="TH SarabunPSK"/>
          <w:sz w:val="28"/>
          <w:cs/>
        </w:rPr>
        <w:t>selection</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determined</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by</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minimizing</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the</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Akaike</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Information</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Criterion</w:t>
      </w:r>
      <w:proofErr w:type="spellEnd"/>
      <w:r w:rsidRPr="007132B9">
        <w:rPr>
          <w:rFonts w:ascii="TH SarabunPSK" w:hAnsi="TH SarabunPSK" w:cs="TH SarabunPSK"/>
          <w:sz w:val="28"/>
          <w:cs/>
        </w:rPr>
        <w:t xml:space="preserve"> (AIC) </w:t>
      </w:r>
      <w:proofErr w:type="spellStart"/>
      <w:r w:rsidRPr="007132B9">
        <w:rPr>
          <w:rFonts w:ascii="TH SarabunPSK" w:hAnsi="TH SarabunPSK" w:cs="TH SarabunPSK"/>
          <w:sz w:val="28"/>
          <w:cs/>
        </w:rPr>
        <w:t>to</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ensure</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parsimonious</w:t>
      </w:r>
      <w:proofErr w:type="spellEnd"/>
      <w:r w:rsidRPr="007132B9">
        <w:rPr>
          <w:rFonts w:ascii="TH SarabunPSK" w:hAnsi="TH SarabunPSK" w:cs="TH SarabunPSK"/>
          <w:sz w:val="28"/>
          <w:cs/>
        </w:rPr>
        <w:t xml:space="preserve"> </w:t>
      </w:r>
      <w:proofErr w:type="spellStart"/>
      <w:r w:rsidRPr="007132B9">
        <w:rPr>
          <w:rFonts w:ascii="TH SarabunPSK" w:hAnsi="TH SarabunPSK" w:cs="TH SarabunPSK"/>
          <w:sz w:val="28"/>
          <w:cs/>
        </w:rPr>
        <w:t>configurations</w:t>
      </w:r>
      <w:proofErr w:type="spellEnd"/>
      <w:r w:rsidRPr="007132B9">
        <w:rPr>
          <w:rFonts w:ascii="TH SarabunPSK" w:hAnsi="TH SarabunPSK" w:cs="TH SarabunPSK"/>
          <w:sz w:val="28"/>
          <w:cs/>
        </w:rPr>
        <w:t>.</w:t>
      </w:r>
      <w:bookmarkStart w:id="2" w:name="_Hlk234958272"/>
      <w:bookmarkEnd w:id="2"/>
    </w:p>
    <w:p w14:paraId="4A3C0233" w14:textId="531067E1" w:rsidR="00F66ED9" w:rsidRPr="00F66ED9" w:rsidRDefault="00F415C3" w:rsidP="00C0799E">
      <w:pPr>
        <w:spacing w:after="0" w:line="240" w:lineRule="auto"/>
        <w:jc w:val="both"/>
        <w:rPr>
          <w:rFonts w:ascii="TH SarabunPSK" w:hAnsi="TH SarabunPSK" w:cs="TH SarabunPSK"/>
          <w:b/>
          <w:bCs/>
          <w:sz w:val="28"/>
        </w:rPr>
      </w:pPr>
      <w:r>
        <w:rPr>
          <w:rFonts w:ascii="TH SarabunPSK" w:hAnsi="TH SarabunPSK" w:cs="TH SarabunPSK" w:hint="cs"/>
          <w:b/>
          <w:bCs/>
          <w:sz w:val="28"/>
          <w:cs/>
        </w:rPr>
        <w:lastRenderedPageBreak/>
        <w:t>4.1). Parameters of the SARIMAX Model</w:t>
      </w:r>
    </w:p>
    <w:p w14:paraId="681E977C" w14:textId="77777777" w:rsidR="006F31DE" w:rsidRDefault="006F31DE" w:rsidP="006F31DE">
      <w:pPr>
        <w:spacing w:after="0" w:line="240" w:lineRule="auto"/>
        <w:ind w:firstLine="720"/>
        <w:jc w:val="both"/>
        <w:rPr>
          <w:rFonts w:ascii="TH SarabunPSK" w:hAnsi="TH SarabunPSK" w:cs="TH SarabunPSK"/>
          <w:sz w:val="28"/>
        </w:rPr>
      </w:pPr>
      <w:r w:rsidRPr="006F31DE">
        <w:rPr>
          <w:rFonts w:ascii="TH SarabunPSK" w:hAnsi="TH SarabunPSK" w:cs="TH SarabunPSK"/>
          <w:sz w:val="28"/>
        </w:rPr>
        <w:t xml:space="preserve">The SARIMAX model incorporates parameters (p, d, q) and (P, D, Q, s). The non-seasonal parameters consist of p (autoregressive order for past values dependency), d (differencing order to achieve stationarity), and q (moving average order of past forecast errors). The seasonal parameters P, D, and Q capture seasonal counterparts, with s set to </w:t>
      </w:r>
      <w:r w:rsidRPr="006F31DE">
        <w:rPr>
          <w:rFonts w:ascii="TH SarabunPSK" w:hAnsi="TH SarabunPSK" w:cs="TH SarabunPSK"/>
          <w:sz w:val="28"/>
          <w:cs/>
        </w:rPr>
        <w:t xml:space="preserve">12 </w:t>
      </w:r>
      <w:r w:rsidRPr="006F31DE">
        <w:rPr>
          <w:rFonts w:ascii="TH SarabunPSK" w:hAnsi="TH SarabunPSK" w:cs="TH SarabunPSK"/>
          <w:sz w:val="28"/>
        </w:rPr>
        <w:t>representing the monthly seasonal cycle.</w:t>
      </w:r>
    </w:p>
    <w:p w14:paraId="05462253" w14:textId="7D2DFBB7" w:rsidR="00F415C3" w:rsidRPr="00F415C3" w:rsidRDefault="00F415C3" w:rsidP="00C0799E">
      <w:pPr>
        <w:spacing w:after="0" w:line="240" w:lineRule="auto"/>
        <w:jc w:val="both"/>
        <w:rPr>
          <w:rFonts w:ascii="TH SarabunPSK" w:hAnsi="TH SarabunPSK" w:cs="TH SarabunPSK"/>
          <w:b/>
          <w:bCs/>
          <w:sz w:val="28"/>
        </w:rPr>
      </w:pPr>
      <w:r>
        <w:rPr>
          <w:rFonts w:ascii="TH SarabunPSK" w:hAnsi="TH SarabunPSK" w:cs="TH SarabunPSK" w:hint="cs"/>
          <w:b/>
          <w:bCs/>
          <w:sz w:val="28"/>
          <w:cs/>
        </w:rPr>
        <w:t>4.2). Parameters of the Facebook Prophet Model</w:t>
      </w:r>
    </w:p>
    <w:p w14:paraId="6960C540" w14:textId="77777777" w:rsidR="00AF361B" w:rsidRDefault="00AF361B" w:rsidP="006F31DE">
      <w:pPr>
        <w:spacing w:after="0" w:line="240" w:lineRule="auto"/>
        <w:ind w:firstLine="720"/>
        <w:jc w:val="both"/>
        <w:rPr>
          <w:rFonts w:ascii="TH SarabunPSK" w:hAnsi="TH SarabunPSK" w:cs="TH SarabunPSK"/>
          <w:sz w:val="28"/>
        </w:rPr>
      </w:pPr>
      <w:r w:rsidRPr="00AF361B">
        <w:rPr>
          <w:rFonts w:ascii="TH SarabunPSK" w:hAnsi="TH SarabunPSK" w:cs="TH SarabunPSK"/>
          <w:sz w:val="28"/>
        </w:rPr>
        <w:t>The Facebook Prophet model incorporates parameters (mode</w:t>
      </w:r>
      <w:proofErr w:type="gramStart"/>
      <w:r w:rsidRPr="00AF361B">
        <w:rPr>
          <w:rFonts w:ascii="TH SarabunPSK" w:hAnsi="TH SarabunPSK" w:cs="TH SarabunPSK"/>
          <w:sz w:val="28"/>
        </w:rPr>
        <w:t>)(</w:t>
      </w:r>
      <w:proofErr w:type="gramEnd"/>
      <w:r w:rsidRPr="00AF361B">
        <w:rPr>
          <w:rFonts w:ascii="TH SarabunPSK" w:hAnsi="TH SarabunPSK" w:cs="TH SarabunPSK"/>
          <w:sz w:val="28"/>
        </w:rPr>
        <w:t>cps, sps). The Changepoint Prior Scale (cps) controls the flexibility of the trend, the Seasonality Prior Scale (sps) adjusts the magnitude of seasonal fluctuations, and the Seasonality Mode (mode) determines whether seasonal patterns are additive or multiplicative to adapt to rubber price variations.</w:t>
      </w:r>
    </w:p>
    <w:p w14:paraId="799784A7" w14:textId="35C1DDA5" w:rsidR="00F415C3" w:rsidRPr="00F415C3" w:rsidRDefault="00F415C3" w:rsidP="00AF361B">
      <w:pPr>
        <w:spacing w:after="0" w:line="240" w:lineRule="auto"/>
        <w:jc w:val="both"/>
        <w:rPr>
          <w:rFonts w:ascii="TH SarabunPSK" w:hAnsi="TH SarabunPSK" w:cs="TH SarabunPSK"/>
          <w:b/>
          <w:bCs/>
          <w:sz w:val="28"/>
        </w:rPr>
      </w:pPr>
      <w:r>
        <w:rPr>
          <w:rFonts w:ascii="TH SarabunPSK" w:hAnsi="TH SarabunPSK" w:cs="TH SarabunPSK" w:hint="cs"/>
          <w:b/>
          <w:bCs/>
          <w:sz w:val="28"/>
          <w:cs/>
        </w:rPr>
        <w:t>4.3). Parameters of the BDLM Model</w:t>
      </w:r>
    </w:p>
    <w:p w14:paraId="0B36DDA5" w14:textId="77777777" w:rsidR="005F4DB7" w:rsidRDefault="005F4DB7" w:rsidP="006F31DE">
      <w:pPr>
        <w:spacing w:after="0" w:line="240" w:lineRule="auto"/>
        <w:ind w:firstLine="720"/>
        <w:jc w:val="both"/>
        <w:rPr>
          <w:rFonts w:ascii="TH SarabunPSK" w:hAnsi="TH SarabunPSK" w:cs="TH SarabunPSK"/>
          <w:sz w:val="28"/>
          <w:szCs w:val="22"/>
        </w:rPr>
      </w:pPr>
      <w:r w:rsidRPr="005F4DB7">
        <w:rPr>
          <w:rFonts w:ascii="TH SarabunPSK" w:hAnsi="TH SarabunPSK" w:cs="TH SarabunPSK"/>
          <w:sz w:val="28"/>
        </w:rPr>
        <w:t>The Bayesian Dynamic Linear Model (BDLM) is structured as a state-space formulation, which consists of parameters (w_trend, w_season). The w_trend parameter controls the trend variation rate, while w_season regulates the adaptation of seasonal components to dynamically update states in response to internal trends and exogenous shocks.</w:t>
      </w:r>
      <w:r w:rsidRPr="005F4DB7">
        <w:rPr>
          <w:rFonts w:ascii="TH SarabunPSK" w:hAnsi="TH SarabunPSK" w:cs="TH SarabunPSK" w:hint="cs"/>
          <w:sz w:val="28"/>
          <w:szCs w:val="22"/>
        </w:rPr>
        <w:t xml:space="preserve"> </w:t>
      </w:r>
    </w:p>
    <w:p w14:paraId="3A0AE837" w14:textId="2AAB5DB6" w:rsidR="00F415C3" w:rsidRPr="00F415C3" w:rsidRDefault="00F415C3" w:rsidP="00C0799E">
      <w:pPr>
        <w:spacing w:after="0" w:line="240" w:lineRule="auto"/>
        <w:jc w:val="both"/>
        <w:rPr>
          <w:rFonts w:ascii="TH SarabunPSK" w:hAnsi="TH SarabunPSK" w:cs="TH SarabunPSK"/>
          <w:b/>
          <w:bCs/>
          <w:sz w:val="28"/>
        </w:rPr>
      </w:pPr>
      <w:r>
        <w:rPr>
          <w:rFonts w:ascii="TH SarabunPSK" w:hAnsi="TH SarabunPSK" w:cs="TH SarabunPSK" w:hint="cs"/>
          <w:b/>
          <w:bCs/>
          <w:sz w:val="28"/>
          <w:cs/>
        </w:rPr>
        <w:t>5). Evaluation and Comparison of Models</w:t>
      </w:r>
    </w:p>
    <w:p w14:paraId="4B8AC7CA" w14:textId="5CC17D1F" w:rsidR="00F415C3" w:rsidRPr="00F415C3" w:rsidRDefault="00F415C3" w:rsidP="00C0799E">
      <w:pPr>
        <w:spacing w:after="0" w:line="240" w:lineRule="auto"/>
        <w:ind w:firstLine="720"/>
        <w:jc w:val="both"/>
        <w:rPr>
          <w:rFonts w:ascii="TH SarabunPSK" w:hAnsi="TH SarabunPSK" w:cs="TH SarabunPSK"/>
          <w:sz w:val="28"/>
        </w:rPr>
      </w:pPr>
      <w:bookmarkStart w:id="3" w:name="_Hlk234944483"/>
      <w:r w:rsidRPr="00F415C3">
        <w:rPr>
          <w:rFonts w:ascii="TH SarabunPSK" w:hAnsi="TH SarabunPSK" w:cs="TH SarabunPSK"/>
          <w:sz w:val="28"/>
          <w:cs/>
        </w:rPr>
        <w:t xml:space="preserve">A 12-month-ahead out-of-sample forecasting simulation was conducted for the year 2025 to evaluate the predictive accuracy of the three models. The forecasted results were validated against actual historical market prices using standard evaluation metrics: Root Mean Squared Error (RMSE), Coefficient of Determination (R2), Mean Absolute Error (MAE), and Mean Absolute Percentage Error (MAPE). To </w:t>
      </w:r>
      <w:r w:rsidRPr="00F415C3">
        <w:rPr>
          <w:rFonts w:ascii="TH SarabunPSK" w:hAnsi="TH SarabunPSK" w:cs="TH SarabunPSK"/>
          <w:sz w:val="28"/>
          <w:cs/>
        </w:rPr>
        <w:t xml:space="preserve">prevent </w:t>
      </w:r>
      <w:proofErr w:type="spellStart"/>
      <w:r w:rsidRPr="00F415C3">
        <w:rPr>
          <w:rFonts w:ascii="TH SarabunPSK" w:hAnsi="TH SarabunPSK" w:cs="TH SarabunPSK"/>
          <w:sz w:val="28"/>
          <w:cs/>
        </w:rPr>
        <w:t>model</w:t>
      </w:r>
      <w:proofErr w:type="spellEnd"/>
      <w:r w:rsidRPr="00F415C3">
        <w:rPr>
          <w:rFonts w:ascii="TH SarabunPSK" w:hAnsi="TH SarabunPSK" w:cs="TH SarabunPSK"/>
          <w:sz w:val="28"/>
          <w:cs/>
        </w:rPr>
        <w:t xml:space="preserve"> </w:t>
      </w:r>
      <w:proofErr w:type="spellStart"/>
      <w:r w:rsidRPr="00F415C3">
        <w:rPr>
          <w:rFonts w:ascii="TH SarabunPSK" w:hAnsi="TH SarabunPSK" w:cs="TH SarabunPSK"/>
          <w:sz w:val="28"/>
          <w:cs/>
        </w:rPr>
        <w:t>overfitting</w:t>
      </w:r>
      <w:proofErr w:type="spellEnd"/>
      <w:r w:rsidRPr="00F415C3">
        <w:rPr>
          <w:rFonts w:ascii="TH SarabunPSK" w:hAnsi="TH SarabunPSK" w:cs="TH SarabunPSK"/>
          <w:sz w:val="28"/>
          <w:cs/>
        </w:rPr>
        <w:t xml:space="preserve"> and </w:t>
      </w:r>
      <w:proofErr w:type="spellStart"/>
      <w:r w:rsidRPr="00F415C3">
        <w:rPr>
          <w:rFonts w:ascii="TH SarabunPSK" w:hAnsi="TH SarabunPSK" w:cs="TH SarabunPSK"/>
          <w:sz w:val="28"/>
          <w:cs/>
        </w:rPr>
        <w:t>maintain</w:t>
      </w:r>
      <w:proofErr w:type="spellEnd"/>
      <w:r w:rsidRPr="00F415C3">
        <w:rPr>
          <w:rFonts w:ascii="TH SarabunPSK" w:hAnsi="TH SarabunPSK" w:cs="TH SarabunPSK"/>
          <w:sz w:val="28"/>
          <w:cs/>
        </w:rPr>
        <w:t xml:space="preserve"> </w:t>
      </w:r>
      <w:proofErr w:type="spellStart"/>
      <w:r w:rsidRPr="00F415C3">
        <w:rPr>
          <w:rFonts w:ascii="TH SarabunPSK" w:hAnsi="TH SarabunPSK" w:cs="TH SarabunPSK"/>
          <w:sz w:val="28"/>
          <w:cs/>
        </w:rPr>
        <w:t>mathematical</w:t>
      </w:r>
      <w:proofErr w:type="spellEnd"/>
      <w:r w:rsidRPr="00F415C3">
        <w:rPr>
          <w:rFonts w:ascii="TH SarabunPSK" w:hAnsi="TH SarabunPSK" w:cs="TH SarabunPSK"/>
          <w:sz w:val="28"/>
          <w:cs/>
        </w:rPr>
        <w:t xml:space="preserve"> </w:t>
      </w:r>
      <w:proofErr w:type="spellStart"/>
      <w:r w:rsidRPr="00F415C3">
        <w:rPr>
          <w:rFonts w:ascii="TH SarabunPSK" w:hAnsi="TH SarabunPSK" w:cs="TH SarabunPSK"/>
          <w:sz w:val="28"/>
          <w:cs/>
        </w:rPr>
        <w:t>stability</w:t>
      </w:r>
      <w:proofErr w:type="spellEnd"/>
      <w:r w:rsidRPr="00F415C3">
        <w:rPr>
          <w:rFonts w:ascii="TH SarabunPSK" w:hAnsi="TH SarabunPSK" w:cs="TH SarabunPSK"/>
          <w:sz w:val="28"/>
          <w:cs/>
        </w:rPr>
        <w:t>,</w:t>
      </w:r>
      <w:r w:rsidR="00C0799E">
        <w:rPr>
          <w:rFonts w:ascii="TH SarabunPSK" w:hAnsi="TH SarabunPSK" w:cs="TH SarabunPSK" w:hint="cs"/>
          <w:sz w:val="28"/>
          <w:cs/>
        </w:rPr>
        <w:t xml:space="preserve"> </w:t>
      </w:r>
      <w:proofErr w:type="spellStart"/>
      <w:r w:rsidRPr="00F415C3">
        <w:rPr>
          <w:rFonts w:ascii="TH SarabunPSK" w:hAnsi="TH SarabunPSK" w:cs="TH SarabunPSK"/>
          <w:sz w:val="28"/>
          <w:cs/>
        </w:rPr>
        <w:t>the</w:t>
      </w:r>
      <w:proofErr w:type="spellEnd"/>
      <w:r w:rsidRPr="00F415C3">
        <w:rPr>
          <w:rFonts w:ascii="TH SarabunPSK" w:hAnsi="TH SarabunPSK" w:cs="TH SarabunPSK"/>
          <w:sz w:val="28"/>
          <w:cs/>
        </w:rPr>
        <w:t xml:space="preserve"> </w:t>
      </w:r>
      <w:proofErr w:type="spellStart"/>
      <w:r w:rsidRPr="00F415C3">
        <w:rPr>
          <w:rFonts w:ascii="TH SarabunPSK" w:hAnsi="TH SarabunPSK" w:cs="TH SarabunPSK"/>
          <w:sz w:val="28"/>
          <w:cs/>
        </w:rPr>
        <w:t>number</w:t>
      </w:r>
      <w:proofErr w:type="spellEnd"/>
      <w:r w:rsidRPr="00F415C3">
        <w:rPr>
          <w:rFonts w:ascii="TH SarabunPSK" w:hAnsi="TH SarabunPSK" w:cs="TH SarabunPSK"/>
          <w:sz w:val="28"/>
          <w:cs/>
        </w:rPr>
        <w:t xml:space="preserve"> of </w:t>
      </w:r>
      <w:proofErr w:type="spellStart"/>
      <w:r w:rsidRPr="00F415C3">
        <w:rPr>
          <w:rFonts w:ascii="TH SarabunPSK" w:hAnsi="TH SarabunPSK" w:cs="TH SarabunPSK"/>
          <w:sz w:val="28"/>
          <w:cs/>
        </w:rPr>
        <w:t>exogenous</w:t>
      </w:r>
      <w:proofErr w:type="spellEnd"/>
      <w:r w:rsidRPr="00F415C3">
        <w:rPr>
          <w:rFonts w:ascii="TH SarabunPSK" w:hAnsi="TH SarabunPSK" w:cs="TH SarabunPSK"/>
          <w:sz w:val="28"/>
          <w:cs/>
        </w:rPr>
        <w:t xml:space="preserve"> </w:t>
      </w:r>
      <w:proofErr w:type="spellStart"/>
      <w:r w:rsidRPr="00F415C3">
        <w:rPr>
          <w:rFonts w:ascii="TH SarabunPSK" w:hAnsi="TH SarabunPSK" w:cs="TH SarabunPSK"/>
          <w:sz w:val="28"/>
          <w:cs/>
        </w:rPr>
        <w:t>predictors</w:t>
      </w:r>
      <w:proofErr w:type="spellEnd"/>
      <w:r w:rsidRPr="00F415C3">
        <w:rPr>
          <w:rFonts w:ascii="TH SarabunPSK" w:hAnsi="TH SarabunPSK" w:cs="TH SarabunPSK"/>
          <w:sz w:val="28"/>
          <w:cs/>
        </w:rPr>
        <w:t xml:space="preserve"> was constrained to a maximum of 1 to 3 variables.</w:t>
      </w:r>
    </w:p>
    <w:bookmarkEnd w:id="3"/>
    <w:p w14:paraId="261F5E63" w14:textId="45F105E9" w:rsidR="00F415C3" w:rsidRPr="00F415C3" w:rsidRDefault="00F415C3" w:rsidP="00C0799E">
      <w:pPr>
        <w:spacing w:after="0" w:line="240" w:lineRule="auto"/>
        <w:jc w:val="both"/>
        <w:rPr>
          <w:rFonts w:ascii="TH SarabunPSK" w:hAnsi="TH SarabunPSK" w:cs="TH SarabunPSK"/>
          <w:b/>
          <w:bCs/>
          <w:sz w:val="28"/>
        </w:rPr>
      </w:pPr>
      <w:r>
        <w:rPr>
          <w:rFonts w:ascii="TH SarabunPSK" w:hAnsi="TH SarabunPSK" w:cs="TH SarabunPSK" w:hint="cs"/>
          <w:b/>
          <w:bCs/>
          <w:sz w:val="28"/>
          <w:cs/>
        </w:rPr>
        <w:t>6). Income Simulation</w:t>
      </w:r>
    </w:p>
    <w:p w14:paraId="7A2CE308" w14:textId="5D150CD2" w:rsidR="00F66ED9" w:rsidRDefault="005F4DB7" w:rsidP="005F4DB7">
      <w:pPr>
        <w:spacing w:after="0" w:line="240" w:lineRule="auto"/>
        <w:ind w:firstLine="720"/>
        <w:jc w:val="both"/>
        <w:rPr>
          <w:rFonts w:ascii="TH SarabunPSK" w:hAnsi="TH SarabunPSK" w:cs="TH SarabunPSK"/>
          <w:sz w:val="28"/>
        </w:rPr>
      </w:pPr>
      <w:r w:rsidRPr="005F4DB7">
        <w:rPr>
          <w:rFonts w:ascii="TH SarabunPSK" w:hAnsi="TH SarabunPSK" w:cs="TH SarabunPSK"/>
          <w:sz w:val="28"/>
        </w:rPr>
        <w:t xml:space="preserve">A system dynamics simulation model was constructed using </w:t>
      </w:r>
      <w:proofErr w:type="spellStart"/>
      <w:r w:rsidRPr="005F4DB7">
        <w:rPr>
          <w:rFonts w:ascii="TH SarabunPSK" w:hAnsi="TH SarabunPSK" w:cs="TH SarabunPSK"/>
          <w:sz w:val="28"/>
        </w:rPr>
        <w:t>Vensim</w:t>
      </w:r>
      <w:proofErr w:type="spellEnd"/>
      <w:r w:rsidRPr="005F4DB7">
        <w:rPr>
          <w:rFonts w:ascii="TH SarabunPSK" w:hAnsi="TH SarabunPSK" w:cs="TH SarabunPSK"/>
          <w:sz w:val="28"/>
        </w:rPr>
        <w:t xml:space="preserve"> to analyze and compare the economic outcomes of rubber smallholders. Under the hypothesis that prior knowledge of rubber price trends allows farmers to adopt proactive agricultural practices (such as optimizing fertilizer application, managing water usage on the farm, and managing pesticide use), the simulation evaluates how price forecasting information enables farmers to optimize resource allocation, reduce production costs, and maximize net returns.</w:t>
      </w:r>
    </w:p>
    <w:p w14:paraId="2135BF9C" w14:textId="77777777" w:rsidR="005F4DB7" w:rsidRPr="007132B9" w:rsidRDefault="005F4DB7" w:rsidP="005F4DB7">
      <w:pPr>
        <w:spacing w:after="0" w:line="240" w:lineRule="auto"/>
        <w:ind w:firstLine="720"/>
        <w:jc w:val="both"/>
        <w:rPr>
          <w:rFonts w:ascii="TH SarabunPSK" w:hAnsi="TH SarabunPSK" w:cs="TH SarabunPSK" w:hint="cs"/>
          <w:b/>
          <w:bCs/>
          <w:sz w:val="28"/>
        </w:rPr>
      </w:pPr>
    </w:p>
    <w:p w14:paraId="1CDC375F" w14:textId="205C7901" w:rsidR="0098175B" w:rsidRDefault="00265EFE" w:rsidP="00C0799E">
      <w:pPr>
        <w:spacing w:after="0" w:line="240" w:lineRule="auto"/>
        <w:jc w:val="both"/>
        <w:rPr>
          <w:rFonts w:ascii="TH SarabunPSK" w:hAnsi="TH SarabunPSK" w:cs="TH SarabunPSK"/>
          <w:sz w:val="28"/>
        </w:rPr>
      </w:pPr>
      <w:r>
        <w:rPr>
          <w:rFonts w:ascii="TH SarabunPSK" w:hAnsi="TH SarabunPSK" w:cs="TH SarabunPSK"/>
          <w:b/>
          <w:bCs/>
          <w:sz w:val="28"/>
        </w:rPr>
        <w:t>Results and Discussion</w:t>
      </w:r>
    </w:p>
    <w:p w14:paraId="7C6FD5C5" w14:textId="32DCAD3C" w:rsidR="00F415C3" w:rsidRDefault="00F415C3" w:rsidP="00C0799E">
      <w:pPr>
        <w:spacing w:after="0" w:line="240" w:lineRule="auto"/>
        <w:jc w:val="both"/>
        <w:rPr>
          <w:rFonts w:ascii="TH SarabunPSK" w:hAnsi="TH SarabunPSK" w:cs="TH SarabunPSK"/>
          <w:b/>
          <w:bCs/>
          <w:sz w:val="28"/>
        </w:rPr>
      </w:pPr>
      <w:r>
        <w:rPr>
          <w:rFonts w:ascii="TH SarabunPSK" w:hAnsi="TH SarabunPSK" w:cs="TH SarabunPSK"/>
          <w:b/>
          <w:bCs/>
          <w:sz w:val="28"/>
          <w:cs/>
        </w:rPr>
        <w:t>Screening Results of Exogenous Factors</w:t>
      </w:r>
    </w:p>
    <w:p w14:paraId="781F3C2A" w14:textId="48B4F5EC" w:rsidR="005F4DB7" w:rsidRPr="005F4DB7" w:rsidRDefault="004512F1" w:rsidP="005F4DB7">
      <w:pPr>
        <w:spacing w:after="0"/>
        <w:ind w:firstLine="720"/>
        <w:jc w:val="both"/>
        <w:rPr>
          <w:rFonts w:ascii="TH SarabunPSK" w:hAnsi="TH SarabunPSK" w:cs="TH SarabunPSK" w:hint="cs"/>
          <w:bCs/>
          <w:sz w:val="28"/>
          <w:cs/>
        </w:rPr>
      </w:pPr>
      <w:r>
        <w:rPr>
          <w:rFonts w:ascii="TH SarabunPSK" w:hAnsi="TH SarabunPSK" w:cs="TH SarabunPSK"/>
          <w:bCs/>
          <w:sz w:val="28"/>
        </w:rPr>
        <w:t xml:space="preserve">Following the collection of 23 initial structural exogenous variables, statistical correlation and machine learning feature importance analyses were conducted to identify the most significant drivers of cup lump rubber prices. The top 5 </w:t>
      </w:r>
      <w:r w:rsidRPr="00D531D7">
        <w:rPr>
          <w:rFonts w:ascii="TH SarabunPSK" w:hAnsi="TH SarabunPSK" w:cs="TH SarabunPSK"/>
          <w:bCs/>
          <w:sz w:val="28"/>
        </w:rPr>
        <w:t xml:space="preserve">exogenous predictors are summarized </w:t>
      </w:r>
      <w:r w:rsidR="00FA440F">
        <w:rPr>
          <w:rFonts w:ascii="TH SarabunPSK" w:hAnsi="TH SarabunPSK" w:cs="TH SarabunPSK"/>
          <w:bCs/>
          <w:sz w:val="28"/>
        </w:rPr>
        <w:t xml:space="preserve">in </w:t>
      </w:r>
      <w:r w:rsidRPr="00D531D7">
        <w:rPr>
          <w:rFonts w:ascii="TH SarabunPSK" w:hAnsi="TH SarabunPSK" w:cs="TH SarabunPSK"/>
          <w:bCs/>
          <w:sz w:val="28"/>
        </w:rPr>
        <w:t>Table 1</w:t>
      </w:r>
    </w:p>
    <w:p w14:paraId="6C3D81E6" w14:textId="61540434" w:rsidR="002D44FF" w:rsidRDefault="00161A90" w:rsidP="00C0799E">
      <w:pPr>
        <w:spacing w:after="0"/>
        <w:jc w:val="both"/>
        <w:rPr>
          <w:rFonts w:ascii="TH SarabunPSK" w:hAnsi="TH SarabunPSK" w:cs="TH SarabunPSK"/>
          <w:sz w:val="28"/>
        </w:rPr>
      </w:pPr>
      <w:r w:rsidRPr="00D531D7">
        <w:rPr>
          <w:rFonts w:ascii="TH SarabunPSK" w:hAnsi="TH SarabunPSK"/>
          <w:b/>
          <w:sz w:val="28"/>
        </w:rPr>
        <w:t>Table 1</w:t>
      </w:r>
      <w:r w:rsidRPr="00D531D7">
        <w:rPr>
          <w:rFonts w:ascii="TH SarabunPSK" w:hAnsi="TH SarabunPSK"/>
          <w:sz w:val="28"/>
        </w:rPr>
        <w:t xml:space="preserve"> Correlation coefficients (r) between cup lump rubber prices and top 5 exogenous variables</w:t>
      </w:r>
    </w:p>
    <w:p w14:paraId="708C885C" w14:textId="77777777" w:rsidR="005F4DB7" w:rsidRPr="005F4DB7" w:rsidRDefault="005F4DB7" w:rsidP="00C0799E">
      <w:pPr>
        <w:spacing w:after="0"/>
        <w:jc w:val="both"/>
        <w:rPr>
          <w:rFonts w:ascii="TH SarabunPSK" w:hAnsi="TH SarabunPSK" w:cs="TH SarabunPSK" w:hint="cs"/>
          <w:sz w:val="28"/>
          <w:cs/>
        </w:rPr>
      </w:pPr>
    </w:p>
    <w:p w14:paraId="713137EA" w14:textId="60D5449B" w:rsidR="00A93A52" w:rsidRDefault="002D44FF" w:rsidP="00C0799E">
      <w:pPr>
        <w:spacing w:after="0"/>
        <w:jc w:val="both"/>
        <w:rPr>
          <w:rFonts w:ascii="TH SarabunPSK" w:hAnsi="TH SarabunPSK" w:cs="TH SarabunPSK"/>
          <w:sz w:val="28"/>
        </w:rPr>
      </w:pPr>
      <w:r w:rsidRPr="002D44FF">
        <w:rPr>
          <w:rFonts w:ascii="TH SarabunPSK" w:hAnsi="TH SarabunPSK" w:cs="TH SarabunPSK"/>
          <w:noProof/>
          <w:sz w:val="28"/>
        </w:rPr>
        <w:drawing>
          <wp:inline distT="0" distB="0" distL="0" distR="0" wp14:anchorId="7D77C3F2" wp14:editId="42091A9F">
            <wp:extent cx="2522855" cy="1783715"/>
            <wp:effectExtent l="0" t="0" r="0" b="6985"/>
            <wp:docPr id="832038973" name="รูปภาพ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2855" cy="1783715"/>
                    </a:xfrm>
                    <a:prstGeom prst="rect">
                      <a:avLst/>
                    </a:prstGeom>
                    <a:noFill/>
                    <a:ln>
                      <a:noFill/>
                    </a:ln>
                  </pic:spPr>
                </pic:pic>
              </a:graphicData>
            </a:graphic>
          </wp:inline>
        </w:drawing>
      </w:r>
    </w:p>
    <w:p w14:paraId="2085FD3F" w14:textId="6246FF98" w:rsidR="00610C0A" w:rsidRPr="00D531D7" w:rsidRDefault="009D30D0" w:rsidP="00C0799E">
      <w:pPr>
        <w:spacing w:after="0"/>
        <w:jc w:val="both"/>
        <w:rPr>
          <w:rFonts w:ascii="TH SarabunPSK" w:hAnsi="TH SarabunPSK" w:cs="TH SarabunPSK"/>
          <w:sz w:val="32"/>
          <w:szCs w:val="32"/>
        </w:rPr>
      </w:pPr>
      <w:r w:rsidRPr="00D531D7">
        <w:rPr>
          <w:rFonts w:ascii="TH SarabunPSK" w:hAnsi="TH SarabunPSK" w:cs="TH SarabunPSK"/>
          <w:b/>
          <w:sz w:val="28"/>
          <w:szCs w:val="32"/>
        </w:rPr>
        <w:lastRenderedPageBreak/>
        <w:t>Note:</w:t>
      </w:r>
      <w:r w:rsidRPr="00D531D7">
        <w:rPr>
          <w:rFonts w:ascii="TH SarabunPSK" w:hAnsi="TH SarabunPSK" w:cs="TH SarabunPSK"/>
          <w:bCs/>
          <w:sz w:val="28"/>
          <w:szCs w:val="32"/>
        </w:rPr>
        <w:t xml:space="preserve"> Let API represent the major agricultural production index (seasonally adjusted). A positive value indicates a direct relation with the cup lump rubber price, while a negative value indicates an inverse relation.</w:t>
      </w:r>
    </w:p>
    <w:p w14:paraId="171E3728" w14:textId="77777777" w:rsidR="003D6311" w:rsidRPr="00F11CB8" w:rsidRDefault="003D6311" w:rsidP="00C0799E">
      <w:pPr>
        <w:spacing w:after="0"/>
        <w:jc w:val="both"/>
        <w:rPr>
          <w:rFonts w:ascii="TH SarabunPSK" w:hAnsi="TH SarabunPSK" w:cs="TH SarabunPSK"/>
          <w:sz w:val="28"/>
        </w:rPr>
      </w:pPr>
    </w:p>
    <w:p w14:paraId="10D68F03" w14:textId="3AC7B2AE" w:rsidR="00F415C3" w:rsidRDefault="00F415C3" w:rsidP="00C0799E">
      <w:pPr>
        <w:spacing w:after="0" w:line="240" w:lineRule="auto"/>
        <w:jc w:val="both"/>
        <w:rPr>
          <w:rFonts w:ascii="TH SarabunPSK" w:hAnsi="TH SarabunPSK" w:cs="TH SarabunPSK"/>
          <w:b/>
          <w:bCs/>
          <w:sz w:val="28"/>
        </w:rPr>
      </w:pPr>
      <w:bookmarkStart w:id="4" w:name="_Hlk221641483"/>
      <w:r>
        <w:rPr>
          <w:rFonts w:ascii="TH SarabunPSK" w:hAnsi="TH SarabunPSK" w:cs="TH SarabunPSK"/>
          <w:b/>
          <w:bCs/>
          <w:sz w:val="28"/>
          <w:cs/>
        </w:rPr>
        <w:t>Results of Data Alignment Schemes</w:t>
      </w:r>
    </w:p>
    <w:bookmarkEnd w:id="4"/>
    <w:p w14:paraId="11C7F2C5" w14:textId="30279E74" w:rsidR="00610C0A" w:rsidRPr="00C00F09" w:rsidRDefault="00C00F09" w:rsidP="00372B5F">
      <w:pPr>
        <w:spacing w:after="0" w:line="240" w:lineRule="auto"/>
        <w:ind w:firstLine="720"/>
        <w:jc w:val="both"/>
        <w:rPr>
          <w:rFonts w:ascii="TH SarabunPSK" w:hAnsi="TH SarabunPSK" w:cs="TH SarabunPSK"/>
          <w:sz w:val="28"/>
          <w:cs/>
        </w:rPr>
      </w:pPr>
      <w:r>
        <w:rPr>
          <w:rFonts w:ascii="TH SarabunPSK" w:hAnsi="TH SarabunPSK" w:cs="TH SarabunPSK"/>
          <w:sz w:val="28"/>
          <w:cs/>
        </w:rPr>
        <w:t xml:space="preserve">To determine the optimal temporal scheme for incorporating exogenous inputs, the performance of the three data alignment configurations (Slice, Lagging, and Two-step) was evaluated across all forecasting models. The </w:t>
      </w:r>
      <w:proofErr w:type="spellStart"/>
      <w:r>
        <w:rPr>
          <w:rFonts w:ascii="TH SarabunPSK" w:hAnsi="TH SarabunPSK" w:cs="TH SarabunPSK"/>
          <w:sz w:val="28"/>
          <w:cs/>
        </w:rPr>
        <w:t>comparative</w:t>
      </w:r>
      <w:proofErr w:type="spellEnd"/>
      <w:r>
        <w:rPr>
          <w:rFonts w:ascii="TH SarabunPSK" w:hAnsi="TH SarabunPSK" w:cs="TH SarabunPSK"/>
          <w:sz w:val="28"/>
          <w:cs/>
        </w:rPr>
        <w:t xml:space="preserve"> RMSE </w:t>
      </w:r>
      <w:proofErr w:type="spellStart"/>
      <w:r>
        <w:rPr>
          <w:rFonts w:ascii="TH SarabunPSK" w:hAnsi="TH SarabunPSK" w:cs="TH SarabunPSK"/>
          <w:sz w:val="28"/>
          <w:cs/>
        </w:rPr>
        <w:t>results</w:t>
      </w:r>
      <w:proofErr w:type="spellEnd"/>
      <w:r>
        <w:rPr>
          <w:rFonts w:ascii="TH SarabunPSK" w:hAnsi="TH SarabunPSK" w:cs="TH SarabunPSK"/>
          <w:sz w:val="28"/>
          <w:cs/>
        </w:rPr>
        <w:t xml:space="preserve"> </w:t>
      </w:r>
      <w:proofErr w:type="spellStart"/>
      <w:r>
        <w:rPr>
          <w:rFonts w:ascii="TH SarabunPSK" w:hAnsi="TH SarabunPSK" w:cs="TH SarabunPSK"/>
          <w:sz w:val="28"/>
          <w:cs/>
        </w:rPr>
        <w:t>are</w:t>
      </w:r>
      <w:proofErr w:type="spellEnd"/>
      <w:r>
        <w:rPr>
          <w:rFonts w:ascii="TH SarabunPSK" w:hAnsi="TH SarabunPSK" w:cs="TH SarabunPSK"/>
          <w:sz w:val="28"/>
          <w:cs/>
        </w:rPr>
        <w:t xml:space="preserve"> </w:t>
      </w:r>
      <w:proofErr w:type="spellStart"/>
      <w:r>
        <w:rPr>
          <w:rFonts w:ascii="TH SarabunPSK" w:hAnsi="TH SarabunPSK" w:cs="TH SarabunPSK"/>
          <w:sz w:val="28"/>
          <w:cs/>
        </w:rPr>
        <w:t>detailed</w:t>
      </w:r>
      <w:proofErr w:type="spellEnd"/>
      <w:r>
        <w:rPr>
          <w:rFonts w:ascii="TH SarabunPSK" w:hAnsi="TH SarabunPSK" w:cs="TH SarabunPSK"/>
          <w:sz w:val="28"/>
          <w:cs/>
        </w:rPr>
        <w:t xml:space="preserve"> </w:t>
      </w:r>
      <w:proofErr w:type="spellStart"/>
      <w:r>
        <w:rPr>
          <w:rFonts w:ascii="TH SarabunPSK" w:hAnsi="TH SarabunPSK" w:cs="TH SarabunPSK"/>
          <w:sz w:val="28"/>
          <w:cs/>
        </w:rPr>
        <w:t>in</w:t>
      </w:r>
      <w:proofErr w:type="spellEnd"/>
      <w:r>
        <w:rPr>
          <w:rFonts w:ascii="TH SarabunPSK" w:hAnsi="TH SarabunPSK" w:cs="TH SarabunPSK"/>
          <w:sz w:val="28"/>
          <w:cs/>
        </w:rPr>
        <w:t xml:space="preserve"> </w:t>
      </w:r>
      <w:proofErr w:type="spellStart"/>
      <w:r>
        <w:rPr>
          <w:rFonts w:ascii="TH SarabunPSK" w:hAnsi="TH SarabunPSK" w:cs="TH SarabunPSK"/>
          <w:sz w:val="28"/>
          <w:cs/>
        </w:rPr>
        <w:t>Table</w:t>
      </w:r>
      <w:proofErr w:type="spellEnd"/>
      <w:r>
        <w:rPr>
          <w:rFonts w:ascii="TH SarabunPSK" w:hAnsi="TH SarabunPSK" w:cs="TH SarabunPSK"/>
          <w:sz w:val="28"/>
          <w:cs/>
        </w:rPr>
        <w:t xml:space="preserve"> 2.</w:t>
      </w:r>
    </w:p>
    <w:p w14:paraId="1E0EC47E" w14:textId="5CDBD69A" w:rsidR="00161A90" w:rsidRPr="00D531D7" w:rsidRDefault="001B30A8" w:rsidP="00C0799E">
      <w:pPr>
        <w:spacing w:after="0"/>
        <w:jc w:val="both"/>
        <w:rPr>
          <w:rFonts w:ascii="TH SarabunPSK" w:hAnsi="TH SarabunPSK" w:cs="TH SarabunPSK"/>
          <w:sz w:val="32"/>
          <w:szCs w:val="32"/>
        </w:rPr>
      </w:pPr>
      <w:r w:rsidRPr="00D531D7">
        <w:rPr>
          <w:rFonts w:ascii="TH SarabunPSK" w:hAnsi="TH SarabunPSK"/>
          <w:b/>
          <w:sz w:val="28"/>
          <w:szCs w:val="32"/>
        </w:rPr>
        <w:t>Table 2</w:t>
      </w:r>
      <w:r w:rsidRPr="00D531D7">
        <w:rPr>
          <w:rFonts w:ascii="TH SarabunPSK" w:hAnsi="TH SarabunPSK"/>
          <w:sz w:val="28"/>
          <w:szCs w:val="32"/>
        </w:rPr>
        <w:t xml:space="preserve"> Comparison of RMSE values across different data alignment schemes</w:t>
      </w:r>
    </w:p>
    <w:p w14:paraId="72B3AD22" w14:textId="77777777" w:rsidR="00410B63" w:rsidRDefault="00410B63" w:rsidP="00C0799E">
      <w:pPr>
        <w:spacing w:after="0"/>
        <w:jc w:val="both"/>
        <w:rPr>
          <w:rFonts w:ascii="TH SarabunPSK" w:hAnsi="TH SarabunPSK" w:cs="TH SarabunPSK"/>
          <w:sz w:val="28"/>
        </w:rPr>
      </w:pPr>
    </w:p>
    <w:tbl>
      <w:tblPr>
        <w:tblStyle w:val="TableNormal1"/>
        <w:tblW w:w="388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1024"/>
        <w:gridCol w:w="901"/>
        <w:gridCol w:w="1114"/>
        <w:gridCol w:w="850"/>
      </w:tblGrid>
      <w:tr w:rsidR="00410B63" w:rsidRPr="00410B63" w14:paraId="269351C2" w14:textId="77777777" w:rsidTr="00DD34F4">
        <w:trPr>
          <w:trHeight w:val="323"/>
        </w:trPr>
        <w:tc>
          <w:tcPr>
            <w:tcW w:w="102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FD643FF" w14:textId="12129CCC"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sidRP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RMSE</w:t>
            </w:r>
          </w:p>
        </w:tc>
        <w:tc>
          <w:tcPr>
            <w:tcW w:w="9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9FB5BEF" w14:textId="77777777"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sidRP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SARIMAX</w:t>
            </w:r>
          </w:p>
        </w:tc>
        <w:tc>
          <w:tcPr>
            <w:tcW w:w="111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B02D8E9" w14:textId="77777777"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sidRP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Facebook</w:t>
            </w:r>
          </w:p>
        </w:tc>
        <w:tc>
          <w:tcPr>
            <w:tcW w:w="8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7482A7F" w14:textId="77777777"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sidRP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BDLM</w:t>
            </w:r>
          </w:p>
        </w:tc>
      </w:tr>
      <w:tr w:rsidR="00410B63" w:rsidRPr="00410B63" w14:paraId="45CC0DCE" w14:textId="77777777" w:rsidTr="00DD34F4">
        <w:trPr>
          <w:trHeight w:val="57"/>
        </w:trPr>
        <w:tc>
          <w:tcPr>
            <w:tcW w:w="102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CB4509F" w14:textId="77777777"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sidRP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slice</w:t>
            </w:r>
          </w:p>
        </w:tc>
        <w:tc>
          <w:tcPr>
            <w:tcW w:w="9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C85D91A" w14:textId="7210DE76"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3.32</w:t>
            </w:r>
          </w:p>
        </w:tc>
        <w:tc>
          <w:tcPr>
            <w:tcW w:w="111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5E67F4E" w14:textId="31BC5F48" w:rsidR="00410B63" w:rsidRPr="00410B63" w:rsidRDefault="00D921D6"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3</w:t>
            </w:r>
            <w:r w:rsid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.74</w:t>
            </w:r>
          </w:p>
        </w:tc>
        <w:tc>
          <w:tcPr>
            <w:tcW w:w="8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6AEAA68" w14:textId="39CD09C9" w:rsidR="00410B63" w:rsidRPr="00410B63" w:rsidRDefault="00D921D6"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3</w:t>
            </w:r>
            <w:r w:rsid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.57</w:t>
            </w:r>
          </w:p>
        </w:tc>
      </w:tr>
      <w:tr w:rsidR="00410B63" w:rsidRPr="00410B63" w14:paraId="59F7BC00" w14:textId="77777777" w:rsidTr="00DD34F4">
        <w:trPr>
          <w:trHeight w:val="57"/>
        </w:trPr>
        <w:tc>
          <w:tcPr>
            <w:tcW w:w="102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03A7040" w14:textId="77777777"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sidRP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lagging</w:t>
            </w:r>
          </w:p>
        </w:tc>
        <w:tc>
          <w:tcPr>
            <w:tcW w:w="9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CF12DFB" w14:textId="618A2B75"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3.33</w:t>
            </w:r>
          </w:p>
        </w:tc>
        <w:tc>
          <w:tcPr>
            <w:tcW w:w="111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B7DAAC8" w14:textId="07E3EF3E" w:rsidR="00410B63" w:rsidRPr="00410B63" w:rsidRDefault="00D921D6"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4</w:t>
            </w:r>
            <w:r w:rsid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.28</w:t>
            </w:r>
          </w:p>
        </w:tc>
        <w:tc>
          <w:tcPr>
            <w:tcW w:w="8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F0DA820" w14:textId="420A75E0" w:rsidR="00410B63" w:rsidRPr="00410B63" w:rsidRDefault="00D921D6"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3</w:t>
            </w:r>
            <w:r w:rsid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.94</w:t>
            </w:r>
          </w:p>
        </w:tc>
      </w:tr>
      <w:tr w:rsidR="00410B63" w:rsidRPr="00410B63" w14:paraId="066BA407" w14:textId="77777777" w:rsidTr="00DD34F4">
        <w:trPr>
          <w:trHeight w:val="57"/>
        </w:trPr>
        <w:tc>
          <w:tcPr>
            <w:tcW w:w="102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FF426D1" w14:textId="77777777"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sidRP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two-step</w:t>
            </w:r>
          </w:p>
        </w:tc>
        <w:tc>
          <w:tcPr>
            <w:tcW w:w="90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481D919" w14:textId="01B16FCF"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3.25</w:t>
            </w:r>
          </w:p>
        </w:tc>
        <w:tc>
          <w:tcPr>
            <w:tcW w:w="111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4725E43" w14:textId="741C0E6B" w:rsidR="00410B63" w:rsidRPr="00410B63" w:rsidRDefault="00D921D6"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3</w:t>
            </w:r>
            <w:r w:rsidR="00410B63">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.66</w:t>
            </w:r>
          </w:p>
        </w:tc>
        <w:tc>
          <w:tcPr>
            <w:tcW w:w="85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97036F" w14:textId="31829360" w:rsidR="00410B63" w:rsidRPr="00410B63" w:rsidRDefault="00410B63" w:rsidP="00C0799E">
            <w:pPr>
              <w:pStyle w:val="a5"/>
              <w:spacing w:before="0" w:line="240" w:lineRule="auto"/>
              <w:jc w:val="both"/>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pPr>
            <w:r>
              <w:rPr>
                <w:rFonts w:ascii="TH SarabunPSK" w:eastAsiaTheme="minorHAnsi" w:hAnsi="TH SarabunPSK" w:cs="TH SarabunPSK"/>
                <w:color w:val="auto"/>
                <w:sz w:val="28"/>
                <w:szCs w:val="28"/>
                <w:bdr w:val="none" w:sz="0" w:space="0" w:color="auto"/>
                <w14:textOutline w14:w="0" w14:cap="rnd" w14:cmpd="sng" w14:algn="ctr">
                  <w14:noFill/>
                  <w14:prstDash w14:val="solid"/>
                  <w14:bevel/>
                </w14:textOutline>
              </w:rPr>
              <w:t>3.06</w:t>
            </w:r>
          </w:p>
        </w:tc>
      </w:tr>
    </w:tbl>
    <w:p w14:paraId="15A51144" w14:textId="2D28C481" w:rsidR="00410B63" w:rsidRPr="00D531D7" w:rsidRDefault="00410B63" w:rsidP="00C0799E">
      <w:pPr>
        <w:spacing w:after="0"/>
        <w:jc w:val="both"/>
        <w:rPr>
          <w:rFonts w:ascii="TH SarabunPSK" w:hAnsi="TH SarabunPSK" w:cs="TH SarabunPSK"/>
          <w:sz w:val="32"/>
          <w:szCs w:val="32"/>
        </w:rPr>
      </w:pPr>
      <w:r w:rsidRPr="00D531D7">
        <w:rPr>
          <w:rFonts w:ascii="TH SarabunPSK" w:hAnsi="TH SarabunPSK" w:cs="TH SarabunPSK"/>
          <w:b/>
          <w:sz w:val="28"/>
          <w:szCs w:val="36"/>
        </w:rPr>
        <w:t xml:space="preserve">Note: </w:t>
      </w:r>
      <w:r w:rsidRPr="00D531D7">
        <w:rPr>
          <w:rFonts w:ascii="TH SarabunPSK" w:hAnsi="TH SarabunPSK" w:cs="TH SarabunPSK"/>
          <w:bCs/>
          <w:sz w:val="28"/>
          <w:szCs w:val="36"/>
        </w:rPr>
        <w:t>The metrics presented in the table demonstrate significant statistical differences among the forecasting models. This is further supported by other model evaluation metrics not explicitly displayed in this table, which also exhibit notable variations in their predictive performance.</w:t>
      </w:r>
    </w:p>
    <w:p w14:paraId="05997AE5" w14:textId="05E9F897" w:rsidR="00D531D7" w:rsidRDefault="00C07261" w:rsidP="00C0799E">
      <w:pPr>
        <w:spacing w:after="0"/>
        <w:ind w:firstLine="720"/>
        <w:jc w:val="both"/>
        <w:rPr>
          <w:rFonts w:ascii="TH SarabunPSK" w:hAnsi="TH SarabunPSK" w:cs="TH SarabunPSK"/>
          <w:sz w:val="28"/>
        </w:rPr>
      </w:pPr>
      <w:r w:rsidRPr="00C07261">
        <w:rPr>
          <w:rFonts w:ascii="TH SarabunPSK" w:hAnsi="TH SarabunPSK" w:cs="TH SarabunPSK"/>
          <w:sz w:val="28"/>
          <w:cs/>
        </w:rPr>
        <w:t xml:space="preserve">The comparative analysis confirms that the Two-step data alignment scheme yields the highest forecasting accuracy. Dynamically updating the exogenous variables based on their predicted future trends significantly outperformed the Slice scheme (holding values constant) and the Lagging scheme (12-month historical shift). Time-series trend analysis indicated that the underlying trend component of </w:t>
      </w:r>
      <w:proofErr w:type="spellStart"/>
      <w:r w:rsidRPr="00C07261">
        <w:rPr>
          <w:rFonts w:ascii="TH SarabunPSK" w:hAnsi="TH SarabunPSK" w:cs="TH SarabunPSK"/>
          <w:sz w:val="28"/>
          <w:cs/>
        </w:rPr>
        <w:t>rubber</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prices</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underwent</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structural</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shifts</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due</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to</w:t>
      </w:r>
      <w:proofErr w:type="spellEnd"/>
      <w:r w:rsidRPr="00C07261">
        <w:rPr>
          <w:rFonts w:ascii="TH SarabunPSK" w:hAnsi="TH SarabunPSK" w:cs="TH SarabunPSK"/>
          <w:sz w:val="28"/>
          <w:cs/>
        </w:rPr>
        <w:t xml:space="preserve"> global macroeconomic changes and technological integration. Consequently, the dynamic Two-step scheme successfully captures these shifting trend dynamics, resulting in superior predictive robustness. This dynamic updating mechanism ensures that the forecasting model remains sensitive to external market changes, providing </w:t>
      </w:r>
      <w:proofErr w:type="spellStart"/>
      <w:r w:rsidRPr="00C07261">
        <w:rPr>
          <w:rFonts w:ascii="TH SarabunPSK" w:hAnsi="TH SarabunPSK" w:cs="TH SarabunPSK"/>
          <w:sz w:val="28"/>
          <w:cs/>
        </w:rPr>
        <w:t>rubber</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smallholders</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with</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more</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reliable</w:t>
      </w:r>
      <w:proofErr w:type="spellEnd"/>
      <w:r w:rsidRPr="00C07261">
        <w:rPr>
          <w:rFonts w:ascii="TH SarabunPSK" w:hAnsi="TH SarabunPSK" w:cs="TH SarabunPSK"/>
          <w:sz w:val="28"/>
          <w:cs/>
        </w:rPr>
        <w:t xml:space="preserve"> and </w:t>
      </w:r>
      <w:proofErr w:type="spellStart"/>
      <w:r w:rsidRPr="00C07261">
        <w:rPr>
          <w:rFonts w:ascii="TH SarabunPSK" w:hAnsi="TH SarabunPSK" w:cs="TH SarabunPSK"/>
          <w:sz w:val="28"/>
          <w:cs/>
        </w:rPr>
        <w:t>actionable</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price</w:t>
      </w:r>
      <w:proofErr w:type="spellEnd"/>
      <w:r w:rsidRPr="00C07261">
        <w:rPr>
          <w:rFonts w:ascii="TH SarabunPSK" w:hAnsi="TH SarabunPSK" w:cs="TH SarabunPSK"/>
          <w:sz w:val="28"/>
          <w:cs/>
        </w:rPr>
        <w:t xml:space="preserve"> </w:t>
      </w:r>
      <w:proofErr w:type="spellStart"/>
      <w:r w:rsidRPr="00C07261">
        <w:rPr>
          <w:rFonts w:ascii="TH SarabunPSK" w:hAnsi="TH SarabunPSK" w:cs="TH SarabunPSK"/>
          <w:sz w:val="28"/>
          <w:cs/>
        </w:rPr>
        <w:t>projections</w:t>
      </w:r>
      <w:proofErr w:type="spellEnd"/>
      <w:r w:rsidRPr="00C07261">
        <w:rPr>
          <w:rFonts w:ascii="TH SarabunPSK" w:hAnsi="TH SarabunPSK" w:cs="TH SarabunPSK"/>
          <w:sz w:val="28"/>
          <w:cs/>
        </w:rPr>
        <w:t>.</w:t>
      </w:r>
    </w:p>
    <w:p w14:paraId="62B98B77" w14:textId="77777777" w:rsidR="00372B5F" w:rsidRPr="00C0799E" w:rsidRDefault="00372B5F" w:rsidP="00C0799E">
      <w:pPr>
        <w:spacing w:after="0"/>
        <w:ind w:firstLine="720"/>
        <w:jc w:val="both"/>
        <w:rPr>
          <w:rFonts w:ascii="TH SarabunPSK" w:hAnsi="TH SarabunPSK" w:cs="TH SarabunPSK"/>
          <w:sz w:val="28"/>
        </w:rPr>
      </w:pPr>
    </w:p>
    <w:p w14:paraId="6A41B914" w14:textId="6D47B78D" w:rsidR="00161A90" w:rsidRDefault="00161A90" w:rsidP="00C0799E">
      <w:pPr>
        <w:spacing w:after="0" w:line="240" w:lineRule="auto"/>
        <w:jc w:val="both"/>
        <w:rPr>
          <w:rFonts w:ascii="TH SarabunPSK" w:hAnsi="TH SarabunPSK" w:cs="TH SarabunPSK"/>
          <w:b/>
          <w:bCs/>
          <w:sz w:val="28"/>
        </w:rPr>
      </w:pPr>
      <w:proofErr w:type="spellStart"/>
      <w:r w:rsidRPr="006A54A6">
        <w:rPr>
          <w:rFonts w:ascii="TH SarabunPSK" w:hAnsi="TH SarabunPSK" w:cs="TH SarabunPSK"/>
          <w:b/>
          <w:bCs/>
          <w:sz w:val="28"/>
          <w:cs/>
        </w:rPr>
        <w:t>Comparison</w:t>
      </w:r>
      <w:proofErr w:type="spellEnd"/>
      <w:r w:rsidRPr="006A54A6">
        <w:rPr>
          <w:rFonts w:ascii="TH SarabunPSK" w:hAnsi="TH SarabunPSK" w:cs="TH SarabunPSK"/>
          <w:b/>
          <w:bCs/>
          <w:sz w:val="28"/>
          <w:cs/>
        </w:rPr>
        <w:t xml:space="preserve"> of </w:t>
      </w:r>
      <w:proofErr w:type="spellStart"/>
      <w:r w:rsidRPr="006A54A6">
        <w:rPr>
          <w:rFonts w:ascii="TH SarabunPSK" w:hAnsi="TH SarabunPSK" w:cs="TH SarabunPSK"/>
          <w:b/>
          <w:bCs/>
          <w:sz w:val="28"/>
          <w:cs/>
        </w:rPr>
        <w:t>the</w:t>
      </w:r>
      <w:proofErr w:type="spellEnd"/>
      <w:r w:rsidRPr="006A54A6">
        <w:rPr>
          <w:rFonts w:ascii="TH SarabunPSK" w:hAnsi="TH SarabunPSK" w:cs="TH SarabunPSK"/>
          <w:b/>
          <w:bCs/>
          <w:sz w:val="28"/>
          <w:cs/>
        </w:rPr>
        <w:t xml:space="preserve"> </w:t>
      </w:r>
      <w:proofErr w:type="spellStart"/>
      <w:r w:rsidRPr="006A54A6">
        <w:rPr>
          <w:rFonts w:ascii="TH SarabunPSK" w:hAnsi="TH SarabunPSK" w:cs="TH SarabunPSK"/>
          <w:b/>
          <w:bCs/>
          <w:sz w:val="28"/>
          <w:cs/>
        </w:rPr>
        <w:t>Most</w:t>
      </w:r>
      <w:proofErr w:type="spellEnd"/>
      <w:r w:rsidRPr="006A54A6">
        <w:rPr>
          <w:rFonts w:ascii="TH SarabunPSK" w:hAnsi="TH SarabunPSK" w:cs="TH SarabunPSK"/>
          <w:b/>
          <w:bCs/>
          <w:sz w:val="28"/>
          <w:cs/>
        </w:rPr>
        <w:t xml:space="preserve"> </w:t>
      </w:r>
      <w:proofErr w:type="spellStart"/>
      <w:r w:rsidRPr="006A54A6">
        <w:rPr>
          <w:rFonts w:ascii="TH SarabunPSK" w:hAnsi="TH SarabunPSK" w:cs="TH SarabunPSK"/>
          <w:b/>
          <w:bCs/>
          <w:sz w:val="28"/>
          <w:cs/>
        </w:rPr>
        <w:t>Accurate</w:t>
      </w:r>
      <w:proofErr w:type="spellEnd"/>
      <w:r w:rsidRPr="006A54A6">
        <w:rPr>
          <w:rFonts w:ascii="TH SarabunPSK" w:hAnsi="TH SarabunPSK" w:cs="TH SarabunPSK"/>
          <w:b/>
          <w:bCs/>
          <w:sz w:val="28"/>
          <w:cs/>
        </w:rPr>
        <w:t xml:space="preserve"> </w:t>
      </w:r>
      <w:proofErr w:type="spellStart"/>
      <w:r w:rsidRPr="006A54A6">
        <w:rPr>
          <w:rFonts w:ascii="TH SarabunPSK" w:hAnsi="TH SarabunPSK" w:cs="TH SarabunPSK"/>
          <w:b/>
          <w:bCs/>
          <w:sz w:val="28"/>
          <w:cs/>
        </w:rPr>
        <w:t>Models</w:t>
      </w:r>
      <w:proofErr w:type="spellEnd"/>
    </w:p>
    <w:p w14:paraId="31D08899" w14:textId="31545C0E" w:rsidR="006A54A6" w:rsidRPr="00D531D7" w:rsidRDefault="00FB37B6" w:rsidP="00C0799E">
      <w:pPr>
        <w:spacing w:after="0" w:line="240" w:lineRule="auto"/>
        <w:jc w:val="both"/>
        <w:rPr>
          <w:rFonts w:ascii="TH SarabunPSK" w:hAnsi="TH SarabunPSK" w:cs="TH SarabunPSK"/>
          <w:sz w:val="32"/>
          <w:szCs w:val="32"/>
        </w:rPr>
      </w:pPr>
      <w:r w:rsidRPr="00D531D7">
        <w:rPr>
          <w:rFonts w:ascii="TH SarabunPSK" w:hAnsi="TH SarabunPSK"/>
          <w:b/>
          <w:sz w:val="28"/>
          <w:szCs w:val="32"/>
        </w:rPr>
        <w:t>Table 3</w:t>
      </w:r>
      <w:r w:rsidRPr="00D531D7">
        <w:rPr>
          <w:rFonts w:ascii="TH SarabunPSK" w:hAnsi="TH SarabunPSK"/>
          <w:sz w:val="28"/>
          <w:szCs w:val="32"/>
        </w:rPr>
        <w:t xml:space="preserve"> Overall predictive accuracy metrics of the forecasting models</w:t>
      </w:r>
      <w:r w:rsidR="00D531D7">
        <w:rPr>
          <w:rFonts w:ascii="TH SarabunPSK" w:hAnsi="TH SarabunPSK" w:cs="TH SarabunPSK"/>
          <w:sz w:val="32"/>
          <w:szCs w:val="32"/>
        </w:rPr>
        <w:t xml:space="preserve"> </w:t>
      </w:r>
      <w:proofErr w:type="spellStart"/>
      <w:r>
        <w:rPr>
          <w:rFonts w:ascii="TH SarabunPSK" w:hAnsi="TH SarabunPSK" w:cs="TH SarabunPSK" w:hint="cs"/>
          <w:sz w:val="28"/>
          <w:cs/>
        </w:rPr>
        <w:t>Based</w:t>
      </w:r>
      <w:proofErr w:type="spellEnd"/>
      <w:r>
        <w:rPr>
          <w:rFonts w:ascii="TH SarabunPSK" w:hAnsi="TH SarabunPSK" w:cs="TH SarabunPSK" w:hint="cs"/>
          <w:sz w:val="28"/>
          <w:cs/>
        </w:rPr>
        <w:t xml:space="preserve"> </w:t>
      </w:r>
      <w:proofErr w:type="spellStart"/>
      <w:r>
        <w:rPr>
          <w:rFonts w:ascii="TH SarabunPSK" w:hAnsi="TH SarabunPSK" w:cs="TH SarabunPSK" w:hint="cs"/>
          <w:sz w:val="28"/>
          <w:cs/>
        </w:rPr>
        <w:t>on</w:t>
      </w:r>
      <w:proofErr w:type="spellEnd"/>
      <w:r>
        <w:rPr>
          <w:rFonts w:ascii="TH SarabunPSK" w:hAnsi="TH SarabunPSK" w:cs="TH SarabunPSK" w:hint="cs"/>
          <w:sz w:val="28"/>
          <w:cs/>
        </w:rPr>
        <w:t xml:space="preserve"> </w:t>
      </w:r>
      <w:proofErr w:type="spellStart"/>
      <w:r>
        <w:rPr>
          <w:rFonts w:ascii="TH SarabunPSK" w:hAnsi="TH SarabunPSK" w:cs="TH SarabunPSK" w:hint="cs"/>
          <w:sz w:val="28"/>
          <w:cs/>
        </w:rPr>
        <w:t>the</w:t>
      </w:r>
      <w:proofErr w:type="spellEnd"/>
      <w:r>
        <w:rPr>
          <w:rFonts w:ascii="TH SarabunPSK" w:hAnsi="TH SarabunPSK" w:cs="TH SarabunPSK" w:hint="cs"/>
          <w:sz w:val="28"/>
          <w:cs/>
        </w:rPr>
        <w:t xml:space="preserve"> </w:t>
      </w:r>
      <w:proofErr w:type="spellStart"/>
      <w:r>
        <w:rPr>
          <w:rFonts w:ascii="TH SarabunPSK" w:hAnsi="TH SarabunPSK" w:cs="TH SarabunPSK" w:hint="cs"/>
          <w:sz w:val="28"/>
          <w:cs/>
        </w:rPr>
        <w:t>comprehensive</w:t>
      </w:r>
      <w:proofErr w:type="spellEnd"/>
      <w:r>
        <w:rPr>
          <w:rFonts w:ascii="TH SarabunPSK" w:hAnsi="TH SarabunPSK" w:cs="TH SarabunPSK" w:hint="cs"/>
          <w:sz w:val="28"/>
          <w:cs/>
        </w:rPr>
        <w:t xml:space="preserve"> </w:t>
      </w:r>
      <w:proofErr w:type="spellStart"/>
      <w:r>
        <w:rPr>
          <w:rFonts w:ascii="TH SarabunPSK" w:hAnsi="TH SarabunPSK" w:cs="TH SarabunPSK" w:hint="cs"/>
          <w:sz w:val="28"/>
          <w:cs/>
        </w:rPr>
        <w:t>experimental</w:t>
      </w:r>
      <w:proofErr w:type="spellEnd"/>
      <w:r>
        <w:rPr>
          <w:rFonts w:ascii="TH SarabunPSK" w:hAnsi="TH SarabunPSK" w:cs="TH SarabunPSK" w:hint="cs"/>
          <w:sz w:val="28"/>
          <w:cs/>
        </w:rPr>
        <w:t xml:space="preserve"> </w:t>
      </w:r>
      <w:proofErr w:type="spellStart"/>
      <w:r>
        <w:rPr>
          <w:rFonts w:ascii="TH SarabunPSK" w:hAnsi="TH SarabunPSK" w:cs="TH SarabunPSK" w:hint="cs"/>
          <w:sz w:val="28"/>
          <w:cs/>
        </w:rPr>
        <w:t>evaluations</w:t>
      </w:r>
      <w:proofErr w:type="spellEnd"/>
      <w:r>
        <w:rPr>
          <w:rFonts w:ascii="TH SarabunPSK" w:hAnsi="TH SarabunPSK" w:cs="TH SarabunPSK" w:hint="cs"/>
          <w:sz w:val="28"/>
          <w:cs/>
        </w:rPr>
        <w:t>:</w:t>
      </w:r>
    </w:p>
    <w:p w14:paraId="007B7A21" w14:textId="77777777" w:rsidR="00FB37B6" w:rsidRPr="00FB37B6" w:rsidRDefault="00FB37B6" w:rsidP="006F31DE">
      <w:pPr>
        <w:spacing w:after="0" w:line="276" w:lineRule="auto"/>
        <w:ind w:firstLine="720"/>
        <w:jc w:val="both"/>
        <w:rPr>
          <w:rFonts w:ascii="TH SarabunPSK" w:hAnsi="TH SarabunPSK" w:cs="TH SarabunPSK"/>
          <w:b/>
          <w:bCs/>
          <w:sz w:val="28"/>
        </w:rPr>
      </w:pPr>
    </w:p>
    <w:tbl>
      <w:tblPr>
        <w:tblStyle w:val="TableNormal1"/>
        <w:tblW w:w="388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054"/>
        <w:gridCol w:w="709"/>
        <w:gridCol w:w="709"/>
        <w:gridCol w:w="709"/>
        <w:gridCol w:w="708"/>
      </w:tblGrid>
      <w:tr w:rsidR="00672E8B" w:rsidRPr="00282096" w14:paraId="26021FA5" w14:textId="59EA7C26" w:rsidTr="00372B5F">
        <w:trPr>
          <w:trHeight w:val="323"/>
        </w:trPr>
        <w:tc>
          <w:tcPr>
            <w:tcW w:w="105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8151F8A" w14:textId="335D3876" w:rsidR="00672E8B" w:rsidRPr="00161A90" w:rsidRDefault="00672E8B" w:rsidP="00372B5F">
            <w:pPr>
              <w:pStyle w:val="a5"/>
              <w:spacing w:before="0" w:line="240" w:lineRule="auto"/>
              <w:jc w:val="center"/>
              <w:rPr>
                <w:rStyle w:val="None"/>
                <w:rFonts w:eastAsia="TH SarabunPSK"/>
                <w:shd w:val="clear" w:color="auto" w:fill="FEFFFE"/>
              </w:rPr>
            </w:pPr>
            <w:r>
              <w:rPr>
                <w:rFonts w:ascii="TH SarabunPSK" w:hAnsi="TH SarabunPSK"/>
                <w:b/>
              </w:rPr>
              <w:t>Metrics</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D67AF53" w14:textId="617614EC" w:rsidR="00672E8B" w:rsidRPr="00161A90" w:rsidRDefault="00672E8B" w:rsidP="00372B5F">
            <w:pPr>
              <w:pStyle w:val="a5"/>
              <w:spacing w:before="0" w:line="240" w:lineRule="auto"/>
              <w:jc w:val="center"/>
              <w:rPr>
                <w:rStyle w:val="None"/>
                <w:rFonts w:ascii="TH SarabunPSK" w:eastAsia="TH SarabunPSK" w:hAnsi="TH SarabunPSK" w:cs="TH SarabunPSK"/>
                <w:sz w:val="28"/>
                <w:szCs w:val="28"/>
                <w:shd w:val="clear" w:color="auto" w:fill="FEFFFE"/>
                <w:cs/>
              </w:rPr>
            </w:pPr>
            <w:r>
              <w:rPr>
                <w:rFonts w:ascii="TH SarabunPSK" w:hAnsi="TH SarabunPSK"/>
                <w:b/>
              </w:rPr>
              <w:t>RMSE (Baht)</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DBDD3DA" w14:textId="3B534DFB" w:rsidR="00672E8B" w:rsidRPr="00372B5F" w:rsidRDefault="00672E8B" w:rsidP="00372B5F">
            <w:pPr>
              <w:pStyle w:val="a5"/>
              <w:spacing w:before="0" w:line="240" w:lineRule="auto"/>
              <w:jc w:val="center"/>
              <w:rPr>
                <w:rStyle w:val="None"/>
                <w:rFonts w:eastAsia="TH SarabunPSK"/>
                <w:shd w:val="clear" w:color="auto" w:fill="FEFFFE"/>
                <w:vertAlign w:val="superscript"/>
              </w:rPr>
            </w:pPr>
            <w:r w:rsidRPr="00372B5F">
              <w:rPr>
                <w:rFonts w:ascii="TH SarabunPSK" w:hAnsi="TH SarabunPSK"/>
                <w:b/>
              </w:rPr>
              <w:t>R</w:t>
            </w:r>
            <w:r w:rsidR="00372B5F" w:rsidRPr="00372B5F">
              <w:rPr>
                <w:rFonts w:ascii="TH SarabunPSK" w:hAnsi="TH SarabunPSK"/>
                <w:b/>
                <w:vertAlign w:val="superscript"/>
              </w:rPr>
              <w:t>2</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6751DBA" w14:textId="5F82FAB1" w:rsidR="00672E8B" w:rsidRPr="00161A90" w:rsidRDefault="00672E8B" w:rsidP="00372B5F">
            <w:pPr>
              <w:pStyle w:val="a5"/>
              <w:spacing w:before="0" w:line="240" w:lineRule="auto"/>
              <w:jc w:val="center"/>
              <w:rPr>
                <w:rStyle w:val="None"/>
                <w:rFonts w:eastAsia="TH SarabunPSK"/>
                <w:shd w:val="clear" w:color="auto" w:fill="FEFFFE"/>
              </w:rPr>
            </w:pPr>
            <w:r>
              <w:rPr>
                <w:rFonts w:ascii="TH SarabunPSK" w:hAnsi="TH SarabunPSK"/>
                <w:b/>
              </w:rPr>
              <w:t>MAE (Baht)</w:t>
            </w:r>
          </w:p>
        </w:tc>
        <w:tc>
          <w:tcPr>
            <w:tcW w:w="708" w:type="dxa"/>
            <w:tcBorders>
              <w:top w:val="single" w:sz="4" w:space="0" w:color="000000"/>
              <w:left w:val="nil"/>
              <w:bottom w:val="single" w:sz="4" w:space="0" w:color="000000"/>
              <w:right w:val="nil"/>
            </w:tcBorders>
          </w:tcPr>
          <w:p w14:paraId="13A9B5B1" w14:textId="3855D658" w:rsidR="00672E8B" w:rsidRPr="00672E8B" w:rsidRDefault="00672E8B" w:rsidP="00372B5F">
            <w:pPr>
              <w:pStyle w:val="a5"/>
              <w:spacing w:before="0" w:line="240" w:lineRule="auto"/>
              <w:rPr>
                <w:rStyle w:val="None"/>
                <w:rFonts w:ascii="TH SarabunPSK" w:eastAsia="TH SarabunPSK" w:hAnsi="TH SarabunPSK" w:cs="TH SarabunPSK"/>
                <w:sz w:val="28"/>
                <w:szCs w:val="28"/>
                <w:shd w:val="clear" w:color="auto" w:fill="FEFFFE"/>
              </w:rPr>
            </w:pPr>
            <w:r>
              <w:rPr>
                <w:rFonts w:ascii="TH SarabunPSK" w:hAnsi="TH SarabunPSK"/>
                <w:b/>
              </w:rPr>
              <w:t>MAPE %</w:t>
            </w:r>
          </w:p>
        </w:tc>
      </w:tr>
      <w:tr w:rsidR="00672E8B" w:rsidRPr="00282096" w14:paraId="493D479F" w14:textId="70AC12C0" w:rsidTr="00372B5F">
        <w:trPr>
          <w:trHeight w:val="57"/>
        </w:trPr>
        <w:tc>
          <w:tcPr>
            <w:tcW w:w="105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A84C3D3" w14:textId="5209BCC3" w:rsidR="00672E8B" w:rsidRPr="00161A90" w:rsidRDefault="00672E8B"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SARIMAX</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259490D" w14:textId="11BF3BF6" w:rsidR="00672E8B" w:rsidRPr="00161A90" w:rsidRDefault="00672E8B"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3.25</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6543192" w14:textId="2BB04162" w:rsidR="00672E8B" w:rsidRPr="00161A90" w:rsidRDefault="00672E8B"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0.59</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6FE6A34" w14:textId="19F47F75" w:rsidR="00672E8B" w:rsidRPr="00161A90" w:rsidRDefault="00672E8B"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2.68</w:t>
            </w:r>
          </w:p>
        </w:tc>
        <w:tc>
          <w:tcPr>
            <w:tcW w:w="708" w:type="dxa"/>
            <w:tcBorders>
              <w:top w:val="single" w:sz="4" w:space="0" w:color="000000"/>
              <w:left w:val="nil"/>
              <w:bottom w:val="single" w:sz="4" w:space="0" w:color="000000"/>
              <w:right w:val="nil"/>
            </w:tcBorders>
          </w:tcPr>
          <w:p w14:paraId="14584C95" w14:textId="3DF69272" w:rsidR="00672E8B" w:rsidRPr="00282096" w:rsidRDefault="00672E8B" w:rsidP="00C0799E">
            <w:pPr>
              <w:pStyle w:val="a5"/>
              <w:spacing w:before="0" w:line="240" w:lineRule="auto"/>
              <w:jc w:val="both"/>
              <w:rPr>
                <w:rStyle w:val="None"/>
                <w:rFonts w:ascii="TH SarabunPSK" w:eastAsia="TH SarabunPSK" w:hAnsi="TH SarabunPSK" w:cs="TH SarabunPSK"/>
                <w:sz w:val="28"/>
                <w:szCs w:val="28"/>
                <w:shd w:val="clear" w:color="auto" w:fill="FEFFFE"/>
              </w:rPr>
            </w:pPr>
            <w:r>
              <w:rPr>
                <w:rStyle w:val="None"/>
                <w:rFonts w:ascii="TH SarabunPSK" w:eastAsia="TH SarabunPSK" w:hAnsi="TH SarabunPSK" w:cs="TH SarabunPSK"/>
                <w:sz w:val="28"/>
                <w:szCs w:val="28"/>
                <w:shd w:val="clear" w:color="auto" w:fill="FEFFFE"/>
              </w:rPr>
              <w:t>4.98</w:t>
            </w:r>
          </w:p>
        </w:tc>
      </w:tr>
      <w:tr w:rsidR="00672E8B" w:rsidRPr="00282096" w14:paraId="08E0E00F" w14:textId="1A7EBB49" w:rsidTr="00372B5F">
        <w:trPr>
          <w:trHeight w:val="57"/>
        </w:trPr>
        <w:tc>
          <w:tcPr>
            <w:tcW w:w="105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EF18CD5" w14:textId="082652DF" w:rsidR="00672E8B" w:rsidRPr="00161A90" w:rsidRDefault="00672E8B" w:rsidP="00C0799E">
            <w:pPr>
              <w:pStyle w:val="a5"/>
              <w:spacing w:before="0" w:line="240" w:lineRule="auto"/>
              <w:jc w:val="both"/>
              <w:rPr>
                <w:rStyle w:val="None"/>
                <w:rFonts w:ascii="TH SarabunPSK" w:eastAsia="TH SarabunPSK" w:hAnsi="TH SarabunPSK" w:cs="TH SarabunPSK"/>
                <w:sz w:val="28"/>
                <w:szCs w:val="28"/>
                <w:shd w:val="clear" w:color="auto" w:fill="FEFFFE"/>
              </w:rPr>
            </w:pPr>
            <w:r>
              <w:rPr>
                <w:rStyle w:val="None"/>
                <w:rFonts w:ascii="TH SarabunPSK" w:eastAsia="TH SarabunPSK" w:hAnsi="TH SarabunPSK" w:cs="TH SarabunPSK"/>
                <w:sz w:val="28"/>
                <w:szCs w:val="28"/>
                <w:shd w:val="clear" w:color="auto" w:fill="FEFFFE"/>
              </w:rPr>
              <w:t>Facebook</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3B49AB4" w14:textId="311EE5B4" w:rsidR="00672E8B" w:rsidRPr="00161A90" w:rsidRDefault="00D921D6"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3.66</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29F9E44" w14:textId="7322F877" w:rsidR="00672E8B" w:rsidRPr="00161A90" w:rsidRDefault="00672E8B"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0.</w:t>
            </w:r>
            <w:r w:rsidR="00D921D6">
              <w:rPr>
                <w:rStyle w:val="None"/>
                <w:rFonts w:ascii="TH SarabunPSK" w:eastAsia="TH SarabunPSK" w:hAnsi="TH SarabunPSK" w:cs="TH SarabunPSK"/>
                <w:sz w:val="28"/>
                <w:szCs w:val="28"/>
                <w:shd w:val="clear" w:color="auto" w:fill="FEFFFE"/>
              </w:rPr>
              <w:t>4</w:t>
            </w:r>
            <w:r>
              <w:rPr>
                <w:rStyle w:val="None"/>
                <w:rFonts w:ascii="TH SarabunPSK" w:eastAsia="TH SarabunPSK" w:hAnsi="TH SarabunPSK" w:cs="TH SarabunPSK"/>
                <w:sz w:val="28"/>
                <w:szCs w:val="28"/>
                <w:shd w:val="clear" w:color="auto" w:fill="FEFFFE"/>
              </w:rPr>
              <w:t>8</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0877D5B" w14:textId="3143F5A9" w:rsidR="00672E8B" w:rsidRPr="00161A90" w:rsidRDefault="00D921D6"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2.98</w:t>
            </w:r>
          </w:p>
        </w:tc>
        <w:tc>
          <w:tcPr>
            <w:tcW w:w="708" w:type="dxa"/>
            <w:tcBorders>
              <w:top w:val="single" w:sz="4" w:space="0" w:color="000000"/>
              <w:left w:val="nil"/>
              <w:bottom w:val="single" w:sz="4" w:space="0" w:color="000000"/>
              <w:right w:val="nil"/>
            </w:tcBorders>
          </w:tcPr>
          <w:p w14:paraId="0AE39A1E" w14:textId="21ED8ED0" w:rsidR="00672E8B" w:rsidRPr="00282096" w:rsidRDefault="00672E8B" w:rsidP="00C0799E">
            <w:pPr>
              <w:pStyle w:val="a5"/>
              <w:spacing w:before="0" w:line="240" w:lineRule="auto"/>
              <w:jc w:val="both"/>
              <w:rPr>
                <w:rStyle w:val="None"/>
                <w:rFonts w:ascii="TH SarabunPSK" w:eastAsia="TH SarabunPSK" w:hAnsi="TH SarabunPSK" w:cs="TH SarabunPSK"/>
                <w:sz w:val="28"/>
                <w:szCs w:val="28"/>
                <w:shd w:val="clear" w:color="auto" w:fill="FEFFFE"/>
              </w:rPr>
            </w:pPr>
            <w:r>
              <w:rPr>
                <w:rStyle w:val="None"/>
                <w:rFonts w:ascii="TH SarabunPSK" w:eastAsia="TH SarabunPSK" w:hAnsi="TH SarabunPSK" w:cs="TH SarabunPSK"/>
                <w:sz w:val="28"/>
                <w:szCs w:val="28"/>
                <w:shd w:val="clear" w:color="auto" w:fill="FEFFFE"/>
              </w:rPr>
              <w:t>5.</w:t>
            </w:r>
            <w:r w:rsidR="00D921D6">
              <w:rPr>
                <w:rStyle w:val="None"/>
                <w:rFonts w:ascii="TH SarabunPSK" w:eastAsia="TH SarabunPSK" w:hAnsi="TH SarabunPSK" w:cs="TH SarabunPSK"/>
                <w:sz w:val="28"/>
                <w:szCs w:val="28"/>
                <w:shd w:val="clear" w:color="auto" w:fill="FEFFFE"/>
              </w:rPr>
              <w:t>06</w:t>
            </w:r>
          </w:p>
        </w:tc>
      </w:tr>
      <w:tr w:rsidR="00672E8B" w:rsidRPr="00282096" w14:paraId="5791504E" w14:textId="589C2605" w:rsidTr="00372B5F">
        <w:trPr>
          <w:trHeight w:val="57"/>
        </w:trPr>
        <w:tc>
          <w:tcPr>
            <w:tcW w:w="1054"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6004451" w14:textId="27C193A1" w:rsidR="00672E8B" w:rsidRPr="00161A90" w:rsidRDefault="00672E8B" w:rsidP="00C0799E">
            <w:pPr>
              <w:pStyle w:val="a5"/>
              <w:spacing w:before="0" w:line="240" w:lineRule="auto"/>
              <w:jc w:val="both"/>
              <w:rPr>
                <w:rStyle w:val="None"/>
                <w:rFonts w:ascii="TH SarabunPSK" w:eastAsia="TH SarabunPSK" w:hAnsi="TH SarabunPSK" w:cs="TH SarabunPSK"/>
                <w:sz w:val="28"/>
                <w:szCs w:val="28"/>
                <w:shd w:val="clear" w:color="auto" w:fill="FEFFFE"/>
              </w:rPr>
            </w:pPr>
            <w:r>
              <w:rPr>
                <w:rStyle w:val="None"/>
                <w:rFonts w:ascii="TH SarabunPSK" w:eastAsia="TH SarabunPSK" w:hAnsi="TH SarabunPSK" w:cs="TH SarabunPSK"/>
                <w:sz w:val="28"/>
                <w:szCs w:val="28"/>
                <w:shd w:val="clear" w:color="auto" w:fill="FEFFFE"/>
              </w:rPr>
              <w:t>BDLM</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34998FD" w14:textId="5C2D0CA7" w:rsidR="00672E8B" w:rsidRPr="00161A90" w:rsidRDefault="00672E8B"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3.06</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97EF946" w14:textId="3B1BEBAC" w:rsidR="00672E8B" w:rsidRPr="00161A90" w:rsidRDefault="00672E8B"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0.63</w:t>
            </w:r>
          </w:p>
        </w:tc>
        <w:tc>
          <w:tcPr>
            <w:tcW w:w="70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72DEAB1" w14:textId="2730C3BB" w:rsidR="00672E8B" w:rsidRPr="00161A90" w:rsidRDefault="00672E8B" w:rsidP="00C0799E">
            <w:pPr>
              <w:pStyle w:val="a5"/>
              <w:spacing w:before="0" w:line="240" w:lineRule="auto"/>
              <w:jc w:val="both"/>
              <w:rPr>
                <w:rStyle w:val="None"/>
                <w:rFonts w:eastAsia="TH SarabunPSK"/>
                <w:shd w:val="clear" w:color="auto" w:fill="FEFFFE"/>
              </w:rPr>
            </w:pPr>
            <w:r>
              <w:rPr>
                <w:rStyle w:val="None"/>
                <w:rFonts w:ascii="TH SarabunPSK" w:eastAsia="TH SarabunPSK" w:hAnsi="TH SarabunPSK" w:cs="TH SarabunPSK"/>
                <w:sz w:val="28"/>
                <w:szCs w:val="28"/>
                <w:shd w:val="clear" w:color="auto" w:fill="FEFFFE"/>
              </w:rPr>
              <w:t>2.33</w:t>
            </w:r>
          </w:p>
        </w:tc>
        <w:tc>
          <w:tcPr>
            <w:tcW w:w="708" w:type="dxa"/>
            <w:tcBorders>
              <w:top w:val="single" w:sz="4" w:space="0" w:color="000000"/>
              <w:left w:val="nil"/>
              <w:bottom w:val="single" w:sz="4" w:space="0" w:color="000000"/>
              <w:right w:val="nil"/>
            </w:tcBorders>
          </w:tcPr>
          <w:p w14:paraId="796B85B3" w14:textId="302F0708" w:rsidR="00672E8B" w:rsidRPr="00282096" w:rsidRDefault="00672E8B" w:rsidP="00C0799E">
            <w:pPr>
              <w:pStyle w:val="a5"/>
              <w:spacing w:before="0" w:line="240" w:lineRule="auto"/>
              <w:jc w:val="both"/>
              <w:rPr>
                <w:rStyle w:val="None"/>
                <w:rFonts w:ascii="TH SarabunPSK" w:eastAsia="TH SarabunPSK" w:hAnsi="TH SarabunPSK" w:cs="TH SarabunPSK"/>
                <w:sz w:val="28"/>
                <w:szCs w:val="28"/>
                <w:shd w:val="clear" w:color="auto" w:fill="FEFFFE"/>
              </w:rPr>
            </w:pPr>
            <w:r>
              <w:rPr>
                <w:rStyle w:val="None"/>
                <w:rFonts w:ascii="TH SarabunPSK" w:eastAsia="TH SarabunPSK" w:hAnsi="TH SarabunPSK" w:cs="TH SarabunPSK"/>
                <w:sz w:val="28"/>
                <w:szCs w:val="28"/>
                <w:shd w:val="clear" w:color="auto" w:fill="FEFFFE"/>
              </w:rPr>
              <w:t>4.57</w:t>
            </w:r>
          </w:p>
        </w:tc>
      </w:tr>
    </w:tbl>
    <w:p w14:paraId="4BFFC2CE" w14:textId="7472E2E9" w:rsidR="008C690F" w:rsidRDefault="00672E8B" w:rsidP="00C0799E">
      <w:pPr>
        <w:spacing w:after="0" w:line="240" w:lineRule="auto"/>
        <w:ind w:firstLine="720"/>
        <w:jc w:val="both"/>
        <w:rPr>
          <w:rFonts w:ascii="TH SarabunPSK" w:hAnsi="TH SarabunPSK" w:cs="TH SarabunPSK"/>
          <w:sz w:val="28"/>
        </w:rPr>
      </w:pPr>
      <w:r>
        <w:rPr>
          <w:rFonts w:ascii="TH SarabunPSK" w:hAnsi="TH SarabunPSK" w:cs="TH SarabunPSK"/>
          <w:sz w:val="28"/>
          <w:cs/>
        </w:rPr>
        <w:t xml:space="preserve">The </w:t>
      </w:r>
      <w:proofErr w:type="spellStart"/>
      <w:r>
        <w:rPr>
          <w:rFonts w:ascii="TH SarabunPSK" w:hAnsi="TH SarabunPSK" w:cs="TH SarabunPSK"/>
          <w:sz w:val="28"/>
          <w:cs/>
        </w:rPr>
        <w:t>empirical</w:t>
      </w:r>
      <w:proofErr w:type="spellEnd"/>
      <w:r>
        <w:rPr>
          <w:rFonts w:ascii="TH SarabunPSK" w:hAnsi="TH SarabunPSK" w:cs="TH SarabunPSK"/>
          <w:sz w:val="28"/>
          <w:cs/>
        </w:rPr>
        <w:t xml:space="preserve"> </w:t>
      </w:r>
      <w:proofErr w:type="spellStart"/>
      <w:r>
        <w:rPr>
          <w:rFonts w:ascii="TH SarabunPSK" w:hAnsi="TH SarabunPSK" w:cs="TH SarabunPSK"/>
          <w:sz w:val="28"/>
          <w:cs/>
        </w:rPr>
        <w:t>results</w:t>
      </w:r>
      <w:proofErr w:type="spellEnd"/>
      <w:r>
        <w:rPr>
          <w:rFonts w:ascii="TH SarabunPSK" w:hAnsi="TH SarabunPSK" w:cs="TH SarabunPSK"/>
          <w:sz w:val="28"/>
          <w:cs/>
        </w:rPr>
        <w:t xml:space="preserve"> </w:t>
      </w:r>
      <w:proofErr w:type="spellStart"/>
      <w:r>
        <w:rPr>
          <w:rFonts w:ascii="TH SarabunPSK" w:hAnsi="TH SarabunPSK" w:cs="TH SarabunPSK"/>
          <w:sz w:val="28"/>
          <w:cs/>
        </w:rPr>
        <w:t>demonstrate</w:t>
      </w:r>
      <w:proofErr w:type="spellEnd"/>
      <w:r>
        <w:rPr>
          <w:rFonts w:ascii="TH SarabunPSK" w:hAnsi="TH SarabunPSK" w:cs="TH SarabunPSK"/>
          <w:sz w:val="28"/>
          <w:cs/>
        </w:rPr>
        <w:t xml:space="preserve"> that the Bayesian Dynamic Linear Model (BDLM) combined with the Two-step data alignment scheme achieved the highest predictive performance. The optimal hyperparameter settings were a trend variance (w_trend) of 0.01 and a seasonal variance (w_season) of 0.001. These low transition variances indicate that the internal stochastic fluctuations of the price trend and seasonal components are minimal. Consequently, major price fluctuations are strongly driven </w:t>
      </w:r>
      <w:proofErr w:type="spellStart"/>
      <w:r>
        <w:rPr>
          <w:rFonts w:ascii="TH SarabunPSK" w:hAnsi="TH SarabunPSK" w:cs="TH SarabunPSK"/>
          <w:sz w:val="28"/>
          <w:cs/>
        </w:rPr>
        <w:t>by</w:t>
      </w:r>
      <w:proofErr w:type="spellEnd"/>
      <w:r>
        <w:rPr>
          <w:rFonts w:ascii="TH SarabunPSK" w:hAnsi="TH SarabunPSK" w:cs="TH SarabunPSK"/>
          <w:sz w:val="28"/>
          <w:cs/>
        </w:rPr>
        <w:t xml:space="preserve"> </w:t>
      </w:r>
      <w:proofErr w:type="spellStart"/>
      <w:r>
        <w:rPr>
          <w:rFonts w:ascii="TH SarabunPSK" w:hAnsi="TH SarabunPSK" w:cs="TH SarabunPSK"/>
          <w:sz w:val="28"/>
          <w:cs/>
        </w:rPr>
        <w:t>the</w:t>
      </w:r>
      <w:proofErr w:type="spellEnd"/>
      <w:r>
        <w:rPr>
          <w:rFonts w:ascii="TH SarabunPSK" w:hAnsi="TH SarabunPSK" w:cs="TH SarabunPSK"/>
          <w:sz w:val="28"/>
          <w:cs/>
        </w:rPr>
        <w:t xml:space="preserve"> </w:t>
      </w:r>
      <w:proofErr w:type="spellStart"/>
      <w:r>
        <w:rPr>
          <w:rFonts w:ascii="TH SarabunPSK" w:hAnsi="TH SarabunPSK" w:cs="TH SarabunPSK"/>
          <w:sz w:val="28"/>
          <w:cs/>
        </w:rPr>
        <w:t>exogenous</w:t>
      </w:r>
      <w:proofErr w:type="spellEnd"/>
      <w:r>
        <w:rPr>
          <w:rFonts w:ascii="TH SarabunPSK" w:hAnsi="TH SarabunPSK" w:cs="TH SarabunPSK"/>
          <w:sz w:val="28"/>
          <w:cs/>
        </w:rPr>
        <w:t xml:space="preserve"> </w:t>
      </w:r>
      <w:proofErr w:type="spellStart"/>
      <w:r>
        <w:rPr>
          <w:rFonts w:ascii="TH SarabunPSK" w:hAnsi="TH SarabunPSK" w:cs="TH SarabunPSK"/>
          <w:sz w:val="28"/>
          <w:cs/>
        </w:rPr>
        <w:t>factors</w:t>
      </w:r>
      <w:proofErr w:type="spellEnd"/>
      <w:r>
        <w:rPr>
          <w:rFonts w:ascii="TH SarabunPSK" w:hAnsi="TH SarabunPSK" w:cs="TH SarabunPSK"/>
          <w:sz w:val="28"/>
          <w:cs/>
        </w:rPr>
        <w:t>—</w:t>
      </w:r>
      <w:proofErr w:type="spellStart"/>
      <w:r>
        <w:rPr>
          <w:rFonts w:ascii="TH SarabunPSK" w:hAnsi="TH SarabunPSK" w:cs="TH SarabunPSK"/>
          <w:sz w:val="28"/>
          <w:cs/>
        </w:rPr>
        <w:t>specifically</w:t>
      </w:r>
      <w:proofErr w:type="spellEnd"/>
      <w:r>
        <w:rPr>
          <w:rFonts w:ascii="TH SarabunPSK" w:hAnsi="TH SarabunPSK" w:cs="TH SarabunPSK"/>
          <w:sz w:val="28"/>
          <w:cs/>
        </w:rPr>
        <w:t xml:space="preserve">, STR20 </w:t>
      </w:r>
      <w:proofErr w:type="spellStart"/>
      <w:r>
        <w:rPr>
          <w:rFonts w:ascii="TH SarabunPSK" w:hAnsi="TH SarabunPSK" w:cs="TH SarabunPSK"/>
          <w:sz w:val="28"/>
          <w:cs/>
        </w:rPr>
        <w:t>rubber</w:t>
      </w:r>
      <w:proofErr w:type="spellEnd"/>
      <w:r>
        <w:rPr>
          <w:rFonts w:ascii="TH SarabunPSK" w:hAnsi="TH SarabunPSK" w:cs="TH SarabunPSK"/>
          <w:sz w:val="28"/>
          <w:cs/>
        </w:rPr>
        <w:t xml:space="preserve"> </w:t>
      </w:r>
      <w:proofErr w:type="spellStart"/>
      <w:r>
        <w:rPr>
          <w:rFonts w:ascii="TH SarabunPSK" w:hAnsi="TH SarabunPSK" w:cs="TH SarabunPSK"/>
          <w:sz w:val="28"/>
          <w:cs/>
        </w:rPr>
        <w:t>block</w:t>
      </w:r>
      <w:proofErr w:type="spellEnd"/>
      <w:r>
        <w:rPr>
          <w:rFonts w:ascii="TH SarabunPSK" w:hAnsi="TH SarabunPSK" w:cs="TH SarabunPSK"/>
          <w:sz w:val="28"/>
          <w:cs/>
        </w:rPr>
        <w:t xml:space="preserve"> exports, total block rubber exports, and the crop price index—rather than sudden internal shifts in the underlying time-series structure. This finding underscores the importance of monitoring global trade volumes and </w:t>
      </w:r>
      <w:proofErr w:type="spellStart"/>
      <w:r>
        <w:rPr>
          <w:rFonts w:ascii="TH SarabunPSK" w:hAnsi="TH SarabunPSK" w:cs="TH SarabunPSK"/>
          <w:sz w:val="28"/>
          <w:cs/>
        </w:rPr>
        <w:t>broader</w:t>
      </w:r>
      <w:proofErr w:type="spellEnd"/>
      <w:r>
        <w:rPr>
          <w:rFonts w:ascii="TH SarabunPSK" w:hAnsi="TH SarabunPSK" w:cs="TH SarabunPSK"/>
          <w:sz w:val="28"/>
          <w:cs/>
        </w:rPr>
        <w:t xml:space="preserve"> </w:t>
      </w:r>
      <w:proofErr w:type="spellStart"/>
      <w:r>
        <w:rPr>
          <w:rFonts w:ascii="TH SarabunPSK" w:hAnsi="TH SarabunPSK" w:cs="TH SarabunPSK"/>
          <w:sz w:val="28"/>
          <w:cs/>
        </w:rPr>
        <w:t>agricultural</w:t>
      </w:r>
      <w:proofErr w:type="spellEnd"/>
      <w:r>
        <w:rPr>
          <w:rFonts w:ascii="TH SarabunPSK" w:hAnsi="TH SarabunPSK" w:cs="TH SarabunPSK"/>
          <w:sz w:val="28"/>
          <w:cs/>
        </w:rPr>
        <w:t xml:space="preserve"> </w:t>
      </w:r>
      <w:proofErr w:type="spellStart"/>
      <w:r>
        <w:rPr>
          <w:rFonts w:ascii="TH SarabunPSK" w:hAnsi="TH SarabunPSK" w:cs="TH SarabunPSK"/>
          <w:sz w:val="28"/>
          <w:cs/>
        </w:rPr>
        <w:lastRenderedPageBreak/>
        <w:t>indices</w:t>
      </w:r>
      <w:proofErr w:type="spellEnd"/>
      <w:r>
        <w:rPr>
          <w:rFonts w:ascii="TH SarabunPSK" w:hAnsi="TH SarabunPSK" w:cs="TH SarabunPSK"/>
          <w:sz w:val="28"/>
          <w:cs/>
        </w:rPr>
        <w:t xml:space="preserve"> </w:t>
      </w:r>
      <w:proofErr w:type="spellStart"/>
      <w:r>
        <w:rPr>
          <w:rFonts w:ascii="TH SarabunPSK" w:hAnsi="TH SarabunPSK" w:cs="TH SarabunPSK"/>
          <w:sz w:val="28"/>
          <w:cs/>
        </w:rPr>
        <w:t>when</w:t>
      </w:r>
      <w:proofErr w:type="spellEnd"/>
      <w:r>
        <w:rPr>
          <w:rFonts w:ascii="TH SarabunPSK" w:hAnsi="TH SarabunPSK" w:cs="TH SarabunPSK"/>
          <w:sz w:val="28"/>
          <w:cs/>
        </w:rPr>
        <w:t xml:space="preserve"> </w:t>
      </w:r>
      <w:proofErr w:type="spellStart"/>
      <w:r>
        <w:rPr>
          <w:rFonts w:ascii="TH SarabunPSK" w:hAnsi="TH SarabunPSK" w:cs="TH SarabunPSK"/>
          <w:sz w:val="28"/>
          <w:cs/>
        </w:rPr>
        <w:t>predicting</w:t>
      </w:r>
      <w:proofErr w:type="spellEnd"/>
      <w:r>
        <w:rPr>
          <w:rFonts w:ascii="TH SarabunPSK" w:hAnsi="TH SarabunPSK" w:cs="TH SarabunPSK"/>
          <w:sz w:val="28"/>
          <w:cs/>
        </w:rPr>
        <w:t xml:space="preserve"> </w:t>
      </w:r>
      <w:proofErr w:type="spellStart"/>
      <w:r>
        <w:rPr>
          <w:rFonts w:ascii="TH SarabunPSK" w:hAnsi="TH SarabunPSK" w:cs="TH SarabunPSK"/>
          <w:sz w:val="28"/>
          <w:cs/>
        </w:rPr>
        <w:t>local</w:t>
      </w:r>
      <w:proofErr w:type="spellEnd"/>
      <w:r>
        <w:rPr>
          <w:rFonts w:ascii="TH SarabunPSK" w:hAnsi="TH SarabunPSK" w:cs="TH SarabunPSK"/>
          <w:sz w:val="28"/>
          <w:cs/>
        </w:rPr>
        <w:t xml:space="preserve"> </w:t>
      </w:r>
      <w:proofErr w:type="spellStart"/>
      <w:r>
        <w:rPr>
          <w:rFonts w:ascii="TH SarabunPSK" w:hAnsi="TH SarabunPSK" w:cs="TH SarabunPSK"/>
          <w:sz w:val="28"/>
          <w:cs/>
        </w:rPr>
        <w:t>cup</w:t>
      </w:r>
      <w:proofErr w:type="spellEnd"/>
      <w:r>
        <w:rPr>
          <w:rFonts w:ascii="TH SarabunPSK" w:hAnsi="TH SarabunPSK" w:cs="TH SarabunPSK"/>
          <w:sz w:val="28"/>
          <w:cs/>
        </w:rPr>
        <w:t xml:space="preserve"> </w:t>
      </w:r>
      <w:proofErr w:type="spellStart"/>
      <w:r>
        <w:rPr>
          <w:rFonts w:ascii="TH SarabunPSK" w:hAnsi="TH SarabunPSK" w:cs="TH SarabunPSK"/>
          <w:sz w:val="28"/>
          <w:cs/>
        </w:rPr>
        <w:t>lump</w:t>
      </w:r>
      <w:proofErr w:type="spellEnd"/>
      <w:r>
        <w:rPr>
          <w:rFonts w:ascii="TH SarabunPSK" w:hAnsi="TH SarabunPSK" w:cs="TH SarabunPSK"/>
          <w:sz w:val="28"/>
          <w:cs/>
        </w:rPr>
        <w:t xml:space="preserve"> </w:t>
      </w:r>
      <w:proofErr w:type="spellStart"/>
      <w:r>
        <w:rPr>
          <w:rFonts w:ascii="TH SarabunPSK" w:hAnsi="TH SarabunPSK" w:cs="TH SarabunPSK"/>
          <w:sz w:val="28"/>
          <w:cs/>
        </w:rPr>
        <w:t>rubber</w:t>
      </w:r>
      <w:proofErr w:type="spellEnd"/>
      <w:r>
        <w:rPr>
          <w:rFonts w:ascii="TH SarabunPSK" w:hAnsi="TH SarabunPSK" w:cs="TH SarabunPSK"/>
          <w:sz w:val="28"/>
          <w:cs/>
        </w:rPr>
        <w:t xml:space="preserve"> </w:t>
      </w:r>
      <w:proofErr w:type="spellStart"/>
      <w:r>
        <w:rPr>
          <w:rFonts w:ascii="TH SarabunPSK" w:hAnsi="TH SarabunPSK" w:cs="TH SarabunPSK"/>
          <w:sz w:val="28"/>
          <w:cs/>
        </w:rPr>
        <w:t>prices</w:t>
      </w:r>
      <w:proofErr w:type="spellEnd"/>
      <w:r>
        <w:rPr>
          <w:rFonts w:ascii="TH SarabunPSK" w:hAnsi="TH SarabunPSK" w:cs="TH SarabunPSK"/>
          <w:sz w:val="28"/>
          <w:cs/>
        </w:rPr>
        <w:t>.</w:t>
      </w:r>
      <w:bookmarkStart w:id="5" w:name="_Hlk234968281"/>
      <w:bookmarkEnd w:id="5"/>
    </w:p>
    <w:p w14:paraId="7716212F" w14:textId="3B5A0AE3" w:rsidR="00672E8B" w:rsidRPr="00D531D7" w:rsidRDefault="00672E8B" w:rsidP="00C0799E">
      <w:pPr>
        <w:spacing w:after="0" w:line="240" w:lineRule="auto"/>
        <w:jc w:val="both"/>
        <w:rPr>
          <w:rFonts w:ascii="TH SarabunPSK" w:hAnsi="TH SarabunPSK" w:cs="TH SarabunPSK"/>
          <w:sz w:val="32"/>
          <w:szCs w:val="32"/>
        </w:rPr>
      </w:pPr>
      <w:r w:rsidRPr="00D531D7">
        <w:rPr>
          <w:rFonts w:ascii="TH SarabunPSK" w:hAnsi="TH SarabunPSK"/>
          <w:b/>
          <w:sz w:val="28"/>
          <w:szCs w:val="32"/>
        </w:rPr>
        <w:t>Fig. 1</w:t>
      </w:r>
      <w:r w:rsidRPr="00D531D7">
        <w:rPr>
          <w:rFonts w:ascii="TH SarabunPSK" w:hAnsi="TH SarabunPSK"/>
          <w:sz w:val="28"/>
          <w:szCs w:val="32"/>
        </w:rPr>
        <w:t xml:space="preserve"> 12-month cup lump rubber price forecast using the Two-step BDLM model</w:t>
      </w:r>
    </w:p>
    <w:p w14:paraId="50680D0C" w14:textId="440ED846" w:rsidR="009D30D0" w:rsidRPr="009D30D0" w:rsidRDefault="009D30D0" w:rsidP="00C0799E">
      <w:pPr>
        <w:spacing w:after="0" w:line="240" w:lineRule="auto"/>
        <w:jc w:val="both"/>
        <w:rPr>
          <w:rFonts w:ascii="TH SarabunPSK" w:hAnsi="TH SarabunPSK" w:cs="TH SarabunPSK"/>
          <w:sz w:val="28"/>
        </w:rPr>
      </w:pPr>
    </w:p>
    <w:p w14:paraId="61564D96" w14:textId="767804FE" w:rsidR="008C690F" w:rsidRDefault="009D30D0" w:rsidP="00C0799E">
      <w:pPr>
        <w:spacing w:after="0" w:line="240" w:lineRule="auto"/>
        <w:jc w:val="both"/>
        <w:rPr>
          <w:rFonts w:ascii="TH SarabunPSK" w:hAnsi="TH SarabunPSK" w:cs="TH SarabunPSK"/>
          <w:sz w:val="28"/>
        </w:rPr>
      </w:pPr>
      <w:r>
        <w:rPr>
          <w:noProof/>
        </w:rPr>
        <w:drawing>
          <wp:inline distT="0" distB="0" distL="0" distR="0" wp14:anchorId="10F803E7" wp14:editId="2502220F">
            <wp:extent cx="2522855" cy="2157095"/>
            <wp:effectExtent l="0" t="0" r="0" b="0"/>
            <wp:docPr id="869387224" name="รูปภาพ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2855" cy="2157095"/>
                    </a:xfrm>
                    <a:prstGeom prst="rect">
                      <a:avLst/>
                    </a:prstGeom>
                    <a:noFill/>
                    <a:ln>
                      <a:noFill/>
                    </a:ln>
                  </pic:spPr>
                </pic:pic>
              </a:graphicData>
            </a:graphic>
          </wp:inline>
        </w:drawing>
      </w:r>
    </w:p>
    <w:p w14:paraId="2D1B43FB" w14:textId="77777777" w:rsidR="00D531D7" w:rsidRDefault="00D531D7" w:rsidP="00C0799E">
      <w:pPr>
        <w:spacing w:after="0" w:line="240" w:lineRule="auto"/>
        <w:jc w:val="both"/>
        <w:rPr>
          <w:rFonts w:ascii="TH SarabunPSK" w:hAnsi="TH SarabunPSK" w:cs="TH SarabunPSK"/>
          <w:sz w:val="28"/>
        </w:rPr>
      </w:pPr>
    </w:p>
    <w:p w14:paraId="1BCA3764" w14:textId="019DB402" w:rsidR="006A54A6" w:rsidRPr="006A54A6" w:rsidRDefault="006A54A6" w:rsidP="00C0799E">
      <w:pPr>
        <w:spacing w:after="0" w:line="240" w:lineRule="auto"/>
        <w:jc w:val="both"/>
        <w:rPr>
          <w:rFonts w:ascii="TH SarabunPSK" w:hAnsi="TH SarabunPSK" w:cs="TH SarabunPSK"/>
          <w:b/>
          <w:bCs/>
          <w:sz w:val="28"/>
        </w:rPr>
      </w:pPr>
      <w:proofErr w:type="spellStart"/>
      <w:r w:rsidRPr="006A54A6">
        <w:rPr>
          <w:rFonts w:ascii="TH SarabunPSK" w:hAnsi="TH SarabunPSK" w:cs="TH SarabunPSK"/>
          <w:b/>
          <w:bCs/>
          <w:sz w:val="28"/>
          <w:cs/>
        </w:rPr>
        <w:t>Income</w:t>
      </w:r>
      <w:proofErr w:type="spellEnd"/>
      <w:r w:rsidRPr="006A54A6">
        <w:rPr>
          <w:rFonts w:ascii="TH SarabunPSK" w:hAnsi="TH SarabunPSK" w:cs="TH SarabunPSK"/>
          <w:b/>
          <w:bCs/>
          <w:sz w:val="28"/>
          <w:cs/>
        </w:rPr>
        <w:t xml:space="preserve"> </w:t>
      </w:r>
      <w:proofErr w:type="spellStart"/>
      <w:r w:rsidRPr="006A54A6">
        <w:rPr>
          <w:rFonts w:ascii="TH SarabunPSK" w:hAnsi="TH SarabunPSK" w:cs="TH SarabunPSK"/>
          <w:b/>
          <w:bCs/>
          <w:sz w:val="28"/>
          <w:cs/>
        </w:rPr>
        <w:t>Simulation</w:t>
      </w:r>
      <w:proofErr w:type="spellEnd"/>
      <w:r w:rsidRPr="006A54A6">
        <w:rPr>
          <w:rFonts w:ascii="TH SarabunPSK" w:hAnsi="TH SarabunPSK" w:cs="TH SarabunPSK"/>
          <w:b/>
          <w:bCs/>
          <w:sz w:val="28"/>
          <w:cs/>
        </w:rPr>
        <w:t xml:space="preserve"> </w:t>
      </w:r>
      <w:proofErr w:type="spellStart"/>
      <w:r w:rsidRPr="006A54A6">
        <w:rPr>
          <w:rFonts w:ascii="TH SarabunPSK" w:hAnsi="TH SarabunPSK" w:cs="TH SarabunPSK"/>
          <w:b/>
          <w:bCs/>
          <w:sz w:val="28"/>
          <w:cs/>
        </w:rPr>
        <w:t>Results</w:t>
      </w:r>
      <w:proofErr w:type="spellEnd"/>
    </w:p>
    <w:p w14:paraId="5E74FBDD" w14:textId="5FB5EC57" w:rsidR="004404CA" w:rsidRPr="006A54A6" w:rsidRDefault="006A54A6" w:rsidP="00C0799E">
      <w:pPr>
        <w:spacing w:after="0" w:line="240" w:lineRule="auto"/>
        <w:ind w:firstLine="720"/>
        <w:jc w:val="both"/>
        <w:rPr>
          <w:rFonts w:ascii="TH SarabunPSK" w:hAnsi="TH SarabunPSK" w:cs="TH SarabunPSK"/>
          <w:sz w:val="28"/>
        </w:rPr>
      </w:pPr>
      <w:r w:rsidRPr="006A54A6">
        <w:rPr>
          <w:rFonts w:ascii="TH SarabunPSK" w:hAnsi="TH SarabunPSK" w:cs="TH SarabunPSK"/>
          <w:sz w:val="28"/>
        </w:rPr>
        <w:t>The system dynamics model was populated using survey responses from 64 local rubber farmers, capturing key farm-level characteristics such as average expenditures, fertilizer formulas, tapping frequency, and financial risks. Using Vensim, a dynamic simulation compared the financial outcomes of farmers utilizing rubber price forecasts (proactive scenario) against those who operate without forecasts (reactive scenario).</w:t>
      </w:r>
    </w:p>
    <w:p w14:paraId="23C1D86C" w14:textId="63B9A4E7" w:rsidR="009274DE" w:rsidRPr="00D531D7" w:rsidRDefault="00D531D7" w:rsidP="00C0799E">
      <w:pPr>
        <w:spacing w:after="0" w:line="240" w:lineRule="auto"/>
        <w:jc w:val="both"/>
        <w:rPr>
          <w:rFonts w:ascii="TH SarabunPSK" w:hAnsi="TH SarabunPSK" w:cs="TH SarabunPSK"/>
          <w:sz w:val="32"/>
          <w:szCs w:val="32"/>
        </w:rPr>
      </w:pPr>
      <w:r>
        <w:rPr>
          <w:rFonts w:ascii="TH SarabunPSK" w:hAnsi="TH SarabunPSK"/>
          <w:b/>
          <w:sz w:val="28"/>
          <w:szCs w:val="32"/>
        </w:rPr>
        <w:t>Fig. 2</w:t>
      </w:r>
      <w:r w:rsidR="006A54A6" w:rsidRPr="00D531D7">
        <w:rPr>
          <w:rFonts w:ascii="TH SarabunPSK" w:hAnsi="TH SarabunPSK"/>
          <w:sz w:val="28"/>
          <w:szCs w:val="32"/>
        </w:rPr>
        <w:t xml:space="preserve"> Monthly accumulated profit of rubber farmers</w:t>
      </w:r>
    </w:p>
    <w:p w14:paraId="6EC1E889" w14:textId="24AB91FF" w:rsidR="006A54A6" w:rsidRDefault="006A54A6" w:rsidP="00C0799E">
      <w:pPr>
        <w:spacing w:after="0" w:line="240" w:lineRule="auto"/>
        <w:jc w:val="both"/>
        <w:rPr>
          <w:rFonts w:ascii="TH SarabunPSK" w:hAnsi="TH SarabunPSK" w:cs="TH SarabunPSK"/>
          <w:sz w:val="28"/>
        </w:rPr>
      </w:pPr>
      <w:r w:rsidRPr="006A54A6">
        <w:rPr>
          <w:rFonts w:ascii="TH SarabunPSK" w:hAnsi="TH SarabunPSK" w:cs="TH SarabunPSK"/>
          <w:sz w:val="28"/>
        </w:rPr>
        <w:t xml:space="preserve"> </w:t>
      </w:r>
      <w:r w:rsidR="009274DE" w:rsidRPr="009274DE">
        <w:rPr>
          <w:rFonts w:ascii="TH SarabunPSK" w:hAnsi="TH SarabunPSK" w:cs="TH SarabunPSK"/>
          <w:noProof/>
          <w:sz w:val="28"/>
        </w:rPr>
        <w:drawing>
          <wp:inline distT="0" distB="0" distL="0" distR="0" wp14:anchorId="650CAA98" wp14:editId="6E3EE426">
            <wp:extent cx="2522855" cy="1475740"/>
            <wp:effectExtent l="19050" t="19050" r="10795" b="10160"/>
            <wp:docPr id="1528904073"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04073" name=""/>
                    <pic:cNvPicPr/>
                  </pic:nvPicPr>
                  <pic:blipFill>
                    <a:blip r:embed="rId13"/>
                    <a:stretch>
                      <a:fillRect/>
                    </a:stretch>
                  </pic:blipFill>
                  <pic:spPr>
                    <a:xfrm>
                      <a:off x="0" y="0"/>
                      <a:ext cx="2522855" cy="1475740"/>
                    </a:xfrm>
                    <a:prstGeom prst="rect">
                      <a:avLst/>
                    </a:prstGeom>
                    <a:ln>
                      <a:solidFill>
                        <a:schemeClr val="tx1"/>
                      </a:solidFill>
                    </a:ln>
                  </pic:spPr>
                </pic:pic>
              </a:graphicData>
            </a:graphic>
          </wp:inline>
        </w:drawing>
      </w:r>
    </w:p>
    <w:p w14:paraId="15B0EF95" w14:textId="77777777" w:rsidR="009274DE" w:rsidRDefault="009274DE" w:rsidP="00C0799E">
      <w:pPr>
        <w:spacing w:after="0" w:line="240" w:lineRule="auto"/>
        <w:jc w:val="both"/>
        <w:rPr>
          <w:rFonts w:ascii="TH SarabunPSK" w:hAnsi="TH SarabunPSK" w:cs="TH SarabunPSK"/>
          <w:sz w:val="28"/>
        </w:rPr>
      </w:pPr>
    </w:p>
    <w:p w14:paraId="354492A4" w14:textId="77777777" w:rsidR="00FA440F" w:rsidRDefault="00FA440F" w:rsidP="00C0799E">
      <w:pPr>
        <w:spacing w:after="0" w:line="240" w:lineRule="auto"/>
        <w:jc w:val="both"/>
        <w:rPr>
          <w:rFonts w:ascii="TH SarabunPSK" w:hAnsi="TH SarabunPSK" w:cs="TH SarabunPSK"/>
          <w:sz w:val="28"/>
        </w:rPr>
      </w:pPr>
    </w:p>
    <w:p w14:paraId="652DA8F5" w14:textId="77777777" w:rsidR="00FA440F" w:rsidRDefault="00FA440F" w:rsidP="00C0799E">
      <w:pPr>
        <w:spacing w:after="0" w:line="240" w:lineRule="auto"/>
        <w:jc w:val="both"/>
        <w:rPr>
          <w:rFonts w:ascii="TH SarabunPSK" w:hAnsi="TH SarabunPSK" w:cs="TH SarabunPSK"/>
          <w:sz w:val="28"/>
        </w:rPr>
      </w:pPr>
    </w:p>
    <w:p w14:paraId="10CA84B4" w14:textId="77777777" w:rsidR="00FA440F" w:rsidRPr="006A54A6" w:rsidRDefault="00FA440F" w:rsidP="00C0799E">
      <w:pPr>
        <w:spacing w:after="0" w:line="240" w:lineRule="auto"/>
        <w:jc w:val="both"/>
        <w:rPr>
          <w:rFonts w:ascii="TH SarabunPSK" w:hAnsi="TH SarabunPSK" w:cs="TH SarabunPSK" w:hint="cs"/>
          <w:sz w:val="28"/>
        </w:rPr>
      </w:pPr>
    </w:p>
    <w:p w14:paraId="01C8A97B" w14:textId="77777777" w:rsidR="00FA440F" w:rsidRDefault="00D531D7" w:rsidP="00C0799E">
      <w:pPr>
        <w:spacing w:after="0" w:line="240" w:lineRule="auto"/>
        <w:jc w:val="both"/>
        <w:rPr>
          <w:rFonts w:ascii="TH SarabunPSK" w:hAnsi="TH SarabunPSK"/>
          <w:sz w:val="28"/>
          <w:szCs w:val="32"/>
        </w:rPr>
      </w:pPr>
      <w:r>
        <w:rPr>
          <w:rFonts w:ascii="TH SarabunPSK" w:hAnsi="TH SarabunPSK"/>
          <w:b/>
          <w:sz w:val="28"/>
          <w:szCs w:val="32"/>
        </w:rPr>
        <w:t>Fig. 3</w:t>
      </w:r>
      <w:r w:rsidR="006A54A6" w:rsidRPr="00D531D7">
        <w:rPr>
          <w:rFonts w:ascii="TH SarabunPSK" w:hAnsi="TH SarabunPSK"/>
          <w:sz w:val="28"/>
          <w:szCs w:val="32"/>
        </w:rPr>
        <w:t xml:space="preserve"> Monthly cost of rubber farmers</w:t>
      </w:r>
    </w:p>
    <w:p w14:paraId="0B9DAA6D" w14:textId="77777777" w:rsidR="00FA440F" w:rsidRDefault="00FA440F" w:rsidP="00C0799E">
      <w:pPr>
        <w:spacing w:after="0" w:line="240" w:lineRule="auto"/>
        <w:jc w:val="both"/>
        <w:rPr>
          <w:rFonts w:ascii="TH SarabunPSK" w:hAnsi="TH SarabunPSK" w:hint="cs"/>
          <w:sz w:val="28"/>
          <w:szCs w:val="32"/>
        </w:rPr>
      </w:pPr>
    </w:p>
    <w:p w14:paraId="2002B394" w14:textId="7F51D797" w:rsidR="006A54A6" w:rsidRDefault="009274DE" w:rsidP="00C0799E">
      <w:pPr>
        <w:spacing w:after="0" w:line="240" w:lineRule="auto"/>
        <w:jc w:val="both"/>
        <w:rPr>
          <w:rFonts w:ascii="TH SarabunPSK" w:hAnsi="TH SarabunPSK" w:cs="TH SarabunPSK"/>
          <w:sz w:val="28"/>
        </w:rPr>
      </w:pPr>
      <w:r w:rsidRPr="009274DE">
        <w:rPr>
          <w:noProof/>
        </w:rPr>
        <w:drawing>
          <wp:inline distT="0" distB="0" distL="0" distR="0" wp14:anchorId="4CDD93C5" wp14:editId="33196AA2">
            <wp:extent cx="2551559" cy="1454639"/>
            <wp:effectExtent l="19050" t="19050" r="20320" b="12700"/>
            <wp:docPr id="1066802646"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02646" name=""/>
                    <pic:cNvPicPr/>
                  </pic:nvPicPr>
                  <pic:blipFill>
                    <a:blip r:embed="rId14"/>
                    <a:stretch>
                      <a:fillRect/>
                    </a:stretch>
                  </pic:blipFill>
                  <pic:spPr>
                    <a:xfrm>
                      <a:off x="0" y="0"/>
                      <a:ext cx="2552417" cy="1455128"/>
                    </a:xfrm>
                    <a:prstGeom prst="rect">
                      <a:avLst/>
                    </a:prstGeom>
                    <a:ln>
                      <a:solidFill>
                        <a:schemeClr val="tx1"/>
                      </a:solidFill>
                    </a:ln>
                  </pic:spPr>
                </pic:pic>
              </a:graphicData>
            </a:graphic>
          </wp:inline>
        </w:drawing>
      </w:r>
    </w:p>
    <w:p w14:paraId="31DDBF03" w14:textId="77777777" w:rsidR="009274DE" w:rsidRPr="00D531D7" w:rsidRDefault="009274DE" w:rsidP="00C0799E">
      <w:pPr>
        <w:spacing w:after="0" w:line="240" w:lineRule="auto"/>
        <w:jc w:val="both"/>
        <w:rPr>
          <w:rFonts w:ascii="TH SarabunPSK" w:hAnsi="TH SarabunPSK" w:cs="TH SarabunPSK"/>
          <w:sz w:val="28"/>
        </w:rPr>
      </w:pPr>
      <w:r w:rsidRPr="00D531D7">
        <w:rPr>
          <w:rFonts w:ascii="TH SarabunPSK" w:hAnsi="TH SarabunPSK" w:cs="TH SarabunPSK"/>
          <w:b/>
          <w:sz w:val="28"/>
        </w:rPr>
        <w:t>Note:</w:t>
      </w:r>
      <w:r w:rsidRPr="00D531D7">
        <w:rPr>
          <w:rFonts w:ascii="TH SarabunPSK" w:hAnsi="TH SarabunPSK" w:cs="TH SarabunPSK"/>
          <w:bCs/>
          <w:sz w:val="28"/>
        </w:rPr>
        <w:t xml:space="preserve"> The blue curves represent the baseline scenario without forecasting information.</w:t>
      </w:r>
    </w:p>
    <w:p w14:paraId="72B201C8" w14:textId="66DB2126" w:rsidR="009274DE" w:rsidRPr="00D531D7" w:rsidRDefault="009274DE" w:rsidP="00C0799E">
      <w:pPr>
        <w:spacing w:after="0" w:line="240" w:lineRule="auto"/>
        <w:jc w:val="both"/>
        <w:rPr>
          <w:rFonts w:ascii="TH SarabunPSK" w:hAnsi="TH SarabunPSK" w:cs="TH SarabunPSK"/>
          <w:sz w:val="28"/>
        </w:rPr>
      </w:pPr>
      <w:r w:rsidRPr="00D531D7">
        <w:rPr>
          <w:rFonts w:ascii="TH SarabunPSK" w:hAnsi="TH SarabunPSK" w:cs="TH SarabunPSK" w:hint="cs"/>
          <w:sz w:val="28"/>
          <w:cs/>
        </w:rPr>
        <w:t>The red curves represent the forecast-informed scenario.</w:t>
      </w:r>
    </w:p>
    <w:p w14:paraId="4F02E9DE" w14:textId="7BF262AA" w:rsidR="00282096" w:rsidRDefault="006A54A6" w:rsidP="00C0799E">
      <w:pPr>
        <w:spacing w:after="0" w:line="240" w:lineRule="auto"/>
        <w:ind w:firstLine="720"/>
        <w:jc w:val="both"/>
        <w:rPr>
          <w:rFonts w:ascii="TH SarabunPSK" w:hAnsi="TH SarabunPSK" w:cs="TH SarabunPSK"/>
          <w:sz w:val="28"/>
          <w:cs/>
        </w:rPr>
      </w:pPr>
      <w:r w:rsidRPr="006A54A6">
        <w:rPr>
          <w:rFonts w:ascii="TH SarabunPSK" w:hAnsi="TH SarabunPSK" w:cs="TH SarabunPSK"/>
          <w:sz w:val="28"/>
          <w:cs/>
        </w:rPr>
        <w:t xml:space="preserve">The </w:t>
      </w:r>
      <w:proofErr w:type="spellStart"/>
      <w:r w:rsidRPr="006A54A6">
        <w:rPr>
          <w:rFonts w:ascii="TH SarabunPSK" w:hAnsi="TH SarabunPSK" w:cs="TH SarabunPSK"/>
          <w:sz w:val="28"/>
          <w:cs/>
        </w:rPr>
        <w:t>simulation</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results</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demonstrate</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that</w:t>
      </w:r>
      <w:proofErr w:type="spellEnd"/>
      <w:r w:rsidRPr="006A54A6">
        <w:rPr>
          <w:rFonts w:ascii="TH SarabunPSK" w:hAnsi="TH SarabunPSK" w:cs="TH SarabunPSK"/>
          <w:sz w:val="28"/>
          <w:cs/>
        </w:rPr>
        <w:t xml:space="preserve"> integrating price forecasts into decision-making allows farmers to reduce production costs by 37.2% and increase net profit by 14.7% compared to the baseline scenario without forecast information. This confirms that mathematical price forecasting is a highly effective tool for </w:t>
      </w:r>
      <w:proofErr w:type="spellStart"/>
      <w:r w:rsidRPr="006A54A6">
        <w:rPr>
          <w:rFonts w:ascii="TH SarabunPSK" w:hAnsi="TH SarabunPSK" w:cs="TH SarabunPSK"/>
          <w:sz w:val="28"/>
          <w:cs/>
        </w:rPr>
        <w:t>improving</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household</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agricultural</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economy</w:t>
      </w:r>
      <w:proofErr w:type="spellEnd"/>
      <w:r w:rsidRPr="006A54A6">
        <w:rPr>
          <w:rFonts w:ascii="TH SarabunPSK" w:hAnsi="TH SarabunPSK" w:cs="TH SarabunPSK"/>
          <w:sz w:val="28"/>
          <w:cs/>
        </w:rPr>
        <w:t>.</w:t>
      </w:r>
      <w:proofErr w:type="spellStart"/>
      <w:r w:rsidRPr="006A54A6">
        <w:rPr>
          <w:rFonts w:ascii="TH SarabunPSK" w:hAnsi="TH SarabunPSK" w:cs="TH SarabunPSK"/>
          <w:sz w:val="28"/>
          <w:cs/>
        </w:rPr>
        <w:t>By</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providing</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smallholders</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with</w:t>
      </w:r>
      <w:proofErr w:type="spellEnd"/>
      <w:r w:rsidRPr="006A54A6">
        <w:rPr>
          <w:rFonts w:ascii="TH SarabunPSK" w:hAnsi="TH SarabunPSK" w:cs="TH SarabunPSK"/>
          <w:sz w:val="28"/>
          <w:cs/>
        </w:rPr>
        <w:t xml:space="preserve"> advanced price information, they can make proactive adjustments to their farming schedules, optimize fertilizer and chemical usage, and mitigate the risks of selling during price troughs, thereby securing sustainable long-term livelihoods.</w:t>
      </w:r>
    </w:p>
    <w:p w14:paraId="24959877" w14:textId="77777777" w:rsidR="006A54A6" w:rsidRDefault="006A54A6" w:rsidP="00C0799E">
      <w:pPr>
        <w:spacing w:after="0" w:line="240" w:lineRule="auto"/>
        <w:jc w:val="both"/>
        <w:rPr>
          <w:rFonts w:ascii="TH SarabunPSK" w:hAnsi="TH SarabunPSK" w:cs="TH SarabunPSK"/>
          <w:sz w:val="28"/>
        </w:rPr>
      </w:pPr>
    </w:p>
    <w:p w14:paraId="43ED7A99" w14:textId="1A06CA73" w:rsidR="0098175B" w:rsidRPr="00B310AB" w:rsidRDefault="00B24034" w:rsidP="00C0799E">
      <w:pPr>
        <w:spacing w:after="0" w:line="240" w:lineRule="auto"/>
        <w:jc w:val="both"/>
        <w:rPr>
          <w:rFonts w:ascii="TH SarabunPSK" w:hAnsi="TH SarabunPSK" w:cs="TH SarabunPSK"/>
          <w:b/>
          <w:bCs/>
          <w:sz w:val="28"/>
        </w:rPr>
      </w:pPr>
      <w:r>
        <w:rPr>
          <w:rFonts w:ascii="TH SarabunPSK" w:hAnsi="TH SarabunPSK" w:cs="TH SarabunPSK"/>
          <w:b/>
          <w:bCs/>
          <w:sz w:val="28"/>
        </w:rPr>
        <w:t>Conclusions</w:t>
      </w:r>
    </w:p>
    <w:p w14:paraId="2A33FAB5" w14:textId="7074DDB2" w:rsidR="003D6311" w:rsidRPr="003D6311" w:rsidRDefault="006A54A6" w:rsidP="00C0799E">
      <w:pPr>
        <w:spacing w:after="0" w:line="240" w:lineRule="auto"/>
        <w:ind w:firstLine="720"/>
        <w:jc w:val="both"/>
        <w:rPr>
          <w:rFonts w:ascii="TH SarabunPSK" w:hAnsi="TH SarabunPSK" w:cs="TH SarabunPSK"/>
          <w:noProof/>
          <w:sz w:val="28"/>
        </w:rPr>
      </w:pPr>
      <w:r w:rsidRPr="006A54A6">
        <w:rPr>
          <w:rFonts w:ascii="TH SarabunPSK" w:hAnsi="TH SarabunPSK" w:cs="TH SarabunPSK"/>
          <w:noProof/>
          <w:sz w:val="28"/>
          <w:cs/>
          <w:lang w:val="th-TH"/>
        </w:rPr>
        <w:t xml:space="preserve">This study demonstrates that the Bayesian Dynamic Linear Model (BDLM) coupled with the Two-step data alignment scheme is the most suitable method for forecasting cup lump rubber prices, yielding the lowest error standard deviation of 3.06%. The overall model performance ranks as follows: BDLM, SARIMAX, and Facebook Prophet. The key exogenous drivers influencing price movements are STR20 rubber block exports, total block rubber exports, and the crop price index of Thailand. Ultimately, integrating these </w:t>
      </w:r>
      <w:r w:rsidRPr="006A54A6">
        <w:rPr>
          <w:rFonts w:ascii="TH SarabunPSK" w:hAnsi="TH SarabunPSK" w:cs="TH SarabunPSK"/>
          <w:noProof/>
          <w:sz w:val="28"/>
          <w:cs/>
          <w:lang w:val="th-TH"/>
        </w:rPr>
        <w:lastRenderedPageBreak/>
        <w:t>mathematical price predictions into agricultural management allows farmers to proactively adapt to price fluctuations, leading to a 14.7% increase in net profit and a 37.2% reduction in production costs, fully achieving the objectives of this research. These findings provide a valuable framework for policy makers and agricultural cooperatives to develop supportive decision systems for smallholders.</w:t>
      </w:r>
    </w:p>
    <w:p w14:paraId="6FE3992E" w14:textId="77777777" w:rsidR="003D6311" w:rsidRPr="003D6311" w:rsidRDefault="003D6311" w:rsidP="00F63A3D">
      <w:pPr>
        <w:spacing w:after="0" w:line="240" w:lineRule="auto"/>
        <w:jc w:val="thaiDistribute"/>
        <w:rPr>
          <w:rFonts w:ascii="TH SarabunPSK" w:hAnsi="TH SarabunPSK" w:cs="TH SarabunPSK"/>
          <w:noProof/>
          <w:sz w:val="28"/>
        </w:rPr>
      </w:pPr>
    </w:p>
    <w:p w14:paraId="18A80EE5" w14:textId="3E2846E1"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p>
    <w:p w14:paraId="24BC9F4F" w14:textId="5FAFC528" w:rsidR="006A54A6" w:rsidRPr="006A54A6" w:rsidRDefault="006A54A6" w:rsidP="006A54A6">
      <w:pPr>
        <w:spacing w:after="0" w:line="240" w:lineRule="auto"/>
        <w:ind w:firstLine="720"/>
        <w:jc w:val="both"/>
        <w:rPr>
          <w:rFonts w:ascii="TH SarabunPSK" w:hAnsi="TH SarabunPSK" w:cs="TH SarabunPSK"/>
          <w:sz w:val="28"/>
        </w:rPr>
      </w:pPr>
      <w:r w:rsidRPr="006A54A6">
        <w:rPr>
          <w:rFonts w:ascii="TH SarabunPSK" w:hAnsi="TH SarabunPSK" w:cs="TH SarabunPSK"/>
          <w:sz w:val="28"/>
          <w:cs/>
        </w:rPr>
        <w:t>The authors wish to express their sincere gratitude to their project advisor, Mr. Manat Pronmanee, for his invaluable guidance, support, and constructive feedback throughout the course of this study.</w:t>
      </w:r>
    </w:p>
    <w:p w14:paraId="73386C58" w14:textId="3A5811CD" w:rsidR="006A54A6" w:rsidRPr="006A54A6" w:rsidRDefault="006A54A6" w:rsidP="006A54A6">
      <w:pPr>
        <w:spacing w:after="0" w:line="240" w:lineRule="auto"/>
        <w:ind w:firstLine="720"/>
        <w:jc w:val="both"/>
        <w:rPr>
          <w:rFonts w:ascii="TH SarabunPSK" w:hAnsi="TH SarabunPSK" w:cs="TH SarabunPSK"/>
          <w:sz w:val="28"/>
        </w:rPr>
      </w:pPr>
      <w:r w:rsidRPr="006A54A6">
        <w:rPr>
          <w:rFonts w:ascii="TH SarabunPSK" w:hAnsi="TH SarabunPSK" w:cs="TH SarabunPSK"/>
          <w:sz w:val="28"/>
          <w:cs/>
        </w:rPr>
        <w:t>We also convey our appreciation to Mrs. Preeyaporn</w:t>
      </w:r>
    </w:p>
    <w:p w14:paraId="060270E0" w14:textId="2E6210A2" w:rsidR="006A54A6" w:rsidRPr="006A54A6" w:rsidRDefault="006A54A6" w:rsidP="006A54A6">
      <w:pPr>
        <w:spacing w:after="0" w:line="240" w:lineRule="auto"/>
        <w:ind w:firstLine="720"/>
        <w:jc w:val="both"/>
        <w:rPr>
          <w:rFonts w:ascii="TH SarabunPSK" w:hAnsi="TH SarabunPSK" w:cs="TH SarabunPSK"/>
          <w:sz w:val="28"/>
        </w:rPr>
      </w:pPr>
      <w:r w:rsidRPr="006A54A6">
        <w:rPr>
          <w:rFonts w:ascii="TH SarabunPSK" w:hAnsi="TH SarabunPSK" w:cs="TH SarabunPSK"/>
          <w:sz w:val="28"/>
          <w:cs/>
        </w:rPr>
        <w:t xml:space="preserve">Jevprasertpan for her assistance in coordinating and distributing </w:t>
      </w:r>
      <w:proofErr w:type="spellStart"/>
      <w:r w:rsidRPr="006A54A6">
        <w:rPr>
          <w:rFonts w:ascii="TH SarabunPSK" w:hAnsi="TH SarabunPSK" w:cs="TH SarabunPSK"/>
          <w:sz w:val="28"/>
          <w:cs/>
        </w:rPr>
        <w:t>the</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surveys</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to</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the</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rubber</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farmers</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which</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was</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vital</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for</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the</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empirical</w:t>
      </w:r>
      <w:proofErr w:type="spellEnd"/>
      <w:r w:rsidRPr="006A54A6">
        <w:rPr>
          <w:rFonts w:ascii="TH SarabunPSK" w:hAnsi="TH SarabunPSK" w:cs="TH SarabunPSK"/>
          <w:sz w:val="28"/>
          <w:cs/>
        </w:rPr>
        <w:t xml:space="preserve"> </w:t>
      </w:r>
      <w:proofErr w:type="spellStart"/>
      <w:r w:rsidRPr="006A54A6">
        <w:rPr>
          <w:rFonts w:ascii="TH SarabunPSK" w:hAnsi="TH SarabunPSK" w:cs="TH SarabunPSK"/>
          <w:sz w:val="28"/>
          <w:cs/>
        </w:rPr>
        <w:t>analysis</w:t>
      </w:r>
      <w:proofErr w:type="spellEnd"/>
      <w:r w:rsidRPr="006A54A6">
        <w:rPr>
          <w:rFonts w:ascii="TH SarabunPSK" w:hAnsi="TH SarabunPSK" w:cs="TH SarabunPSK"/>
          <w:sz w:val="28"/>
          <w:cs/>
        </w:rPr>
        <w:t>.</w:t>
      </w:r>
    </w:p>
    <w:p w14:paraId="0C8DFBCF" w14:textId="0324EB00" w:rsidR="00F63A3D" w:rsidRDefault="006A54A6" w:rsidP="006A54A6">
      <w:pPr>
        <w:spacing w:after="0" w:line="240" w:lineRule="auto"/>
        <w:ind w:firstLine="720"/>
        <w:jc w:val="both"/>
        <w:rPr>
          <w:rFonts w:ascii="TH SarabunPSK" w:hAnsi="TH SarabunPSK" w:cs="TH SarabunPSK"/>
          <w:sz w:val="28"/>
        </w:rPr>
      </w:pPr>
      <w:r w:rsidRPr="006A54A6">
        <w:rPr>
          <w:rFonts w:ascii="TH SarabunPSK" w:hAnsi="TH SarabunPSK" w:cs="TH SarabunPSK"/>
          <w:sz w:val="28"/>
          <w:cs/>
        </w:rPr>
        <w:t>Finally, we thank Princess Chulabhorn Science High School Phitsanulok and the faculty of the Mathematics Department for providing the resources, administrative assistance, and an encouraging research environment.</w:t>
      </w:r>
    </w:p>
    <w:p w14:paraId="4E445FF8" w14:textId="491D0DDA" w:rsidR="009F35C9" w:rsidRDefault="009F35C9" w:rsidP="00F63A3D">
      <w:pPr>
        <w:spacing w:after="0" w:line="240" w:lineRule="auto"/>
        <w:jc w:val="thaiDistribute"/>
        <w:rPr>
          <w:rFonts w:ascii="TH SarabunPSK" w:hAnsi="TH SarabunPSK" w:cs="TH SarabunPSK"/>
          <w:b/>
          <w:bCs/>
          <w:sz w:val="28"/>
        </w:rPr>
      </w:pPr>
    </w:p>
    <w:p w14:paraId="42665087" w14:textId="744BDCB3" w:rsidR="0098175B" w:rsidRPr="00B24034" w:rsidRDefault="00B24034" w:rsidP="00F63A3D">
      <w:pPr>
        <w:spacing w:after="0" w:line="240" w:lineRule="auto"/>
        <w:jc w:val="thaiDistribute"/>
        <w:rPr>
          <w:rFonts w:ascii="TH SarabunPSK" w:hAnsi="TH SarabunPSK" w:cs="TH SarabunPSK"/>
          <w:b/>
          <w:bCs/>
          <w:sz w:val="32"/>
          <w:szCs w:val="32"/>
          <w:cs/>
        </w:rPr>
      </w:pPr>
      <w:r w:rsidRPr="00D531D7">
        <w:rPr>
          <w:rFonts w:ascii="TH SarabunPSK" w:hAnsi="TH SarabunPSK" w:cs="TH SarabunPSK" w:hint="cs"/>
          <w:b/>
          <w:bCs/>
          <w:noProof/>
          <w:sz w:val="28"/>
        </w:rPr>
        <w:t>References</w:t>
      </w:r>
    </w:p>
    <w:p w14:paraId="7F7E5D77" w14:textId="77777777" w:rsidR="00717F9B" w:rsidRDefault="00290E2B" w:rsidP="00290E2B">
      <w:pPr>
        <w:spacing w:after="0" w:line="240" w:lineRule="auto"/>
        <w:jc w:val="both"/>
        <w:rPr>
          <w:rFonts w:ascii="TH SarabunPSK" w:hAnsi="TH SarabunPSK" w:cs="TH SarabunPSK"/>
          <w:sz w:val="28"/>
        </w:rPr>
      </w:pPr>
      <w:r w:rsidRPr="00686CB6">
        <w:rPr>
          <w:rFonts w:ascii="TH SarabunPSK" w:hAnsi="TH SarabunPSK" w:cs="TH SarabunPSK"/>
          <w:sz w:val="28"/>
          <w:cs/>
        </w:rPr>
        <w:t xml:space="preserve">Putsorn, P. (2013). </w:t>
      </w:r>
    </w:p>
    <w:p w14:paraId="2ABD097B" w14:textId="2A00E5D8" w:rsidR="00290E2B" w:rsidRPr="00686CB6" w:rsidRDefault="00290E2B" w:rsidP="00717F9B">
      <w:pPr>
        <w:spacing w:after="0" w:line="240" w:lineRule="auto"/>
        <w:ind w:left="720"/>
        <w:jc w:val="both"/>
        <w:rPr>
          <w:rFonts w:ascii="TH SarabunPSK" w:hAnsi="TH SarabunPSK" w:cs="TH SarabunPSK"/>
          <w:sz w:val="28"/>
        </w:rPr>
      </w:pPr>
      <w:proofErr w:type="spellStart"/>
      <w:r w:rsidRPr="00686CB6">
        <w:rPr>
          <w:rFonts w:ascii="TH SarabunPSK" w:hAnsi="TH SarabunPSK" w:cs="TH SarabunPSK"/>
          <w:sz w:val="28"/>
          <w:cs/>
        </w:rPr>
        <w:t>Forecasting</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the</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Export</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Volume</w:t>
      </w:r>
      <w:proofErr w:type="spellEnd"/>
      <w:r w:rsidRPr="00686CB6">
        <w:rPr>
          <w:rFonts w:ascii="TH SarabunPSK" w:hAnsi="TH SarabunPSK" w:cs="TH SarabunPSK"/>
          <w:sz w:val="28"/>
          <w:cs/>
        </w:rPr>
        <w:t xml:space="preserve"> of Ribbed Smoked Sheet Rubber Grade 1 Using the Box-Jenkins Method.</w:t>
      </w:r>
    </w:p>
    <w:p w14:paraId="31217852" w14:textId="77777777" w:rsidR="00290E2B" w:rsidRDefault="00290E2B" w:rsidP="00290E2B">
      <w:pPr>
        <w:spacing w:after="0" w:line="240" w:lineRule="auto"/>
        <w:ind w:left="720"/>
        <w:jc w:val="both"/>
        <w:rPr>
          <w:rFonts w:ascii="TH SarabunPSK" w:hAnsi="TH SarabunPSK" w:cs="TH SarabunPSK"/>
          <w:sz w:val="28"/>
        </w:rPr>
      </w:pPr>
      <w:r w:rsidRPr="00686CB6">
        <w:rPr>
          <w:rFonts w:ascii="TH SarabunPSK" w:hAnsi="TH SarabunPSK" w:cs="TH SarabunPSK"/>
          <w:sz w:val="28"/>
          <w:cs/>
        </w:rPr>
        <w:t>Undergraduate Special Project, Burapha University, Department of Mathematics, Faculty of Science. (in Thai)</w:t>
      </w:r>
    </w:p>
    <w:p w14:paraId="6C11A3F3" w14:textId="77777777" w:rsidR="00290E2B" w:rsidRDefault="00290E2B" w:rsidP="00290E2B">
      <w:pPr>
        <w:spacing w:after="0" w:line="23" w:lineRule="atLeast"/>
        <w:rPr>
          <w:rFonts w:ascii="TH SarabunPSK" w:hAnsi="TH SarabunPSK" w:cs="TH SarabunPSK"/>
          <w:sz w:val="28"/>
        </w:rPr>
      </w:pPr>
    </w:p>
    <w:p w14:paraId="55E7F976" w14:textId="77777777" w:rsidR="00FA440F" w:rsidRDefault="00FA440F" w:rsidP="00290E2B">
      <w:pPr>
        <w:spacing w:after="0" w:line="23" w:lineRule="atLeast"/>
        <w:rPr>
          <w:rFonts w:ascii="TH SarabunPSK" w:hAnsi="TH SarabunPSK" w:cs="TH SarabunPSK"/>
          <w:sz w:val="28"/>
        </w:rPr>
      </w:pPr>
    </w:p>
    <w:p w14:paraId="7D57F88A" w14:textId="77777777" w:rsidR="00FA440F" w:rsidRDefault="00FA440F" w:rsidP="00290E2B">
      <w:pPr>
        <w:spacing w:after="0" w:line="23" w:lineRule="atLeast"/>
        <w:rPr>
          <w:rFonts w:ascii="TH SarabunPSK" w:hAnsi="TH SarabunPSK" w:cs="TH SarabunPSK"/>
          <w:sz w:val="28"/>
        </w:rPr>
      </w:pPr>
    </w:p>
    <w:p w14:paraId="596DAD55" w14:textId="77777777" w:rsidR="00FA440F" w:rsidRDefault="00FA440F" w:rsidP="00290E2B">
      <w:pPr>
        <w:spacing w:after="0" w:line="23" w:lineRule="atLeast"/>
        <w:rPr>
          <w:rFonts w:ascii="TH SarabunPSK" w:hAnsi="TH SarabunPSK" w:cs="TH SarabunPSK"/>
          <w:sz w:val="28"/>
        </w:rPr>
      </w:pPr>
    </w:p>
    <w:p w14:paraId="06F1A4F4" w14:textId="77777777" w:rsidR="00FA440F" w:rsidRDefault="00FA440F" w:rsidP="00290E2B">
      <w:pPr>
        <w:spacing w:after="0" w:line="23" w:lineRule="atLeast"/>
        <w:rPr>
          <w:rFonts w:ascii="TH SarabunPSK" w:hAnsi="TH SarabunPSK" w:cs="TH SarabunPSK" w:hint="cs"/>
          <w:sz w:val="28"/>
        </w:rPr>
      </w:pPr>
    </w:p>
    <w:p w14:paraId="3D28EA0B" w14:textId="77777777" w:rsidR="00D531D7" w:rsidRDefault="00290E2B" w:rsidP="00290E2B">
      <w:pPr>
        <w:spacing w:after="0" w:line="23" w:lineRule="atLeast"/>
        <w:jc w:val="both"/>
        <w:rPr>
          <w:rFonts w:ascii="TH SarabunPSK" w:hAnsi="TH SarabunPSK" w:cs="TH SarabunPSK"/>
          <w:sz w:val="28"/>
        </w:rPr>
      </w:pPr>
      <w:proofErr w:type="spellStart"/>
      <w:r w:rsidRPr="00686CB6">
        <w:rPr>
          <w:rFonts w:ascii="TH SarabunPSK" w:hAnsi="TH SarabunPSK" w:cs="TH SarabunPSK"/>
          <w:sz w:val="28"/>
          <w:cs/>
        </w:rPr>
        <w:t>Rungruanganunt</w:t>
      </w:r>
      <w:proofErr w:type="spellEnd"/>
      <w:r w:rsidRPr="00686CB6">
        <w:rPr>
          <w:rFonts w:ascii="TH SarabunPSK" w:hAnsi="TH SarabunPSK" w:cs="TH SarabunPSK"/>
          <w:sz w:val="28"/>
          <w:cs/>
        </w:rPr>
        <w:t xml:space="preserve">, W., et al. (2014). </w:t>
      </w:r>
    </w:p>
    <w:p w14:paraId="7BCB8A06" w14:textId="52951A90" w:rsidR="00290E2B" w:rsidRPr="00686CB6" w:rsidRDefault="00290E2B" w:rsidP="00717F9B">
      <w:pPr>
        <w:spacing w:after="0" w:line="23" w:lineRule="atLeast"/>
        <w:ind w:left="720"/>
        <w:jc w:val="both"/>
        <w:rPr>
          <w:rFonts w:ascii="TH SarabunPSK" w:hAnsi="TH SarabunPSK" w:cs="TH SarabunPSK"/>
          <w:sz w:val="28"/>
        </w:rPr>
      </w:pPr>
      <w:r w:rsidRPr="00686CB6">
        <w:rPr>
          <w:rFonts w:ascii="TH SarabunPSK" w:hAnsi="TH SarabunPSK" w:cs="TH SarabunPSK"/>
          <w:sz w:val="28"/>
          <w:cs/>
        </w:rPr>
        <w:t xml:space="preserve">A </w:t>
      </w:r>
      <w:proofErr w:type="spellStart"/>
      <w:r w:rsidRPr="00686CB6">
        <w:rPr>
          <w:rFonts w:ascii="TH SarabunPSK" w:hAnsi="TH SarabunPSK" w:cs="TH SarabunPSK"/>
          <w:sz w:val="28"/>
          <w:cs/>
        </w:rPr>
        <w:t>Study</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on</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the</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Impact</w:t>
      </w:r>
      <w:proofErr w:type="spellEnd"/>
      <w:r w:rsidRPr="00686CB6">
        <w:rPr>
          <w:rFonts w:ascii="TH SarabunPSK" w:hAnsi="TH SarabunPSK" w:cs="TH SarabunPSK"/>
          <w:sz w:val="28"/>
          <w:cs/>
        </w:rPr>
        <w:t xml:space="preserve"> of </w:t>
      </w:r>
      <w:proofErr w:type="spellStart"/>
      <w:r w:rsidRPr="00686CB6">
        <w:rPr>
          <w:rFonts w:ascii="TH SarabunPSK" w:hAnsi="TH SarabunPSK" w:cs="TH SarabunPSK"/>
          <w:sz w:val="28"/>
          <w:cs/>
        </w:rPr>
        <w:t>Factors</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Affecting</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the</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Price</w:t>
      </w:r>
      <w:proofErr w:type="spellEnd"/>
      <w:r w:rsidRPr="00686CB6">
        <w:rPr>
          <w:rFonts w:ascii="TH SarabunPSK" w:hAnsi="TH SarabunPSK" w:cs="TH SarabunPSK"/>
          <w:sz w:val="28"/>
          <w:cs/>
        </w:rPr>
        <w:t xml:space="preserve"> </w:t>
      </w:r>
      <w:proofErr w:type="spellStart"/>
      <w:r w:rsidRPr="00686CB6">
        <w:rPr>
          <w:rFonts w:ascii="TH SarabunPSK" w:hAnsi="TH SarabunPSK" w:cs="TH SarabunPSK"/>
          <w:sz w:val="28"/>
          <w:cs/>
        </w:rPr>
        <w:t>Stabilization</w:t>
      </w:r>
      <w:proofErr w:type="spellEnd"/>
      <w:r w:rsidRPr="00686CB6">
        <w:rPr>
          <w:rFonts w:ascii="TH SarabunPSK" w:hAnsi="TH SarabunPSK" w:cs="TH SarabunPSK"/>
          <w:sz w:val="28"/>
          <w:cs/>
        </w:rPr>
        <w:t xml:space="preserve"> of </w:t>
      </w:r>
      <w:proofErr w:type="spellStart"/>
      <w:r w:rsidRPr="00686CB6">
        <w:rPr>
          <w:rFonts w:ascii="TH SarabunPSK" w:hAnsi="TH SarabunPSK" w:cs="TH SarabunPSK"/>
          <w:sz w:val="28"/>
          <w:cs/>
        </w:rPr>
        <w:t>Para</w:t>
      </w:r>
      <w:proofErr w:type="spellEnd"/>
      <w:r w:rsidRPr="00686CB6">
        <w:rPr>
          <w:rFonts w:ascii="TH SarabunPSK" w:hAnsi="TH SarabunPSK" w:cs="TH SarabunPSK"/>
          <w:sz w:val="28"/>
          <w:cs/>
        </w:rPr>
        <w:t xml:space="preserve"> Rubber.</w:t>
      </w:r>
    </w:p>
    <w:p w14:paraId="4A7B05FC" w14:textId="77777777" w:rsidR="00290E2B" w:rsidRPr="00686CB6" w:rsidRDefault="00290E2B" w:rsidP="00290E2B">
      <w:pPr>
        <w:spacing w:after="0" w:line="23" w:lineRule="atLeast"/>
        <w:ind w:left="720"/>
        <w:jc w:val="both"/>
        <w:rPr>
          <w:rFonts w:ascii="TH SarabunPSK" w:hAnsi="TH SarabunPSK" w:cs="TH SarabunPSK"/>
          <w:sz w:val="28"/>
        </w:rPr>
      </w:pPr>
      <w:r w:rsidRPr="00686CB6">
        <w:rPr>
          <w:rFonts w:ascii="TH SarabunPSK" w:hAnsi="TH SarabunPSK" w:cs="TH SarabunPSK"/>
          <w:sz w:val="28"/>
          <w:cs/>
        </w:rPr>
        <w:t>Undergraduate Special Project, King Mongkut's University of Technology North Bangkok. (in Thai)</w:t>
      </w:r>
    </w:p>
    <w:p w14:paraId="6CA16D7C" w14:textId="77777777" w:rsidR="00290E2B" w:rsidRPr="00686CB6" w:rsidRDefault="00290E2B" w:rsidP="00290E2B">
      <w:pPr>
        <w:spacing w:after="0" w:line="23" w:lineRule="atLeast"/>
        <w:ind w:left="720"/>
        <w:jc w:val="both"/>
        <w:rPr>
          <w:rFonts w:ascii="TH SarabunPSK" w:hAnsi="TH SarabunPSK" w:cs="TH SarabunPSK"/>
          <w:sz w:val="28"/>
        </w:rPr>
      </w:pPr>
    </w:p>
    <w:p w14:paraId="07F21F31" w14:textId="77777777" w:rsidR="00290E2B" w:rsidRDefault="00290E2B" w:rsidP="00290E2B">
      <w:pPr>
        <w:spacing w:after="0" w:line="23" w:lineRule="atLeast"/>
        <w:rPr>
          <w:rFonts w:ascii="TH SarabunPSK" w:hAnsi="TH SarabunPSK" w:cs="TH SarabunPSK"/>
          <w:sz w:val="28"/>
        </w:rPr>
      </w:pPr>
      <w:r w:rsidRPr="00E67BC5">
        <w:rPr>
          <w:rFonts w:ascii="TH SarabunPSK" w:hAnsi="TH SarabunPSK" w:cs="TH SarabunPSK"/>
          <w:sz w:val="28"/>
        </w:rPr>
        <w:t xml:space="preserve">Khan, F., et al. (2021). </w:t>
      </w:r>
    </w:p>
    <w:p w14:paraId="6EA35910" w14:textId="77777777" w:rsidR="00290E2B" w:rsidRDefault="00290E2B" w:rsidP="00290E2B">
      <w:pPr>
        <w:spacing w:after="0" w:line="23" w:lineRule="atLeast"/>
        <w:ind w:left="720"/>
        <w:jc w:val="thaiDistribute"/>
        <w:rPr>
          <w:rFonts w:ascii="TH SarabunPSK" w:hAnsi="TH SarabunPSK" w:cs="TH SarabunPSK"/>
          <w:sz w:val="28"/>
        </w:rPr>
      </w:pPr>
      <w:r w:rsidRPr="00E67BC5">
        <w:rPr>
          <w:rFonts w:ascii="TH SarabunPSK" w:hAnsi="TH SarabunPSK" w:cs="TH SarabunPSK"/>
          <w:sz w:val="28"/>
        </w:rPr>
        <w:t xml:space="preserve">Forecasting daily new infections, deaths and recovery cases due to COVID-19 in Pakistan by using Bayesian Dynamic Linear Models. PLOS ONE, 16(6), e0253367. </w:t>
      </w:r>
      <w:r w:rsidRPr="003C5B31">
        <w:rPr>
          <w:rFonts w:ascii="TH SarabunPSK" w:hAnsi="TH SarabunPSK" w:cs="TH SarabunPSK"/>
          <w:sz w:val="28"/>
        </w:rPr>
        <w:t>https://doi.org/10.1371/journal.pone.0253367</w:t>
      </w:r>
    </w:p>
    <w:p w14:paraId="0B9CB8D8" w14:textId="77777777" w:rsidR="00290E2B" w:rsidRDefault="00290E2B" w:rsidP="00290E2B">
      <w:pPr>
        <w:spacing w:after="0" w:line="23" w:lineRule="atLeast"/>
        <w:rPr>
          <w:rFonts w:ascii="TH SarabunPSK" w:hAnsi="TH SarabunPSK" w:cs="TH SarabunPSK"/>
          <w:sz w:val="28"/>
        </w:rPr>
      </w:pPr>
      <w:r w:rsidRPr="003C5B31">
        <w:rPr>
          <w:rFonts w:ascii="TH SarabunPSK" w:hAnsi="TH SarabunPSK" w:cs="TH SarabunPSK"/>
          <w:sz w:val="28"/>
        </w:rPr>
        <w:t xml:space="preserve">Hossain, M. M., et al. (2022). </w:t>
      </w:r>
    </w:p>
    <w:p w14:paraId="166BFE07" w14:textId="77777777" w:rsidR="00290E2B" w:rsidRDefault="00290E2B" w:rsidP="00290E2B">
      <w:pPr>
        <w:spacing w:after="0" w:line="23" w:lineRule="atLeast"/>
        <w:ind w:left="720"/>
        <w:jc w:val="thaiDistribute"/>
        <w:rPr>
          <w:rFonts w:ascii="TH SarabunPSK" w:hAnsi="TH SarabunPSK" w:cs="TH SarabunPSK"/>
          <w:sz w:val="28"/>
        </w:rPr>
      </w:pPr>
      <w:r w:rsidRPr="003C5B31">
        <w:rPr>
          <w:rFonts w:ascii="TH SarabunPSK" w:hAnsi="TH SarabunPSK" w:cs="TH SarabunPSK"/>
          <w:sz w:val="28"/>
        </w:rPr>
        <w:t xml:space="preserve">Monthly rainfall prediction at catchment level with the Facebook Prophet model using observed and </w:t>
      </w:r>
    </w:p>
    <w:p w14:paraId="47FD17ED" w14:textId="77777777" w:rsidR="00290E2B" w:rsidRDefault="00290E2B" w:rsidP="00290E2B">
      <w:pPr>
        <w:spacing w:after="0" w:line="23" w:lineRule="atLeast"/>
        <w:ind w:left="720"/>
        <w:rPr>
          <w:rFonts w:ascii="TH SarabunPSK" w:hAnsi="TH SarabunPSK" w:cs="TH SarabunPSK"/>
          <w:sz w:val="28"/>
        </w:rPr>
      </w:pPr>
      <w:r w:rsidRPr="003C5B31">
        <w:rPr>
          <w:rFonts w:ascii="TH SarabunPSK" w:hAnsi="TH SarabunPSK" w:cs="TH SarabunPSK"/>
          <w:sz w:val="28"/>
        </w:rPr>
        <w:t xml:space="preserve">CMIP5 decadal data. </w:t>
      </w:r>
      <w:r w:rsidRPr="003C5B31">
        <w:rPr>
          <w:rFonts w:ascii="TH SarabunPSK" w:hAnsi="TH SarabunPSK" w:cs="TH SarabunPSK"/>
          <w:i/>
          <w:iCs/>
          <w:sz w:val="28"/>
        </w:rPr>
        <w:t>Hydrology</w:t>
      </w:r>
      <w:r w:rsidRPr="003C5B31">
        <w:rPr>
          <w:rFonts w:ascii="TH SarabunPSK" w:hAnsi="TH SarabunPSK" w:cs="TH SarabunPSK"/>
          <w:sz w:val="28"/>
        </w:rPr>
        <w:t xml:space="preserve">, </w:t>
      </w:r>
      <w:r w:rsidRPr="003C5B31">
        <w:rPr>
          <w:rFonts w:ascii="TH SarabunPSK" w:hAnsi="TH SarabunPSK" w:cs="TH SarabunPSK"/>
          <w:i/>
          <w:iCs/>
          <w:sz w:val="28"/>
        </w:rPr>
        <w:t>9</w:t>
      </w:r>
      <w:r w:rsidRPr="003C5B31">
        <w:rPr>
          <w:rFonts w:ascii="TH SarabunPSK" w:hAnsi="TH SarabunPSK" w:cs="TH SarabunPSK"/>
          <w:sz w:val="28"/>
        </w:rPr>
        <w:t>(6), 111.</w:t>
      </w:r>
    </w:p>
    <w:p w14:paraId="538BC094" w14:textId="77777777" w:rsidR="00290E2B" w:rsidRPr="003C5B31" w:rsidRDefault="00290E2B" w:rsidP="00290E2B">
      <w:pPr>
        <w:spacing w:after="0" w:line="23" w:lineRule="atLeast"/>
        <w:ind w:left="720"/>
        <w:rPr>
          <w:rFonts w:ascii="TH SarabunPSK" w:hAnsi="TH SarabunPSK" w:cs="TH SarabunPSK"/>
          <w:sz w:val="28"/>
        </w:rPr>
      </w:pPr>
      <w:r w:rsidRPr="003C5B31">
        <w:rPr>
          <w:rFonts w:ascii="TH SarabunPSK" w:hAnsi="TH SarabunPSK" w:cs="TH SarabunPSK"/>
          <w:sz w:val="28"/>
        </w:rPr>
        <w:t>https://doi.org/10.3390/hydrology9060111</w:t>
      </w:r>
    </w:p>
    <w:p w14:paraId="01EEC54B" w14:textId="4013876B" w:rsidR="00034F32" w:rsidRPr="00290E2B" w:rsidRDefault="00034F32" w:rsidP="00B24034">
      <w:pPr>
        <w:spacing w:after="0" w:line="240" w:lineRule="auto"/>
        <w:rPr>
          <w:rFonts w:ascii="TH SarabunPSK" w:hAnsi="TH SarabunPSK" w:cs="TH SarabunPSK"/>
          <w:sz w:val="28"/>
        </w:rPr>
      </w:pPr>
    </w:p>
    <w:p w14:paraId="46A379F2" w14:textId="77777777" w:rsidR="00290E2B" w:rsidRDefault="00290E2B" w:rsidP="00B24034">
      <w:pPr>
        <w:spacing w:after="0" w:line="240" w:lineRule="auto"/>
        <w:rPr>
          <w:rFonts w:ascii="TH SarabunPSK" w:hAnsi="TH SarabunPSK" w:cs="TH SarabunPSK"/>
          <w:sz w:val="28"/>
        </w:rPr>
      </w:pPr>
    </w:p>
    <w:p w14:paraId="328E5857" w14:textId="77777777" w:rsidR="00290E2B" w:rsidRDefault="00290E2B" w:rsidP="00B24034">
      <w:pPr>
        <w:spacing w:after="0" w:line="240" w:lineRule="auto"/>
        <w:rPr>
          <w:rFonts w:ascii="TH SarabunPSK" w:hAnsi="TH SarabunPSK" w:cs="TH SarabunPSK"/>
          <w:sz w:val="28"/>
        </w:rPr>
      </w:pPr>
    </w:p>
    <w:p w14:paraId="3A71476B" w14:textId="77777777" w:rsidR="00290E2B" w:rsidRDefault="00290E2B" w:rsidP="00B24034">
      <w:pPr>
        <w:spacing w:after="0" w:line="240" w:lineRule="auto"/>
        <w:rPr>
          <w:rFonts w:ascii="TH SarabunPSK" w:hAnsi="TH SarabunPSK" w:cs="TH SarabunPSK"/>
          <w:sz w:val="28"/>
        </w:rPr>
      </w:pPr>
    </w:p>
    <w:p w14:paraId="380199A8" w14:textId="77777777" w:rsidR="00290E2B" w:rsidRDefault="00290E2B" w:rsidP="00B24034">
      <w:pPr>
        <w:spacing w:after="0" w:line="240" w:lineRule="auto"/>
        <w:rPr>
          <w:rFonts w:ascii="TH SarabunPSK" w:hAnsi="TH SarabunPSK" w:cs="TH SarabunPSK"/>
          <w:sz w:val="28"/>
        </w:rPr>
      </w:pPr>
    </w:p>
    <w:p w14:paraId="6AB6D014" w14:textId="77777777" w:rsidR="00290E2B" w:rsidRDefault="00290E2B" w:rsidP="00B24034">
      <w:pPr>
        <w:spacing w:after="0" w:line="240" w:lineRule="auto"/>
        <w:rPr>
          <w:rFonts w:ascii="TH SarabunPSK" w:hAnsi="TH SarabunPSK" w:cs="TH SarabunPSK"/>
          <w:sz w:val="28"/>
        </w:rPr>
      </w:pPr>
    </w:p>
    <w:p w14:paraId="3ED0D810" w14:textId="77777777" w:rsidR="00290E2B" w:rsidRDefault="00290E2B" w:rsidP="00B24034">
      <w:pPr>
        <w:spacing w:after="0" w:line="240" w:lineRule="auto"/>
        <w:rPr>
          <w:rFonts w:ascii="TH SarabunPSK" w:hAnsi="TH SarabunPSK" w:cs="TH SarabunPSK"/>
          <w:sz w:val="28"/>
        </w:rPr>
      </w:pPr>
    </w:p>
    <w:sectPr w:rsidR="00290E2B"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B0C50" w14:textId="77777777" w:rsidR="008C3513" w:rsidRDefault="008C3513" w:rsidP="00282096">
      <w:pPr>
        <w:spacing w:after="0" w:line="240" w:lineRule="auto"/>
      </w:pPr>
      <w:r>
        <w:separator/>
      </w:r>
    </w:p>
  </w:endnote>
  <w:endnote w:type="continuationSeparator" w:id="0">
    <w:p w14:paraId="769C712E" w14:textId="77777777" w:rsidR="008C3513" w:rsidRDefault="008C3513"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altName w:val="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201212893"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E96B1" w14:textId="77777777" w:rsidR="008C3513" w:rsidRDefault="008C3513" w:rsidP="00282096">
      <w:pPr>
        <w:spacing w:after="0" w:line="240" w:lineRule="auto"/>
      </w:pPr>
      <w:r>
        <w:separator/>
      </w:r>
    </w:p>
  </w:footnote>
  <w:footnote w:type="continuationSeparator" w:id="0">
    <w:p w14:paraId="688B0D8B" w14:textId="77777777" w:rsidR="008C3513" w:rsidRDefault="008C3513"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20652744"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92335359">
    <w:abstractNumId w:val="0"/>
  </w:num>
  <w:num w:numId="2" w16cid:durableId="1649357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24E07"/>
    <w:rsid w:val="00034F32"/>
    <w:rsid w:val="00054D4E"/>
    <w:rsid w:val="000652F0"/>
    <w:rsid w:val="00080E92"/>
    <w:rsid w:val="00087219"/>
    <w:rsid w:val="00090029"/>
    <w:rsid w:val="000917E1"/>
    <w:rsid w:val="00092AB7"/>
    <w:rsid w:val="000A070F"/>
    <w:rsid w:val="000C7D6E"/>
    <w:rsid w:val="000D1468"/>
    <w:rsid w:val="00135079"/>
    <w:rsid w:val="00142AE2"/>
    <w:rsid w:val="00161A90"/>
    <w:rsid w:val="00192716"/>
    <w:rsid w:val="001B30A8"/>
    <w:rsid w:val="001B3537"/>
    <w:rsid w:val="0022607B"/>
    <w:rsid w:val="00232219"/>
    <w:rsid w:val="00242442"/>
    <w:rsid w:val="002579FC"/>
    <w:rsid w:val="00265EFE"/>
    <w:rsid w:val="00272513"/>
    <w:rsid w:val="00282096"/>
    <w:rsid w:val="00282391"/>
    <w:rsid w:val="00290E2B"/>
    <w:rsid w:val="002C4F3F"/>
    <w:rsid w:val="002D44FF"/>
    <w:rsid w:val="002D6873"/>
    <w:rsid w:val="002F28D8"/>
    <w:rsid w:val="00313C55"/>
    <w:rsid w:val="00356CC6"/>
    <w:rsid w:val="00361CCE"/>
    <w:rsid w:val="00361F4B"/>
    <w:rsid w:val="00364E04"/>
    <w:rsid w:val="00372B5F"/>
    <w:rsid w:val="00386D57"/>
    <w:rsid w:val="00397926"/>
    <w:rsid w:val="003B4F0D"/>
    <w:rsid w:val="003B5CCA"/>
    <w:rsid w:val="003D6311"/>
    <w:rsid w:val="003E279D"/>
    <w:rsid w:val="003F18E4"/>
    <w:rsid w:val="00410B63"/>
    <w:rsid w:val="0042136F"/>
    <w:rsid w:val="004404CA"/>
    <w:rsid w:val="004512F1"/>
    <w:rsid w:val="00466F68"/>
    <w:rsid w:val="00492645"/>
    <w:rsid w:val="005454D1"/>
    <w:rsid w:val="00574E22"/>
    <w:rsid w:val="005849F9"/>
    <w:rsid w:val="00585D8F"/>
    <w:rsid w:val="00596ADF"/>
    <w:rsid w:val="005A5A94"/>
    <w:rsid w:val="005A73A8"/>
    <w:rsid w:val="005B16B7"/>
    <w:rsid w:val="005D59FA"/>
    <w:rsid w:val="005E3358"/>
    <w:rsid w:val="005F4DB7"/>
    <w:rsid w:val="00601C21"/>
    <w:rsid w:val="00606306"/>
    <w:rsid w:val="00610C0A"/>
    <w:rsid w:val="00612C4D"/>
    <w:rsid w:val="00612DFB"/>
    <w:rsid w:val="006149CC"/>
    <w:rsid w:val="0064022F"/>
    <w:rsid w:val="006548F6"/>
    <w:rsid w:val="00665BA5"/>
    <w:rsid w:val="00666D70"/>
    <w:rsid w:val="00672E8B"/>
    <w:rsid w:val="00697585"/>
    <w:rsid w:val="006A5305"/>
    <w:rsid w:val="006A54A6"/>
    <w:rsid w:val="006C52D2"/>
    <w:rsid w:val="006C5E98"/>
    <w:rsid w:val="006F31DE"/>
    <w:rsid w:val="007107DF"/>
    <w:rsid w:val="007132B9"/>
    <w:rsid w:val="00717F9B"/>
    <w:rsid w:val="00730DE0"/>
    <w:rsid w:val="007A4BE8"/>
    <w:rsid w:val="007C2E92"/>
    <w:rsid w:val="007F0028"/>
    <w:rsid w:val="0080190B"/>
    <w:rsid w:val="00812E87"/>
    <w:rsid w:val="0082385A"/>
    <w:rsid w:val="00830A6B"/>
    <w:rsid w:val="00833E61"/>
    <w:rsid w:val="00850F83"/>
    <w:rsid w:val="00876F02"/>
    <w:rsid w:val="00891B90"/>
    <w:rsid w:val="008A3514"/>
    <w:rsid w:val="008C0F51"/>
    <w:rsid w:val="008C3513"/>
    <w:rsid w:val="008C690F"/>
    <w:rsid w:val="009002A5"/>
    <w:rsid w:val="009056D0"/>
    <w:rsid w:val="009274DE"/>
    <w:rsid w:val="00931B69"/>
    <w:rsid w:val="00952150"/>
    <w:rsid w:val="009646BE"/>
    <w:rsid w:val="0098175B"/>
    <w:rsid w:val="009A3F5C"/>
    <w:rsid w:val="009B3A64"/>
    <w:rsid w:val="009B5C67"/>
    <w:rsid w:val="009C7C43"/>
    <w:rsid w:val="009D016F"/>
    <w:rsid w:val="009D30D0"/>
    <w:rsid w:val="009D6E83"/>
    <w:rsid w:val="009D752D"/>
    <w:rsid w:val="009F35C9"/>
    <w:rsid w:val="009F528A"/>
    <w:rsid w:val="00A124BD"/>
    <w:rsid w:val="00A208A9"/>
    <w:rsid w:val="00A54431"/>
    <w:rsid w:val="00A93A52"/>
    <w:rsid w:val="00AB5886"/>
    <w:rsid w:val="00AD0BC7"/>
    <w:rsid w:val="00AD6477"/>
    <w:rsid w:val="00AF361B"/>
    <w:rsid w:val="00AF72B1"/>
    <w:rsid w:val="00B07C32"/>
    <w:rsid w:val="00B24034"/>
    <w:rsid w:val="00B310AB"/>
    <w:rsid w:val="00B63449"/>
    <w:rsid w:val="00B71B33"/>
    <w:rsid w:val="00B92631"/>
    <w:rsid w:val="00B953F2"/>
    <w:rsid w:val="00BD224E"/>
    <w:rsid w:val="00C00F09"/>
    <w:rsid w:val="00C07261"/>
    <w:rsid w:val="00C0799E"/>
    <w:rsid w:val="00C23AFE"/>
    <w:rsid w:val="00C66B74"/>
    <w:rsid w:val="00C756EC"/>
    <w:rsid w:val="00CC1102"/>
    <w:rsid w:val="00D00B4C"/>
    <w:rsid w:val="00D12437"/>
    <w:rsid w:val="00D43CC3"/>
    <w:rsid w:val="00D531D7"/>
    <w:rsid w:val="00D745A7"/>
    <w:rsid w:val="00D921D6"/>
    <w:rsid w:val="00DA644F"/>
    <w:rsid w:val="00DC0D8C"/>
    <w:rsid w:val="00DD1E58"/>
    <w:rsid w:val="00DD34F4"/>
    <w:rsid w:val="00DE5D4A"/>
    <w:rsid w:val="00DE6C78"/>
    <w:rsid w:val="00E2502F"/>
    <w:rsid w:val="00E35620"/>
    <w:rsid w:val="00E4403C"/>
    <w:rsid w:val="00E5282B"/>
    <w:rsid w:val="00E56494"/>
    <w:rsid w:val="00EE505C"/>
    <w:rsid w:val="00F021E9"/>
    <w:rsid w:val="00F11CB8"/>
    <w:rsid w:val="00F246D7"/>
    <w:rsid w:val="00F272BB"/>
    <w:rsid w:val="00F415C3"/>
    <w:rsid w:val="00F553E9"/>
    <w:rsid w:val="00F63A3D"/>
    <w:rsid w:val="00F66ED9"/>
    <w:rsid w:val="00F83DF0"/>
    <w:rsid w:val="00FA440F"/>
    <w:rsid w:val="00FB37B6"/>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4FF"/>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HTML">
    <w:name w:val="HTML Code"/>
    <w:basedOn w:val="a0"/>
    <w:uiPriority w:val="99"/>
    <w:semiHidden/>
    <w:unhideWhenUsed/>
    <w:rsid w:val="005F4DB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737">
      <w:bodyDiv w:val="1"/>
      <w:marLeft w:val="0"/>
      <w:marRight w:val="0"/>
      <w:marTop w:val="0"/>
      <w:marBottom w:val="0"/>
      <w:divBdr>
        <w:top w:val="none" w:sz="0" w:space="0" w:color="auto"/>
        <w:left w:val="none" w:sz="0" w:space="0" w:color="auto"/>
        <w:bottom w:val="none" w:sz="0" w:space="0" w:color="auto"/>
        <w:right w:val="none" w:sz="0" w:space="0" w:color="auto"/>
      </w:divBdr>
    </w:div>
    <w:div w:id="22679072">
      <w:bodyDiv w:val="1"/>
      <w:marLeft w:val="0"/>
      <w:marRight w:val="0"/>
      <w:marTop w:val="0"/>
      <w:marBottom w:val="0"/>
      <w:divBdr>
        <w:top w:val="none" w:sz="0" w:space="0" w:color="auto"/>
        <w:left w:val="none" w:sz="0" w:space="0" w:color="auto"/>
        <w:bottom w:val="none" w:sz="0" w:space="0" w:color="auto"/>
        <w:right w:val="none" w:sz="0" w:space="0" w:color="auto"/>
      </w:divBdr>
    </w:div>
    <w:div w:id="48960835">
      <w:bodyDiv w:val="1"/>
      <w:marLeft w:val="0"/>
      <w:marRight w:val="0"/>
      <w:marTop w:val="0"/>
      <w:marBottom w:val="0"/>
      <w:divBdr>
        <w:top w:val="none" w:sz="0" w:space="0" w:color="auto"/>
        <w:left w:val="none" w:sz="0" w:space="0" w:color="auto"/>
        <w:bottom w:val="none" w:sz="0" w:space="0" w:color="auto"/>
        <w:right w:val="none" w:sz="0" w:space="0" w:color="auto"/>
      </w:divBdr>
      <w:divsChild>
        <w:div w:id="640504211">
          <w:marLeft w:val="0"/>
          <w:marRight w:val="0"/>
          <w:marTop w:val="0"/>
          <w:marBottom w:val="0"/>
          <w:divBdr>
            <w:top w:val="none" w:sz="0" w:space="0" w:color="auto"/>
            <w:left w:val="none" w:sz="0" w:space="0" w:color="auto"/>
            <w:bottom w:val="none" w:sz="0" w:space="0" w:color="auto"/>
            <w:right w:val="none" w:sz="0" w:space="0" w:color="auto"/>
          </w:divBdr>
          <w:divsChild>
            <w:div w:id="135661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9974">
      <w:bodyDiv w:val="1"/>
      <w:marLeft w:val="0"/>
      <w:marRight w:val="0"/>
      <w:marTop w:val="0"/>
      <w:marBottom w:val="0"/>
      <w:divBdr>
        <w:top w:val="none" w:sz="0" w:space="0" w:color="auto"/>
        <w:left w:val="none" w:sz="0" w:space="0" w:color="auto"/>
        <w:bottom w:val="none" w:sz="0" w:space="0" w:color="auto"/>
        <w:right w:val="none" w:sz="0" w:space="0" w:color="auto"/>
      </w:divBdr>
    </w:div>
    <w:div w:id="212667733">
      <w:bodyDiv w:val="1"/>
      <w:marLeft w:val="0"/>
      <w:marRight w:val="0"/>
      <w:marTop w:val="0"/>
      <w:marBottom w:val="0"/>
      <w:divBdr>
        <w:top w:val="none" w:sz="0" w:space="0" w:color="auto"/>
        <w:left w:val="none" w:sz="0" w:space="0" w:color="auto"/>
        <w:bottom w:val="none" w:sz="0" w:space="0" w:color="auto"/>
        <w:right w:val="none" w:sz="0" w:space="0" w:color="auto"/>
      </w:divBdr>
    </w:div>
    <w:div w:id="259609390">
      <w:bodyDiv w:val="1"/>
      <w:marLeft w:val="0"/>
      <w:marRight w:val="0"/>
      <w:marTop w:val="0"/>
      <w:marBottom w:val="0"/>
      <w:divBdr>
        <w:top w:val="none" w:sz="0" w:space="0" w:color="auto"/>
        <w:left w:val="none" w:sz="0" w:space="0" w:color="auto"/>
        <w:bottom w:val="none" w:sz="0" w:space="0" w:color="auto"/>
        <w:right w:val="none" w:sz="0" w:space="0" w:color="auto"/>
      </w:divBdr>
    </w:div>
    <w:div w:id="338318516">
      <w:bodyDiv w:val="1"/>
      <w:marLeft w:val="0"/>
      <w:marRight w:val="0"/>
      <w:marTop w:val="0"/>
      <w:marBottom w:val="0"/>
      <w:divBdr>
        <w:top w:val="none" w:sz="0" w:space="0" w:color="auto"/>
        <w:left w:val="none" w:sz="0" w:space="0" w:color="auto"/>
        <w:bottom w:val="none" w:sz="0" w:space="0" w:color="auto"/>
        <w:right w:val="none" w:sz="0" w:space="0" w:color="auto"/>
      </w:divBdr>
    </w:div>
    <w:div w:id="358430472">
      <w:bodyDiv w:val="1"/>
      <w:marLeft w:val="0"/>
      <w:marRight w:val="0"/>
      <w:marTop w:val="0"/>
      <w:marBottom w:val="0"/>
      <w:divBdr>
        <w:top w:val="none" w:sz="0" w:space="0" w:color="auto"/>
        <w:left w:val="none" w:sz="0" w:space="0" w:color="auto"/>
        <w:bottom w:val="none" w:sz="0" w:space="0" w:color="auto"/>
        <w:right w:val="none" w:sz="0" w:space="0" w:color="auto"/>
      </w:divBdr>
    </w:div>
    <w:div w:id="448401329">
      <w:bodyDiv w:val="1"/>
      <w:marLeft w:val="0"/>
      <w:marRight w:val="0"/>
      <w:marTop w:val="0"/>
      <w:marBottom w:val="0"/>
      <w:divBdr>
        <w:top w:val="none" w:sz="0" w:space="0" w:color="auto"/>
        <w:left w:val="none" w:sz="0" w:space="0" w:color="auto"/>
        <w:bottom w:val="none" w:sz="0" w:space="0" w:color="auto"/>
        <w:right w:val="none" w:sz="0" w:space="0" w:color="auto"/>
      </w:divBdr>
    </w:div>
    <w:div w:id="483089966">
      <w:bodyDiv w:val="1"/>
      <w:marLeft w:val="0"/>
      <w:marRight w:val="0"/>
      <w:marTop w:val="0"/>
      <w:marBottom w:val="0"/>
      <w:divBdr>
        <w:top w:val="none" w:sz="0" w:space="0" w:color="auto"/>
        <w:left w:val="none" w:sz="0" w:space="0" w:color="auto"/>
        <w:bottom w:val="none" w:sz="0" w:space="0" w:color="auto"/>
        <w:right w:val="none" w:sz="0" w:space="0" w:color="auto"/>
      </w:divBdr>
    </w:div>
    <w:div w:id="483283325">
      <w:bodyDiv w:val="1"/>
      <w:marLeft w:val="0"/>
      <w:marRight w:val="0"/>
      <w:marTop w:val="0"/>
      <w:marBottom w:val="0"/>
      <w:divBdr>
        <w:top w:val="none" w:sz="0" w:space="0" w:color="auto"/>
        <w:left w:val="none" w:sz="0" w:space="0" w:color="auto"/>
        <w:bottom w:val="none" w:sz="0" w:space="0" w:color="auto"/>
        <w:right w:val="none" w:sz="0" w:space="0" w:color="auto"/>
      </w:divBdr>
    </w:div>
    <w:div w:id="542206219">
      <w:bodyDiv w:val="1"/>
      <w:marLeft w:val="0"/>
      <w:marRight w:val="0"/>
      <w:marTop w:val="0"/>
      <w:marBottom w:val="0"/>
      <w:divBdr>
        <w:top w:val="none" w:sz="0" w:space="0" w:color="auto"/>
        <w:left w:val="none" w:sz="0" w:space="0" w:color="auto"/>
        <w:bottom w:val="none" w:sz="0" w:space="0" w:color="auto"/>
        <w:right w:val="none" w:sz="0" w:space="0" w:color="auto"/>
      </w:divBdr>
    </w:div>
    <w:div w:id="635379986">
      <w:bodyDiv w:val="1"/>
      <w:marLeft w:val="0"/>
      <w:marRight w:val="0"/>
      <w:marTop w:val="0"/>
      <w:marBottom w:val="0"/>
      <w:divBdr>
        <w:top w:val="none" w:sz="0" w:space="0" w:color="auto"/>
        <w:left w:val="none" w:sz="0" w:space="0" w:color="auto"/>
        <w:bottom w:val="none" w:sz="0" w:space="0" w:color="auto"/>
        <w:right w:val="none" w:sz="0" w:space="0" w:color="auto"/>
      </w:divBdr>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715666125">
      <w:bodyDiv w:val="1"/>
      <w:marLeft w:val="0"/>
      <w:marRight w:val="0"/>
      <w:marTop w:val="0"/>
      <w:marBottom w:val="0"/>
      <w:divBdr>
        <w:top w:val="none" w:sz="0" w:space="0" w:color="auto"/>
        <w:left w:val="none" w:sz="0" w:space="0" w:color="auto"/>
        <w:bottom w:val="none" w:sz="0" w:space="0" w:color="auto"/>
        <w:right w:val="none" w:sz="0" w:space="0" w:color="auto"/>
      </w:divBdr>
    </w:div>
    <w:div w:id="818502529">
      <w:bodyDiv w:val="1"/>
      <w:marLeft w:val="0"/>
      <w:marRight w:val="0"/>
      <w:marTop w:val="0"/>
      <w:marBottom w:val="0"/>
      <w:divBdr>
        <w:top w:val="none" w:sz="0" w:space="0" w:color="auto"/>
        <w:left w:val="none" w:sz="0" w:space="0" w:color="auto"/>
        <w:bottom w:val="none" w:sz="0" w:space="0" w:color="auto"/>
        <w:right w:val="none" w:sz="0" w:space="0" w:color="auto"/>
      </w:divBdr>
    </w:div>
    <w:div w:id="862785720">
      <w:bodyDiv w:val="1"/>
      <w:marLeft w:val="0"/>
      <w:marRight w:val="0"/>
      <w:marTop w:val="0"/>
      <w:marBottom w:val="0"/>
      <w:divBdr>
        <w:top w:val="none" w:sz="0" w:space="0" w:color="auto"/>
        <w:left w:val="none" w:sz="0" w:space="0" w:color="auto"/>
        <w:bottom w:val="none" w:sz="0" w:space="0" w:color="auto"/>
        <w:right w:val="none" w:sz="0" w:space="0" w:color="auto"/>
      </w:divBdr>
    </w:div>
    <w:div w:id="901133460">
      <w:bodyDiv w:val="1"/>
      <w:marLeft w:val="0"/>
      <w:marRight w:val="0"/>
      <w:marTop w:val="0"/>
      <w:marBottom w:val="0"/>
      <w:divBdr>
        <w:top w:val="none" w:sz="0" w:space="0" w:color="auto"/>
        <w:left w:val="none" w:sz="0" w:space="0" w:color="auto"/>
        <w:bottom w:val="none" w:sz="0" w:space="0" w:color="auto"/>
        <w:right w:val="none" w:sz="0" w:space="0" w:color="auto"/>
      </w:divBdr>
      <w:divsChild>
        <w:div w:id="747580811">
          <w:marLeft w:val="0"/>
          <w:marRight w:val="0"/>
          <w:marTop w:val="0"/>
          <w:marBottom w:val="0"/>
          <w:divBdr>
            <w:top w:val="none" w:sz="0" w:space="0" w:color="auto"/>
            <w:left w:val="none" w:sz="0" w:space="0" w:color="auto"/>
            <w:bottom w:val="none" w:sz="0" w:space="0" w:color="auto"/>
            <w:right w:val="none" w:sz="0" w:space="0" w:color="auto"/>
          </w:divBdr>
          <w:divsChild>
            <w:div w:id="121137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70027">
      <w:bodyDiv w:val="1"/>
      <w:marLeft w:val="0"/>
      <w:marRight w:val="0"/>
      <w:marTop w:val="0"/>
      <w:marBottom w:val="0"/>
      <w:divBdr>
        <w:top w:val="none" w:sz="0" w:space="0" w:color="auto"/>
        <w:left w:val="none" w:sz="0" w:space="0" w:color="auto"/>
        <w:bottom w:val="none" w:sz="0" w:space="0" w:color="auto"/>
        <w:right w:val="none" w:sz="0" w:space="0" w:color="auto"/>
      </w:divBdr>
    </w:div>
    <w:div w:id="1066492778">
      <w:bodyDiv w:val="1"/>
      <w:marLeft w:val="0"/>
      <w:marRight w:val="0"/>
      <w:marTop w:val="0"/>
      <w:marBottom w:val="0"/>
      <w:divBdr>
        <w:top w:val="none" w:sz="0" w:space="0" w:color="auto"/>
        <w:left w:val="none" w:sz="0" w:space="0" w:color="auto"/>
        <w:bottom w:val="none" w:sz="0" w:space="0" w:color="auto"/>
        <w:right w:val="none" w:sz="0" w:space="0" w:color="auto"/>
      </w:divBdr>
    </w:div>
    <w:div w:id="1319309105">
      <w:bodyDiv w:val="1"/>
      <w:marLeft w:val="0"/>
      <w:marRight w:val="0"/>
      <w:marTop w:val="0"/>
      <w:marBottom w:val="0"/>
      <w:divBdr>
        <w:top w:val="none" w:sz="0" w:space="0" w:color="auto"/>
        <w:left w:val="none" w:sz="0" w:space="0" w:color="auto"/>
        <w:bottom w:val="none" w:sz="0" w:space="0" w:color="auto"/>
        <w:right w:val="none" w:sz="0" w:space="0" w:color="auto"/>
      </w:divBdr>
    </w:div>
    <w:div w:id="1345015004">
      <w:bodyDiv w:val="1"/>
      <w:marLeft w:val="0"/>
      <w:marRight w:val="0"/>
      <w:marTop w:val="0"/>
      <w:marBottom w:val="0"/>
      <w:divBdr>
        <w:top w:val="none" w:sz="0" w:space="0" w:color="auto"/>
        <w:left w:val="none" w:sz="0" w:space="0" w:color="auto"/>
        <w:bottom w:val="none" w:sz="0" w:space="0" w:color="auto"/>
        <w:right w:val="none" w:sz="0" w:space="0" w:color="auto"/>
      </w:divBdr>
    </w:div>
    <w:div w:id="1349983260">
      <w:bodyDiv w:val="1"/>
      <w:marLeft w:val="0"/>
      <w:marRight w:val="0"/>
      <w:marTop w:val="0"/>
      <w:marBottom w:val="0"/>
      <w:divBdr>
        <w:top w:val="none" w:sz="0" w:space="0" w:color="auto"/>
        <w:left w:val="none" w:sz="0" w:space="0" w:color="auto"/>
        <w:bottom w:val="none" w:sz="0" w:space="0" w:color="auto"/>
        <w:right w:val="none" w:sz="0" w:space="0" w:color="auto"/>
      </w:divBdr>
    </w:div>
    <w:div w:id="1518932416">
      <w:bodyDiv w:val="1"/>
      <w:marLeft w:val="0"/>
      <w:marRight w:val="0"/>
      <w:marTop w:val="0"/>
      <w:marBottom w:val="0"/>
      <w:divBdr>
        <w:top w:val="none" w:sz="0" w:space="0" w:color="auto"/>
        <w:left w:val="none" w:sz="0" w:space="0" w:color="auto"/>
        <w:bottom w:val="none" w:sz="0" w:space="0" w:color="auto"/>
        <w:right w:val="none" w:sz="0" w:space="0" w:color="auto"/>
      </w:divBdr>
    </w:div>
    <w:div w:id="1524973568">
      <w:bodyDiv w:val="1"/>
      <w:marLeft w:val="0"/>
      <w:marRight w:val="0"/>
      <w:marTop w:val="0"/>
      <w:marBottom w:val="0"/>
      <w:divBdr>
        <w:top w:val="none" w:sz="0" w:space="0" w:color="auto"/>
        <w:left w:val="none" w:sz="0" w:space="0" w:color="auto"/>
        <w:bottom w:val="none" w:sz="0" w:space="0" w:color="auto"/>
        <w:right w:val="none" w:sz="0" w:space="0" w:color="auto"/>
      </w:divBdr>
    </w:div>
    <w:div w:id="1572423121">
      <w:bodyDiv w:val="1"/>
      <w:marLeft w:val="0"/>
      <w:marRight w:val="0"/>
      <w:marTop w:val="0"/>
      <w:marBottom w:val="0"/>
      <w:divBdr>
        <w:top w:val="none" w:sz="0" w:space="0" w:color="auto"/>
        <w:left w:val="none" w:sz="0" w:space="0" w:color="auto"/>
        <w:bottom w:val="none" w:sz="0" w:space="0" w:color="auto"/>
        <w:right w:val="none" w:sz="0" w:space="0" w:color="auto"/>
      </w:divBdr>
    </w:div>
    <w:div w:id="1773623150">
      <w:bodyDiv w:val="1"/>
      <w:marLeft w:val="0"/>
      <w:marRight w:val="0"/>
      <w:marTop w:val="0"/>
      <w:marBottom w:val="0"/>
      <w:divBdr>
        <w:top w:val="none" w:sz="0" w:space="0" w:color="auto"/>
        <w:left w:val="none" w:sz="0" w:space="0" w:color="auto"/>
        <w:bottom w:val="none" w:sz="0" w:space="0" w:color="auto"/>
        <w:right w:val="none" w:sz="0" w:space="0" w:color="auto"/>
      </w:divBdr>
    </w:div>
    <w:div w:id="1804227768">
      <w:bodyDiv w:val="1"/>
      <w:marLeft w:val="0"/>
      <w:marRight w:val="0"/>
      <w:marTop w:val="0"/>
      <w:marBottom w:val="0"/>
      <w:divBdr>
        <w:top w:val="none" w:sz="0" w:space="0" w:color="auto"/>
        <w:left w:val="none" w:sz="0" w:space="0" w:color="auto"/>
        <w:bottom w:val="none" w:sz="0" w:space="0" w:color="auto"/>
        <w:right w:val="none" w:sz="0" w:space="0" w:color="auto"/>
      </w:divBdr>
    </w:div>
    <w:div w:id="1825582276">
      <w:bodyDiv w:val="1"/>
      <w:marLeft w:val="0"/>
      <w:marRight w:val="0"/>
      <w:marTop w:val="0"/>
      <w:marBottom w:val="0"/>
      <w:divBdr>
        <w:top w:val="none" w:sz="0" w:space="0" w:color="auto"/>
        <w:left w:val="none" w:sz="0" w:space="0" w:color="auto"/>
        <w:bottom w:val="none" w:sz="0" w:space="0" w:color="auto"/>
        <w:right w:val="none" w:sz="0" w:space="0" w:color="auto"/>
      </w:divBdr>
    </w:div>
    <w:div w:id="1925914830">
      <w:bodyDiv w:val="1"/>
      <w:marLeft w:val="0"/>
      <w:marRight w:val="0"/>
      <w:marTop w:val="0"/>
      <w:marBottom w:val="0"/>
      <w:divBdr>
        <w:top w:val="none" w:sz="0" w:space="0" w:color="auto"/>
        <w:left w:val="none" w:sz="0" w:space="0" w:color="auto"/>
        <w:bottom w:val="none" w:sz="0" w:space="0" w:color="auto"/>
        <w:right w:val="none" w:sz="0" w:space="0" w:color="auto"/>
      </w:divBdr>
    </w:div>
    <w:div w:id="210313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20CFD-31B7-4933-9BDF-659DB11BC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2162</Words>
  <Characters>13968</Characters>
  <Application>Microsoft Office Word</Application>
  <DocSecurity>0</DocSecurity>
  <Lines>258</Lines>
  <Paragraphs>73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จิรวัฒน์ งามอ่อน</cp:lastModifiedBy>
  <cp:revision>2</cp:revision>
  <cp:lastPrinted>2026-07-15T05:43:00Z</cp:lastPrinted>
  <dcterms:created xsi:type="dcterms:W3CDTF">2026-07-15T09:13:00Z</dcterms:created>
  <dcterms:modified xsi:type="dcterms:W3CDTF">2026-07-15T09:13:00Z</dcterms:modified>
</cp:coreProperties>
</file>