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77FC51" w14:textId="3F37578A" w:rsidR="009D016F" w:rsidRPr="002C6BB4" w:rsidRDefault="00265EFE" w:rsidP="00337E06">
      <w:pPr>
        <w:pStyle w:val="BlockText"/>
        <w:spacing w:after="0"/>
      </w:pPr>
      <w:r w:rsidRPr="002C6BB4">
        <w:t xml:space="preserve"> </w:t>
      </w:r>
      <w:r w:rsidR="00802F0B" w:rsidRPr="002C6BB4">
        <w:t xml:space="preserve">Development of a Biofilm from Pleurotus </w:t>
      </w:r>
      <w:proofErr w:type="spellStart"/>
      <w:r w:rsidR="00802F0B" w:rsidRPr="002C6BB4">
        <w:t>sajor-caju</w:t>
      </w:r>
      <w:proofErr w:type="spellEnd"/>
      <w:r w:rsidR="00802F0B" w:rsidRPr="002C6BB4">
        <w:t xml:space="preserve"> Mycelium Using the Cast Film Technique to Enhance Mineral Nutrient Uptake and Growth of Brassica spp.</w:t>
      </w:r>
    </w:p>
    <w:p w14:paraId="47EF8C55" w14:textId="2F45BCC1" w:rsidR="00AD0BC7" w:rsidRPr="002C6BB4" w:rsidRDefault="00AD0BC7" w:rsidP="00337E06">
      <w:pPr>
        <w:pStyle w:val="NoSpacing"/>
        <w:jc w:val="center"/>
        <w:rPr>
          <w:rFonts w:ascii="TH Sarabun New" w:hAnsi="TH Sarabun New" w:cs="TH Sarabun New"/>
        </w:rPr>
      </w:pPr>
    </w:p>
    <w:p w14:paraId="385B3068" w14:textId="71858A93" w:rsidR="00AD0BC7" w:rsidRPr="002C6BB4" w:rsidRDefault="00265EFE" w:rsidP="00337E06">
      <w:pPr>
        <w:spacing w:after="0" w:line="240" w:lineRule="auto"/>
        <w:jc w:val="center"/>
        <w:rPr>
          <w:rFonts w:ascii="TH Sarabun New" w:hAnsi="TH Sarabun New" w:cs="TH Sarabun New"/>
          <w:sz w:val="28"/>
        </w:rPr>
      </w:pPr>
      <w:r w:rsidRPr="002C6BB4">
        <w:rPr>
          <w:rFonts w:ascii="TH Sarabun New" w:hAnsi="TH Sarabun New" w:cs="TH Sarabun New"/>
          <w:b/>
          <w:bCs/>
          <w:sz w:val="32"/>
          <w:szCs w:val="32"/>
        </w:rPr>
        <w:t xml:space="preserve"> </w:t>
      </w:r>
      <w:proofErr w:type="spellStart"/>
      <w:r w:rsidR="00D102E1" w:rsidRPr="002C6BB4">
        <w:rPr>
          <w:rFonts w:ascii="TH Sarabun New" w:hAnsi="TH Sarabun New" w:cs="TH Sarabun New"/>
          <w:b/>
          <w:bCs/>
          <w:sz w:val="28"/>
        </w:rPr>
        <w:t>Phitthayarat</w:t>
      </w:r>
      <w:proofErr w:type="spellEnd"/>
      <w:r w:rsidR="00D102E1" w:rsidRPr="002C6BB4">
        <w:rPr>
          <w:rFonts w:ascii="TH Sarabun New" w:hAnsi="TH Sarabun New" w:cs="TH Sarabun New"/>
          <w:b/>
          <w:bCs/>
          <w:sz w:val="28"/>
        </w:rPr>
        <w:t xml:space="preserve"> Boon-aiem</w:t>
      </w:r>
      <w:r w:rsidR="00CD1237" w:rsidRPr="002C6BB4">
        <w:rPr>
          <w:rFonts w:ascii="TH Sarabun New" w:hAnsi="TH Sarabun New" w:cs="TH Sarabun New"/>
          <w:b/>
          <w:bCs/>
          <w:sz w:val="28"/>
          <w:vertAlign w:val="superscript"/>
        </w:rPr>
        <w:t>1</w:t>
      </w:r>
      <w:r w:rsidR="00CD1237" w:rsidRPr="002C6BB4">
        <w:rPr>
          <w:rFonts w:ascii="TH Sarabun New" w:hAnsi="TH Sarabun New" w:cs="TH Sarabun New"/>
          <w:b/>
          <w:bCs/>
          <w:sz w:val="28"/>
        </w:rPr>
        <w:t xml:space="preserve"> and Nichaphat</w:t>
      </w:r>
      <w:r w:rsidR="00CD1237" w:rsidRPr="002C6BB4">
        <w:rPr>
          <w:rFonts w:ascii="TH Sarabun New" w:hAnsi="TH Sarabun New" w:cs="TH Sarabun New"/>
          <w:sz w:val="28"/>
        </w:rPr>
        <w:t xml:space="preserve"> </w:t>
      </w:r>
      <w:r w:rsidR="00CD1237" w:rsidRPr="002C6BB4">
        <w:rPr>
          <w:rFonts w:ascii="TH Sarabun New" w:hAnsi="TH Sarabun New" w:cs="TH Sarabun New"/>
          <w:b/>
          <w:bCs/>
          <w:sz w:val="28"/>
        </w:rPr>
        <w:t>Sirasuphanimit</w:t>
      </w:r>
      <w:r w:rsidR="00CD1237" w:rsidRPr="002C6BB4">
        <w:rPr>
          <w:rFonts w:ascii="TH Sarabun New" w:hAnsi="TH Sarabun New" w:cs="TH Sarabun New"/>
          <w:b/>
          <w:bCs/>
          <w:sz w:val="28"/>
          <w:vertAlign w:val="superscript"/>
        </w:rPr>
        <w:t>1</w:t>
      </w:r>
      <w:r w:rsidRPr="002C6BB4">
        <w:rPr>
          <w:rFonts w:ascii="TH Sarabun New" w:hAnsi="TH Sarabun New" w:cs="TH Sarabun New"/>
          <w:b/>
          <w:bCs/>
          <w:sz w:val="28"/>
          <w:cs/>
        </w:rPr>
        <w:t xml:space="preserve"> </w:t>
      </w:r>
    </w:p>
    <w:p w14:paraId="5C29D79C" w14:textId="74079DB2" w:rsidR="00A208A9" w:rsidRPr="002C6BB4" w:rsidRDefault="00265EFE" w:rsidP="00337E06">
      <w:pPr>
        <w:spacing w:after="0" w:line="240" w:lineRule="auto"/>
        <w:jc w:val="center"/>
        <w:rPr>
          <w:rFonts w:ascii="TH Sarabun New" w:hAnsi="TH Sarabun New" w:cs="TH Sarabun New"/>
          <w:b/>
          <w:bCs/>
          <w:sz w:val="28"/>
          <w:vertAlign w:val="superscript"/>
          <w:cs/>
        </w:rPr>
      </w:pPr>
      <w:r w:rsidRPr="002C6BB4">
        <w:rPr>
          <w:rFonts w:ascii="TH Sarabun New" w:hAnsi="TH Sarabun New" w:cs="TH Sarabun New"/>
          <w:b/>
          <w:bCs/>
          <w:sz w:val="32"/>
          <w:szCs w:val="32"/>
        </w:rPr>
        <w:t xml:space="preserve"> </w:t>
      </w:r>
      <w:proofErr w:type="spellStart"/>
      <w:r w:rsidR="00456F4F" w:rsidRPr="002C6BB4">
        <w:rPr>
          <w:rFonts w:ascii="TH Sarabun New" w:hAnsi="TH Sarabun New" w:cs="TH Sarabun New"/>
          <w:b/>
          <w:bCs/>
          <w:sz w:val="28"/>
        </w:rPr>
        <w:t>Natpassorn</w:t>
      </w:r>
      <w:proofErr w:type="spellEnd"/>
      <w:r w:rsidR="00456F4F" w:rsidRPr="002C6BB4">
        <w:rPr>
          <w:rFonts w:ascii="TH Sarabun New" w:hAnsi="TH Sarabun New" w:cs="TH Sarabun New"/>
          <w:b/>
          <w:bCs/>
          <w:sz w:val="28"/>
        </w:rPr>
        <w:t xml:space="preserve"> Laonet</w:t>
      </w:r>
      <w:r w:rsidR="00456F4F" w:rsidRPr="002C6BB4">
        <w:rPr>
          <w:rFonts w:ascii="TH Sarabun New" w:hAnsi="TH Sarabun New" w:cs="TH Sarabun New"/>
          <w:b/>
          <w:bCs/>
          <w:sz w:val="28"/>
          <w:vertAlign w:val="superscript"/>
        </w:rPr>
        <w:t>1*</w:t>
      </w:r>
    </w:p>
    <w:p w14:paraId="78DA4819" w14:textId="2B7CED42" w:rsidR="0045629F" w:rsidRPr="002C6BB4" w:rsidRDefault="0045629F" w:rsidP="00337E06">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i/>
          <w:iCs/>
          <w:color w:val="000000"/>
          <w:sz w:val="24"/>
          <w:szCs w:val="24"/>
        </w:rPr>
      </w:pPr>
      <w:r w:rsidRPr="002C6BB4">
        <w:rPr>
          <w:rFonts w:ascii="TH Sarabun New" w:eastAsia="Sarabun" w:hAnsi="TH Sarabun New" w:cs="TH Sarabun New"/>
          <w:i/>
          <w:iCs/>
          <w:color w:val="000000"/>
          <w:sz w:val="24"/>
          <w:szCs w:val="24"/>
          <w:vertAlign w:val="superscript"/>
        </w:rPr>
        <w:t>1</w:t>
      </w:r>
      <w:r w:rsidRPr="002C6BB4">
        <w:rPr>
          <w:rFonts w:ascii="TH Sarabun New" w:eastAsia="Sarabun" w:hAnsi="TH Sarabun New" w:cs="TH Sarabun New"/>
          <w:i/>
          <w:iCs/>
          <w:color w:val="000000"/>
          <w:sz w:val="24"/>
          <w:szCs w:val="24"/>
        </w:rPr>
        <w:t xml:space="preserve">Princess Chulabhorn Science High School </w:t>
      </w:r>
      <w:proofErr w:type="spellStart"/>
      <w:r w:rsidRPr="002C6BB4">
        <w:rPr>
          <w:rFonts w:ascii="TH Sarabun New" w:eastAsia="Sarabun" w:hAnsi="TH Sarabun New" w:cs="TH Sarabun New"/>
          <w:i/>
          <w:iCs/>
          <w:color w:val="000000"/>
          <w:sz w:val="24"/>
          <w:szCs w:val="24"/>
        </w:rPr>
        <w:t>Phitsanulok</w:t>
      </w:r>
      <w:proofErr w:type="spellEnd"/>
      <w:r w:rsidRPr="002C6BB4">
        <w:rPr>
          <w:rFonts w:ascii="TH Sarabun New" w:eastAsia="Sarabun" w:hAnsi="TH Sarabun New" w:cs="TH Sarabun New"/>
          <w:i/>
          <w:iCs/>
          <w:color w:val="000000"/>
          <w:sz w:val="24"/>
          <w:szCs w:val="24"/>
        </w:rPr>
        <w:t xml:space="preserve">, </w:t>
      </w:r>
      <w:proofErr w:type="spellStart"/>
      <w:r w:rsidRPr="002C6BB4">
        <w:rPr>
          <w:rFonts w:ascii="TH Sarabun New" w:eastAsia="Sarabun" w:hAnsi="TH Sarabun New" w:cs="TH Sarabun New"/>
          <w:i/>
          <w:iCs/>
          <w:color w:val="000000"/>
          <w:sz w:val="24"/>
          <w:szCs w:val="24"/>
        </w:rPr>
        <w:t>Makham</w:t>
      </w:r>
      <w:proofErr w:type="spellEnd"/>
      <w:r w:rsidRPr="002C6BB4">
        <w:rPr>
          <w:rFonts w:ascii="TH Sarabun New" w:eastAsia="Sarabun" w:hAnsi="TH Sarabun New" w:cs="TH Sarabun New"/>
          <w:i/>
          <w:iCs/>
          <w:color w:val="000000"/>
          <w:sz w:val="24"/>
          <w:szCs w:val="24"/>
        </w:rPr>
        <w:t xml:space="preserve"> Sung, Mueang </w:t>
      </w:r>
      <w:proofErr w:type="spellStart"/>
      <w:r w:rsidRPr="002C6BB4">
        <w:rPr>
          <w:rFonts w:ascii="TH Sarabun New" w:eastAsia="Sarabun" w:hAnsi="TH Sarabun New" w:cs="TH Sarabun New"/>
          <w:i/>
          <w:iCs/>
          <w:color w:val="000000"/>
          <w:sz w:val="24"/>
          <w:szCs w:val="24"/>
        </w:rPr>
        <w:t>Phitsanulok</w:t>
      </w:r>
      <w:proofErr w:type="spellEnd"/>
      <w:r w:rsidRPr="002C6BB4">
        <w:rPr>
          <w:rFonts w:ascii="TH Sarabun New" w:eastAsia="Sarabun" w:hAnsi="TH Sarabun New" w:cs="TH Sarabun New"/>
          <w:i/>
          <w:iCs/>
          <w:color w:val="000000"/>
          <w:sz w:val="24"/>
          <w:szCs w:val="24"/>
        </w:rPr>
        <w:t>,</w:t>
      </w:r>
    </w:p>
    <w:p w14:paraId="4B1F8797" w14:textId="57863EAE" w:rsidR="002F28D8" w:rsidRPr="002C6BB4" w:rsidRDefault="0045629F" w:rsidP="00337E06">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b/>
          <w:bCs/>
          <w:i/>
          <w:iCs/>
          <w:color w:val="000000"/>
          <w:sz w:val="24"/>
          <w:szCs w:val="24"/>
          <w:cs/>
        </w:rPr>
      </w:pPr>
      <w:proofErr w:type="spellStart"/>
      <w:r w:rsidRPr="002C6BB4">
        <w:rPr>
          <w:rFonts w:ascii="TH Sarabun New" w:eastAsia="Sarabun" w:hAnsi="TH Sarabun New" w:cs="TH Sarabun New"/>
          <w:i/>
          <w:iCs/>
          <w:color w:val="000000"/>
          <w:sz w:val="24"/>
          <w:szCs w:val="24"/>
        </w:rPr>
        <w:t>Phitsanulok</w:t>
      </w:r>
      <w:proofErr w:type="spellEnd"/>
      <w:r w:rsidRPr="002C6BB4">
        <w:rPr>
          <w:rFonts w:ascii="TH Sarabun New" w:eastAsia="Sarabun" w:hAnsi="TH Sarabun New" w:cs="TH Sarabun New"/>
          <w:i/>
          <w:iCs/>
          <w:color w:val="000000"/>
          <w:sz w:val="24"/>
          <w:szCs w:val="24"/>
        </w:rPr>
        <w:t xml:space="preserve"> 65000, Thailand</w:t>
      </w:r>
    </w:p>
    <w:p w14:paraId="418240D4" w14:textId="52E5C7E5" w:rsidR="009B5C67" w:rsidRPr="002C6BB4" w:rsidRDefault="009B5C67" w:rsidP="00337E06">
      <w:pPr>
        <w:spacing w:after="0" w:line="240" w:lineRule="auto"/>
        <w:jc w:val="center"/>
        <w:rPr>
          <w:rFonts w:ascii="TH Sarabun New" w:hAnsi="TH Sarabun New" w:cs="TH Sarabun New"/>
          <w:i/>
          <w:iCs/>
          <w:sz w:val="24"/>
          <w:szCs w:val="24"/>
          <w:cs/>
        </w:rPr>
      </w:pPr>
      <w:r w:rsidRPr="002C6BB4">
        <w:rPr>
          <w:rFonts w:ascii="TH Sarabun New" w:hAnsi="TH Sarabun New" w:cs="TH Sarabun New"/>
          <w:i/>
          <w:iCs/>
          <w:sz w:val="24"/>
          <w:szCs w:val="24"/>
        </w:rPr>
        <w:t>*</w:t>
      </w:r>
      <w:r w:rsidR="00265EFE" w:rsidRPr="002C6BB4">
        <w:rPr>
          <w:rFonts w:ascii="TH Sarabun New" w:hAnsi="TH Sarabun New" w:cs="TH Sarabun New"/>
          <w:i/>
          <w:iCs/>
          <w:sz w:val="24"/>
          <w:szCs w:val="24"/>
        </w:rPr>
        <w:t>e-mail</w:t>
      </w:r>
      <w:r w:rsidRPr="002C6BB4">
        <w:rPr>
          <w:rFonts w:ascii="TH Sarabun New" w:hAnsi="TH Sarabun New" w:cs="TH Sarabun New"/>
          <w:i/>
          <w:iCs/>
          <w:sz w:val="24"/>
          <w:szCs w:val="24"/>
        </w:rPr>
        <w:t>:</w:t>
      </w:r>
      <w:r w:rsidR="00B71EE6" w:rsidRPr="002C6BB4">
        <w:rPr>
          <w:rFonts w:ascii="TH Sarabun New" w:hAnsi="TH Sarabun New" w:cs="TH Sarabun New"/>
          <w:i/>
          <w:iCs/>
          <w:sz w:val="24"/>
          <w:szCs w:val="24"/>
        </w:rPr>
        <w:t xml:space="preserve"> Nichaphat.sir@pccpl.ac.th</w:t>
      </w:r>
    </w:p>
    <w:p w14:paraId="72EDE2A2" w14:textId="7A80AFA6" w:rsidR="009B5C67" w:rsidRPr="002C6BB4" w:rsidRDefault="009B5C67" w:rsidP="00337E06">
      <w:pPr>
        <w:pStyle w:val="NoSpacing"/>
        <w:jc w:val="center"/>
        <w:rPr>
          <w:rFonts w:ascii="TH Sarabun New" w:hAnsi="TH Sarabun New" w:cs="TH Sarabun New"/>
        </w:rPr>
      </w:pPr>
    </w:p>
    <w:p w14:paraId="39BD6ADE" w14:textId="6D07D03E" w:rsidR="002F28D8" w:rsidRDefault="00265EFE" w:rsidP="00337E06">
      <w:pPr>
        <w:pStyle w:val="Heading3"/>
      </w:pPr>
      <w:r w:rsidRPr="002C6BB4">
        <w:t>Abstract</w:t>
      </w:r>
    </w:p>
    <w:p w14:paraId="009ECEF4" w14:textId="77777777" w:rsidR="004E3C9A" w:rsidRPr="004E3C9A" w:rsidRDefault="004E3C9A" w:rsidP="004E3C9A"/>
    <w:p w14:paraId="21BDC67C" w14:textId="2D88FEAD" w:rsidR="00C0576F" w:rsidRPr="002C6BB4" w:rsidRDefault="00C0576F" w:rsidP="00337E06">
      <w:pPr>
        <w:spacing w:after="0" w:line="240" w:lineRule="auto"/>
        <w:ind w:firstLine="720"/>
        <w:jc w:val="both"/>
        <w:rPr>
          <w:rFonts w:ascii="TH Sarabun New" w:hAnsi="TH Sarabun New" w:cs="TH Sarabun New"/>
          <w:sz w:val="28"/>
        </w:rPr>
      </w:pPr>
      <w:r w:rsidRPr="002C6BB4">
        <w:rPr>
          <w:rFonts w:ascii="TH Sarabun New" w:hAnsi="TH Sarabun New" w:cs="TH Sarabun New"/>
          <w:sz w:val="32"/>
          <w:szCs w:val="32"/>
        </w:rPr>
        <w:t xml:space="preserve"> </w:t>
      </w:r>
      <w:r w:rsidRPr="002C6BB4">
        <w:rPr>
          <w:rFonts w:ascii="TH Sarabun New" w:hAnsi="TH Sarabun New" w:cs="TH Sarabun New"/>
          <w:sz w:val="28"/>
        </w:rPr>
        <w:t xml:space="preserve">Brassica crops are economically important plants but are unable to form arbuscular mycorrhizal associations with arbuscular mycorrhizal fungi (AMF) because isothiocyanates (ITCs) inhibit fungal growth. Therefore, this study developed a </w:t>
      </w:r>
      <w:r w:rsidRPr="002C6BB4">
        <w:rPr>
          <w:rFonts w:ascii="TH Sarabun New" w:hAnsi="TH Sarabun New" w:cs="TH Sarabun New"/>
          <w:i/>
          <w:iCs/>
          <w:sz w:val="28"/>
        </w:rPr>
        <w:t>Pleurotus</w:t>
      </w:r>
      <w:r w:rsidRPr="002C6BB4">
        <w:rPr>
          <w:rFonts w:ascii="TH Sarabun New" w:hAnsi="TH Sarabun New" w:cs="TH Sarabun New"/>
          <w:sz w:val="28"/>
        </w:rPr>
        <w:t xml:space="preserve"> mycelium biofilm to promote fungal colonization inside plant roots as a fungal endophyte. The results showed that the most suitable biofilm preparation method was scraping the surface of the mycelium with an inoculating loop and wrapping it with aluminum foil, which promoted hyphal aggregation and extracellular matrix formation. The biofilm exhibited the greatest </w:t>
      </w:r>
      <w:r w:rsidRPr="00723E7F">
        <w:rPr>
          <w:rFonts w:ascii="TH Sarabun New" w:hAnsi="TH Sarabun New" w:cs="TH Sarabun New"/>
          <w:sz w:val="28"/>
        </w:rPr>
        <w:t xml:space="preserve">tolerance in the presence of ITCs from cabbage, with a survival rate of 46.08 ± 6.17%, and extracellular matrix production increased as ITC concentration increased. In addition, the </w:t>
      </w:r>
      <w:r w:rsidRPr="00723E7F">
        <w:rPr>
          <w:rFonts w:ascii="TH Sarabun New" w:hAnsi="TH Sarabun New" w:cs="TH Sarabun New"/>
          <w:i/>
          <w:iCs/>
          <w:sz w:val="28"/>
        </w:rPr>
        <w:t xml:space="preserve">Pleurotus </w:t>
      </w:r>
      <w:r w:rsidRPr="00723E7F">
        <w:rPr>
          <w:rFonts w:ascii="TH Sarabun New" w:hAnsi="TH Sarabun New" w:cs="TH Sarabun New"/>
          <w:sz w:val="28"/>
        </w:rPr>
        <w:t>mycelium biofilm enhanced the uptake of nitrogen, phosphorus, and potassium (NPK) to 56.40 ± 0.44, 2.64 ± 0.02, and 31.90 ± 0.25 mg g</w:t>
      </w:r>
      <w:r w:rsidRPr="00723E7F">
        <w:rPr>
          <w:rFonts w:ascii="Cambria Math" w:hAnsi="Cambria Math" w:cs="Cambria Math"/>
          <w:sz w:val="28"/>
        </w:rPr>
        <w:t>⁻</w:t>
      </w:r>
      <w:r w:rsidRPr="00723E7F">
        <w:rPr>
          <w:rFonts w:ascii="TH Sarabun New" w:hAnsi="TH Sarabun New" w:cs="TH Sarabun New"/>
          <w:sz w:val="28"/>
        </w:rPr>
        <w:t>¹ dry weight, respectively — approximately 1.57 ± 0.02, 1.47 ± 0.03, and 1.48 ± 0.02 times higher than the control group — and promoted plant growth at an average rate of 0.76 ± 0.05 cm day</w:t>
      </w:r>
      <w:r w:rsidRPr="002C6BB4">
        <w:rPr>
          <w:rFonts w:ascii="Cambria Math" w:hAnsi="Cambria Math" w:cs="Cambria Math"/>
          <w:sz w:val="28"/>
        </w:rPr>
        <w:t>⁻</w:t>
      </w:r>
      <w:r w:rsidRPr="002C6BB4">
        <w:rPr>
          <w:rFonts w:ascii="TH Sarabun New" w:hAnsi="TH Sarabun New" w:cs="TH Sarabun New"/>
          <w:sz w:val="28"/>
        </w:rPr>
        <w:t>¹, compared to 0.22 ± 0.02 cm day</w:t>
      </w:r>
      <w:r w:rsidRPr="002C6BB4">
        <w:rPr>
          <w:rFonts w:ascii="Cambria Math" w:hAnsi="Cambria Math" w:cs="Cambria Math"/>
          <w:sz w:val="28"/>
        </w:rPr>
        <w:t>⁻</w:t>
      </w:r>
      <w:r w:rsidRPr="002C6BB4">
        <w:rPr>
          <w:rFonts w:ascii="TH Sarabun New" w:hAnsi="TH Sarabun New" w:cs="TH Sarabun New"/>
          <w:sz w:val="28"/>
        </w:rPr>
        <w:t>¹ in untreated plants. These findings suggest that the developed biofilm has potential for application as a biological product to improve nutrient uptake efficiency and promote plant growth.</w:t>
      </w:r>
    </w:p>
    <w:p w14:paraId="6F7A3435" w14:textId="77777777" w:rsidR="004D3092" w:rsidRPr="002C6BB4" w:rsidRDefault="004D3092" w:rsidP="00337E06">
      <w:pPr>
        <w:spacing w:after="0" w:line="240" w:lineRule="auto"/>
        <w:ind w:firstLine="720"/>
        <w:jc w:val="both"/>
        <w:rPr>
          <w:rFonts w:ascii="TH Sarabun New" w:hAnsi="TH Sarabun New" w:cs="TH Sarabun New"/>
          <w:sz w:val="28"/>
        </w:rPr>
      </w:pPr>
    </w:p>
    <w:p w14:paraId="306A5114" w14:textId="2C8FBFCC" w:rsidR="00FC674D" w:rsidRPr="002C6BB4" w:rsidRDefault="00265EFE" w:rsidP="00337E06">
      <w:pPr>
        <w:spacing w:after="0" w:line="240" w:lineRule="auto"/>
        <w:jc w:val="both"/>
        <w:rPr>
          <w:rFonts w:ascii="TH Sarabun New" w:hAnsi="TH Sarabun New" w:cs="TH Sarabun New"/>
          <w:sz w:val="32"/>
          <w:szCs w:val="32"/>
        </w:rPr>
      </w:pPr>
      <w:proofErr w:type="gramStart"/>
      <w:r w:rsidRPr="002C6BB4">
        <w:rPr>
          <w:rFonts w:ascii="TH Sarabun New" w:hAnsi="TH Sarabun New" w:cs="TH Sarabun New"/>
          <w:sz w:val="28"/>
        </w:rPr>
        <w:t xml:space="preserve">keywords </w:t>
      </w:r>
      <w:r w:rsidR="00FC674D" w:rsidRPr="002C6BB4">
        <w:rPr>
          <w:rFonts w:ascii="TH Sarabun New" w:hAnsi="TH Sarabun New" w:cs="TH Sarabun New"/>
          <w:sz w:val="28"/>
        </w:rPr>
        <w:t>:</w:t>
      </w:r>
      <w:proofErr w:type="gramEnd"/>
      <w:r w:rsidR="00FC674D" w:rsidRPr="002C6BB4">
        <w:rPr>
          <w:rFonts w:ascii="TH Sarabun New" w:hAnsi="TH Sarabun New" w:cs="TH Sarabun New"/>
          <w:sz w:val="28"/>
          <w:cs/>
        </w:rPr>
        <w:t xml:space="preserve"> </w:t>
      </w:r>
      <w:r w:rsidR="00FC674D" w:rsidRPr="002C6BB4">
        <w:rPr>
          <w:rFonts w:ascii="TH Sarabun New" w:hAnsi="TH Sarabun New" w:cs="TH Sarabun New"/>
          <w:sz w:val="28"/>
        </w:rPr>
        <w:t xml:space="preserve"> </w:t>
      </w:r>
      <w:r w:rsidR="00E07E3E" w:rsidRPr="002C6BB4">
        <w:rPr>
          <w:rFonts w:ascii="TH Sarabun New" w:eastAsia="TH Sarabun PSK" w:hAnsi="TH Sarabun New" w:cs="TH Sarabun New"/>
          <w:noProof/>
          <w:sz w:val="28"/>
        </w:rPr>
        <w:t>Brassica crops, Pleurotus, fungal endophyte, biofilm</w:t>
      </w:r>
    </w:p>
    <w:p w14:paraId="6FDA00F9" w14:textId="77777777" w:rsidR="004D3092" w:rsidRPr="002C6BB4" w:rsidRDefault="004D3092" w:rsidP="00337E06">
      <w:pPr>
        <w:spacing w:after="0" w:line="240" w:lineRule="auto"/>
        <w:rPr>
          <w:rFonts w:ascii="TH Sarabun New" w:hAnsi="TH Sarabun New" w:cs="TH Sarabun New"/>
          <w:b/>
          <w:bCs/>
          <w:sz w:val="32"/>
          <w:szCs w:val="32"/>
          <w:cs/>
        </w:rPr>
        <w:sectPr w:rsidR="004D3092" w:rsidRPr="002C6BB4" w:rsidSect="009D752D">
          <w:headerReference w:type="default" r:id="rId8"/>
          <w:footerReference w:type="even" r:id="rId9"/>
          <w:footerReference w:type="default" r:id="rId10"/>
          <w:pgSz w:w="11906" w:h="16838"/>
          <w:pgMar w:top="1800" w:right="1440" w:bottom="1440" w:left="1800" w:header="720" w:footer="720" w:gutter="0"/>
          <w:cols w:space="720"/>
          <w:docGrid w:linePitch="360"/>
        </w:sectPr>
      </w:pPr>
    </w:p>
    <w:p w14:paraId="1B7788D0" w14:textId="77777777" w:rsidR="00A52C0E" w:rsidRPr="002C6BB4" w:rsidRDefault="00A52C0E" w:rsidP="00337E06">
      <w:pPr>
        <w:spacing w:after="0" w:line="240" w:lineRule="auto"/>
        <w:rPr>
          <w:rFonts w:ascii="TH Sarabun New" w:hAnsi="TH Sarabun New" w:cs="TH Sarabun New"/>
          <w:b/>
          <w:bCs/>
          <w:sz w:val="28"/>
        </w:rPr>
      </w:pPr>
    </w:p>
    <w:p w14:paraId="117F90BF" w14:textId="2D93D5A3" w:rsidR="0098175B" w:rsidRPr="002C6BB4" w:rsidRDefault="00265EFE" w:rsidP="00337E06">
      <w:pPr>
        <w:spacing w:after="0" w:line="240" w:lineRule="auto"/>
        <w:rPr>
          <w:rFonts w:ascii="TH Sarabun New" w:hAnsi="TH Sarabun New" w:cs="TH Sarabun New"/>
          <w:sz w:val="28"/>
        </w:rPr>
      </w:pPr>
      <w:r w:rsidRPr="002C6BB4">
        <w:rPr>
          <w:rFonts w:ascii="TH Sarabun New" w:hAnsi="TH Sarabun New" w:cs="TH Sarabun New"/>
          <w:b/>
          <w:bCs/>
          <w:sz w:val="28"/>
        </w:rPr>
        <w:t>Introduction</w:t>
      </w:r>
    </w:p>
    <w:p w14:paraId="35403F89" w14:textId="77777777" w:rsidR="004D3092" w:rsidRPr="002C6BB4" w:rsidRDefault="004B6FF6" w:rsidP="007A3893">
      <w:pPr>
        <w:spacing w:after="0" w:line="240" w:lineRule="auto"/>
        <w:ind w:firstLine="720"/>
        <w:jc w:val="thaiDistribute"/>
        <w:rPr>
          <w:rFonts w:ascii="TH Sarabun New" w:hAnsi="TH Sarabun New" w:cs="TH Sarabun New"/>
          <w:noProof/>
          <w:sz w:val="28"/>
        </w:rPr>
      </w:pPr>
      <w:r w:rsidRPr="002C6BB4">
        <w:rPr>
          <w:rFonts w:ascii="TH Sarabun New" w:hAnsi="TH Sarabun New" w:cs="TH Sarabun New"/>
          <w:noProof/>
          <w:sz w:val="28"/>
        </w:rPr>
        <w:t>Thailand is a fertile country highly</w:t>
      </w:r>
      <w:r w:rsidR="006541CD" w:rsidRPr="002C6BB4">
        <w:rPr>
          <w:rFonts w:ascii="TH Sarabun New" w:hAnsi="TH Sarabun New" w:cs="TH Sarabun New"/>
          <w:noProof/>
          <w:sz w:val="28"/>
        </w:rPr>
        <w:t xml:space="preserve"> </w:t>
      </w:r>
      <w:r w:rsidRPr="002C6BB4">
        <w:rPr>
          <w:rFonts w:ascii="TH Sarabun New" w:hAnsi="TH Sarabun New" w:cs="TH Sarabun New"/>
          <w:noProof/>
          <w:sz w:val="28"/>
        </w:rPr>
        <w:t xml:space="preserve">suitable for agriculture, with a vegetable cultivation area of over 1.13 million rai and a total yield of approximately </w:t>
      </w:r>
      <w:r w:rsidR="00507519" w:rsidRPr="002C6BB4">
        <w:rPr>
          <w:rFonts w:ascii="TH Sarabun New" w:hAnsi="TH Sarabun New" w:cs="TH Sarabun New"/>
          <w:noProof/>
          <w:sz w:val="28"/>
        </w:rPr>
        <w:t>1.8</w:t>
      </w:r>
      <w:r w:rsidRPr="002C6BB4">
        <w:rPr>
          <w:rFonts w:ascii="TH Sarabun New" w:hAnsi="TH Sarabun New" w:cs="TH Sarabun New"/>
          <w:noProof/>
          <w:sz w:val="28"/>
        </w:rPr>
        <w:t xml:space="preserve"> million ton (Department of Agricultural Extension, 2024). This reflects the vital role of the agricultural sector in the country's economy. Within this </w:t>
      </w:r>
    </w:p>
    <w:p w14:paraId="274BE11E" w14:textId="77777777" w:rsidR="004D3092" w:rsidRPr="002C6BB4" w:rsidRDefault="004D3092" w:rsidP="007A3893">
      <w:pPr>
        <w:spacing w:after="0" w:line="240" w:lineRule="auto"/>
        <w:ind w:firstLine="720"/>
        <w:jc w:val="thaiDistribute"/>
        <w:rPr>
          <w:rFonts w:ascii="TH Sarabun New" w:hAnsi="TH Sarabun New" w:cs="TH Sarabun New"/>
          <w:noProof/>
          <w:sz w:val="28"/>
        </w:rPr>
      </w:pPr>
    </w:p>
    <w:p w14:paraId="3DC4788C" w14:textId="77777777" w:rsidR="004D3092" w:rsidRPr="002C6BB4" w:rsidRDefault="004D3092" w:rsidP="007A3893">
      <w:pPr>
        <w:spacing w:after="0" w:line="240" w:lineRule="auto"/>
        <w:ind w:firstLine="720"/>
        <w:jc w:val="thaiDistribute"/>
        <w:rPr>
          <w:rFonts w:ascii="TH Sarabun New" w:hAnsi="TH Sarabun New" w:cs="TH Sarabun New"/>
          <w:noProof/>
          <w:sz w:val="28"/>
        </w:rPr>
      </w:pPr>
    </w:p>
    <w:p w14:paraId="1161C500" w14:textId="31FC4F76" w:rsidR="004B6FF6" w:rsidRPr="002C6BB4" w:rsidRDefault="004B6FF6" w:rsidP="004D3092">
      <w:pPr>
        <w:spacing w:after="0" w:line="240" w:lineRule="auto"/>
        <w:jc w:val="thaiDistribute"/>
        <w:rPr>
          <w:rFonts w:ascii="TH Sarabun New" w:hAnsi="TH Sarabun New" w:cs="TH Sarabun New"/>
          <w:noProof/>
          <w:sz w:val="28"/>
        </w:rPr>
      </w:pPr>
      <w:r w:rsidRPr="002C6BB4">
        <w:rPr>
          <w:rFonts w:ascii="TH Sarabun New" w:hAnsi="TH Sarabun New" w:cs="TH Sarabun New"/>
          <w:noProof/>
          <w:sz w:val="28"/>
        </w:rPr>
        <w:t>sector, plants in the genus Brassica</w:t>
      </w:r>
      <w:r w:rsidR="00CE1275" w:rsidRPr="002C6BB4">
        <w:rPr>
          <w:rFonts w:ascii="TH Sarabun New" w:hAnsi="TH Sarabun New" w:cs="TH Sarabun New"/>
          <w:noProof/>
          <w:sz w:val="28"/>
          <w:cs/>
        </w:rPr>
        <w:t xml:space="preserve"> </w:t>
      </w:r>
      <w:r w:rsidRPr="002C6BB4">
        <w:rPr>
          <w:rFonts w:ascii="TH Sarabun New" w:hAnsi="TH Sarabun New" w:cs="TH Sarabun New"/>
          <w:noProof/>
          <w:sz w:val="28"/>
        </w:rPr>
        <w:t>are</w:t>
      </w:r>
      <w:r w:rsidR="00CE1275" w:rsidRPr="002C6BB4">
        <w:rPr>
          <w:rFonts w:ascii="TH Sarabun New" w:hAnsi="TH Sarabun New" w:cs="TH Sarabun New"/>
          <w:noProof/>
          <w:sz w:val="28"/>
          <w:cs/>
        </w:rPr>
        <w:t xml:space="preserve"> </w:t>
      </w:r>
      <w:r w:rsidRPr="002C6BB4">
        <w:rPr>
          <w:rFonts w:ascii="TH Sarabun New" w:hAnsi="TH Sarabun New" w:cs="TH Sarabun New"/>
          <w:noProof/>
          <w:sz w:val="28"/>
        </w:rPr>
        <w:t>widely</w:t>
      </w:r>
      <w:r w:rsidR="00CE1275" w:rsidRPr="002C6BB4">
        <w:rPr>
          <w:rFonts w:ascii="TH Sarabun New" w:hAnsi="TH Sarabun New" w:cs="TH Sarabun New"/>
          <w:noProof/>
          <w:sz w:val="28"/>
          <w:cs/>
        </w:rPr>
        <w:t xml:space="preserve"> </w:t>
      </w:r>
      <w:r w:rsidRPr="002C6BB4">
        <w:rPr>
          <w:rFonts w:ascii="TH Sarabun New" w:hAnsi="TH Sarabun New" w:cs="TH Sarabun New"/>
          <w:noProof/>
          <w:sz w:val="28"/>
        </w:rPr>
        <w:t>grown</w:t>
      </w:r>
      <w:r w:rsidR="00CE1275" w:rsidRPr="002C6BB4">
        <w:rPr>
          <w:rFonts w:ascii="TH Sarabun New" w:hAnsi="TH Sarabun New" w:cs="TH Sarabun New"/>
          <w:noProof/>
          <w:sz w:val="28"/>
          <w:cs/>
        </w:rPr>
        <w:t xml:space="preserve"> </w:t>
      </w:r>
      <w:r w:rsidRPr="002C6BB4">
        <w:rPr>
          <w:rFonts w:ascii="TH Sarabun New" w:hAnsi="TH Sarabun New" w:cs="TH Sarabun New"/>
          <w:noProof/>
          <w:sz w:val="28"/>
        </w:rPr>
        <w:t>economiccrops. However, they face a major limitation: they cannot</w:t>
      </w:r>
      <w:r w:rsidR="00507519" w:rsidRPr="002C6BB4">
        <w:rPr>
          <w:rFonts w:ascii="TH Sarabun New" w:hAnsi="TH Sarabun New" w:cs="TH Sarabun New"/>
          <w:noProof/>
          <w:sz w:val="28"/>
        </w:rPr>
        <w:t xml:space="preserve"> </w:t>
      </w:r>
      <w:r w:rsidRPr="002C6BB4">
        <w:rPr>
          <w:rFonts w:ascii="TH Sarabun New" w:hAnsi="TH Sarabun New" w:cs="TH Sarabun New"/>
          <w:noProof/>
          <w:sz w:val="28"/>
        </w:rPr>
        <w:t>form</w:t>
      </w:r>
      <w:r w:rsidR="00507519" w:rsidRPr="002C6BB4">
        <w:rPr>
          <w:rFonts w:ascii="TH Sarabun New" w:hAnsi="TH Sarabun New" w:cs="TH Sarabun New"/>
          <w:noProof/>
          <w:sz w:val="28"/>
        </w:rPr>
        <w:t xml:space="preserve"> </w:t>
      </w:r>
      <w:r w:rsidRPr="002C6BB4">
        <w:rPr>
          <w:rFonts w:ascii="TH Sarabun New" w:hAnsi="TH Sarabun New" w:cs="TH Sarabun New"/>
          <w:noProof/>
          <w:sz w:val="28"/>
        </w:rPr>
        <w:t>mycorrhizal</w:t>
      </w:r>
      <w:r w:rsidR="00CE1275" w:rsidRPr="002C6BB4">
        <w:rPr>
          <w:rFonts w:ascii="TH Sarabun New" w:hAnsi="TH Sarabun New" w:cs="TH Sarabun New"/>
          <w:noProof/>
          <w:sz w:val="28"/>
          <w:cs/>
        </w:rPr>
        <w:t xml:space="preserve"> </w:t>
      </w:r>
      <w:r w:rsidRPr="002C6BB4">
        <w:rPr>
          <w:rFonts w:ascii="TH Sarabun New" w:hAnsi="TH Sarabun New" w:cs="TH Sarabun New"/>
          <w:noProof/>
          <w:sz w:val="28"/>
        </w:rPr>
        <w:t>relationships</w:t>
      </w:r>
      <w:r w:rsidR="00CE1275" w:rsidRPr="002C6BB4">
        <w:rPr>
          <w:rFonts w:ascii="TH Sarabun New" w:hAnsi="TH Sarabun New" w:cs="TH Sarabun New"/>
          <w:noProof/>
          <w:sz w:val="28"/>
          <w:cs/>
        </w:rPr>
        <w:t xml:space="preserve"> </w:t>
      </w:r>
      <w:r w:rsidRPr="002C6BB4">
        <w:rPr>
          <w:rFonts w:ascii="TH Sarabun New" w:hAnsi="TH Sarabun New" w:cs="TH Sarabun New"/>
          <w:noProof/>
          <w:sz w:val="28"/>
        </w:rPr>
        <w:t>with</w:t>
      </w:r>
      <w:r w:rsidR="004D3092" w:rsidRPr="002C6BB4">
        <w:rPr>
          <w:rFonts w:ascii="TH Sarabun New" w:hAnsi="TH Sarabun New" w:cs="TH Sarabun New"/>
          <w:noProof/>
          <w:sz w:val="28"/>
        </w:rPr>
        <w:t xml:space="preserve"> </w:t>
      </w:r>
      <w:r w:rsidRPr="002C6BB4">
        <w:rPr>
          <w:rFonts w:ascii="TH Sarabun New" w:hAnsi="TH Sarabun New" w:cs="TH Sarabun New"/>
          <w:noProof/>
          <w:sz w:val="28"/>
        </w:rPr>
        <w:t>arbuscular</w:t>
      </w:r>
      <w:r w:rsidR="00CE1275" w:rsidRPr="002C6BB4">
        <w:rPr>
          <w:rFonts w:ascii="TH Sarabun New" w:hAnsi="TH Sarabun New" w:cs="TH Sarabun New"/>
          <w:noProof/>
          <w:sz w:val="28"/>
          <w:cs/>
        </w:rPr>
        <w:t xml:space="preserve"> </w:t>
      </w:r>
      <w:r w:rsidRPr="002C6BB4">
        <w:rPr>
          <w:rFonts w:ascii="TH Sarabun New" w:hAnsi="TH Sarabun New" w:cs="TH Sarabun New"/>
          <w:noProof/>
          <w:sz w:val="28"/>
        </w:rPr>
        <w:t>mycorrhizal fungi (AMF). This is because Brassica roots produce isothiocyanates (ITCs), which inhibit fungal growth, resulting in lower nutrient absorption efficiency compared to plants that can form mycorrhizal associations.</w:t>
      </w:r>
    </w:p>
    <w:p w14:paraId="23AA052F" w14:textId="4473F824" w:rsidR="0098175B" w:rsidRPr="002C6BB4" w:rsidRDefault="004B6FF6" w:rsidP="004D3092">
      <w:pPr>
        <w:spacing w:after="0" w:line="240" w:lineRule="auto"/>
        <w:ind w:firstLine="720"/>
        <w:jc w:val="thaiDistribute"/>
        <w:rPr>
          <w:rFonts w:ascii="TH Sarabun New" w:hAnsi="TH Sarabun New" w:cs="TH Sarabun New"/>
          <w:noProof/>
          <w:sz w:val="28"/>
        </w:rPr>
      </w:pPr>
      <w:r w:rsidRPr="002C6BB4">
        <w:rPr>
          <w:rFonts w:ascii="TH Sarabun New" w:hAnsi="TH Sarabun New" w:cs="TH Sarabun New"/>
          <w:noProof/>
          <w:sz w:val="28"/>
        </w:rPr>
        <w:t>To address this limitation, this study aims to develop a biofilm from Pleurotus fungal mycelium using the cast film method. This biofilm is designed to support the colonization of Pleurotus mycelium around plant roots. Once the mycelium penetrates the root tissues, it can establish itself as an endophytic fungus. This approach is expected to enhance nutrient absorption and promote the growth of Brassica plants without relying on mycorrhizal relationships</w:t>
      </w:r>
    </w:p>
    <w:p w14:paraId="7565A202" w14:textId="77777777" w:rsidR="003C5786" w:rsidRPr="002C6BB4" w:rsidRDefault="003C5786" w:rsidP="00337E06">
      <w:pPr>
        <w:spacing w:after="0" w:line="240" w:lineRule="auto"/>
        <w:jc w:val="thaiDistribute"/>
        <w:rPr>
          <w:rFonts w:ascii="TH Sarabun New" w:hAnsi="TH Sarabun New" w:cs="TH Sarabun New"/>
          <w:sz w:val="28"/>
        </w:rPr>
      </w:pPr>
    </w:p>
    <w:p w14:paraId="3DDA50D6" w14:textId="16BB25E0" w:rsidR="0098175B" w:rsidRPr="002C6BB4" w:rsidRDefault="00265EFE" w:rsidP="00337E06">
      <w:pPr>
        <w:pStyle w:val="Heading2"/>
        <w:rPr>
          <w:cs/>
        </w:rPr>
      </w:pPr>
      <w:r w:rsidRPr="002C6BB4">
        <w:t>Methodology</w:t>
      </w:r>
    </w:p>
    <w:p w14:paraId="50288427" w14:textId="77777777" w:rsidR="00CA0B57" w:rsidRPr="002C6BB4" w:rsidRDefault="007C372D" w:rsidP="00337E06">
      <w:pPr>
        <w:spacing w:after="0" w:line="240" w:lineRule="auto"/>
        <w:ind w:firstLine="720"/>
        <w:jc w:val="thaiDistribute"/>
        <w:rPr>
          <w:rFonts w:ascii="TH Sarabun New" w:hAnsi="TH Sarabun New" w:cs="TH Sarabun New"/>
          <w:sz w:val="28"/>
        </w:rPr>
      </w:pPr>
      <w:r w:rsidRPr="002C6BB4">
        <w:rPr>
          <w:rFonts w:ascii="TH Sarabun New" w:hAnsi="TH Sarabun New" w:cs="TH Sarabun New"/>
          <w:sz w:val="28"/>
        </w:rPr>
        <w:t xml:space="preserve">The research was systematically designed and divided into three main parts: (1) selecting the most suitable method for fabricating a </w:t>
      </w:r>
      <w:r w:rsidRPr="002C6BB4">
        <w:rPr>
          <w:rFonts w:ascii="TH Sarabun New" w:hAnsi="TH Sarabun New" w:cs="TH Sarabun New"/>
          <w:i/>
          <w:iCs/>
          <w:sz w:val="28"/>
        </w:rPr>
        <w:t>Pleurotus</w:t>
      </w:r>
      <w:r w:rsidRPr="002C6BB4">
        <w:rPr>
          <w:rFonts w:ascii="TH Sarabun New" w:hAnsi="TH Sarabun New" w:cs="TH Sarabun New"/>
          <w:sz w:val="28"/>
        </w:rPr>
        <w:t xml:space="preserve"> mycelium biofilm; (2) evaluating the compatibility between the biofilm and isothiocyanates (ITCs) extracted from </w:t>
      </w:r>
      <w:r w:rsidRPr="002C6BB4">
        <w:rPr>
          <w:rFonts w:ascii="TH Sarabun New" w:hAnsi="TH Sarabun New" w:cs="TH Sarabun New"/>
          <w:i/>
          <w:iCs/>
          <w:sz w:val="28"/>
        </w:rPr>
        <w:t>Brassica</w:t>
      </w:r>
      <w:r w:rsidRPr="002C6BB4">
        <w:rPr>
          <w:rFonts w:ascii="TH Sarabun New" w:hAnsi="TH Sarabun New" w:cs="TH Sarabun New"/>
          <w:sz w:val="28"/>
        </w:rPr>
        <w:t xml:space="preserve"> plants; and (3) assessing the effectiveness of the mycelium biofilm as a plant growth-promoting material by measuring nutrient uptake and the growth of </w:t>
      </w:r>
      <w:r w:rsidRPr="002C6BB4">
        <w:rPr>
          <w:rFonts w:ascii="TH Sarabun New" w:hAnsi="TH Sarabun New" w:cs="TH Sarabun New"/>
          <w:i/>
          <w:iCs/>
          <w:sz w:val="28"/>
        </w:rPr>
        <w:t>Brassica</w:t>
      </w:r>
      <w:r w:rsidR="00B959D2" w:rsidRPr="002C6BB4">
        <w:rPr>
          <w:rFonts w:ascii="TH Sarabun New" w:hAnsi="TH Sarabun New" w:cs="TH Sarabun New"/>
          <w:sz w:val="28"/>
        </w:rPr>
        <w:t xml:space="preserve"> </w:t>
      </w:r>
      <w:r w:rsidRPr="002C6BB4">
        <w:rPr>
          <w:rFonts w:ascii="TH Sarabun New" w:hAnsi="TH Sarabun New" w:cs="TH Sarabun New"/>
          <w:sz w:val="28"/>
        </w:rPr>
        <w:t>plants</w:t>
      </w:r>
    </w:p>
    <w:p w14:paraId="14F07A75" w14:textId="01A3D148" w:rsidR="00CA0B57" w:rsidRPr="002C6BB4" w:rsidRDefault="00C14218" w:rsidP="00337E06">
      <w:pPr>
        <w:pStyle w:val="BodyText"/>
        <w:rPr>
          <w:rFonts w:ascii="TH Sarabun New" w:hAnsi="TH Sarabun New" w:cs="TH Sarabun New"/>
        </w:rPr>
      </w:pPr>
      <w:r w:rsidRPr="002C6BB4">
        <w:rPr>
          <w:rFonts w:ascii="TH Sarabun New" w:hAnsi="TH Sarabun New" w:cs="TH Sarabun New"/>
        </w:rPr>
        <w:t xml:space="preserve">1) </w:t>
      </w:r>
      <w:r w:rsidR="00CA0B57" w:rsidRPr="002C6BB4">
        <w:rPr>
          <w:rFonts w:ascii="TH Sarabun New" w:hAnsi="TH Sarabun New" w:cs="TH Sarabun New"/>
        </w:rPr>
        <w:t>Preparation of the Pleurotus Mycelium Biofilm</w:t>
      </w:r>
    </w:p>
    <w:p w14:paraId="10C268A6" w14:textId="14247170" w:rsidR="00912897" w:rsidRPr="002C6BB4" w:rsidRDefault="00CA0B57" w:rsidP="00337E06">
      <w:pPr>
        <w:pStyle w:val="BodyText2"/>
        <w:ind w:firstLine="720"/>
        <w:rPr>
          <w:rFonts w:ascii="TH Sarabun New" w:hAnsi="TH Sarabun New" w:cs="TH Sarabun New"/>
        </w:rPr>
      </w:pPr>
      <w:r w:rsidRPr="002C6BB4">
        <w:rPr>
          <w:rFonts w:ascii="TH Sarabun New" w:hAnsi="TH Sarabun New" w:cs="TH Sarabun New"/>
        </w:rPr>
        <w:t>Pure Pleurotus cultures were grown on Potato Dextrose Agar (PDA) at 25°C for 21 days. The mycelium was then scraped from the agar surface using an inoculating loop and transferred to Potato Dextrose Broth (PDB). The culture was incubated at 25°C for 14 days to allow the mycelia to aggregate and form a biofilm for subsequent</w:t>
      </w:r>
      <w:r w:rsidR="00912897" w:rsidRPr="002C6BB4">
        <w:rPr>
          <w:rFonts w:ascii="TH Sarabun New" w:hAnsi="TH Sarabun New" w:cs="TH Sarabun New"/>
        </w:rPr>
        <w:t xml:space="preserve"> </w:t>
      </w:r>
      <w:r w:rsidRPr="002C6BB4">
        <w:rPr>
          <w:rFonts w:ascii="TH Sarabun New" w:hAnsi="TH Sarabun New" w:cs="TH Sarabun New"/>
        </w:rPr>
        <w:t>experiments</w:t>
      </w:r>
    </w:p>
    <w:p w14:paraId="45A9A3A1" w14:textId="7549FC01" w:rsidR="00CE73F5" w:rsidRPr="002C6BB4" w:rsidRDefault="00C14218" w:rsidP="00337E06">
      <w:pPr>
        <w:pStyle w:val="BodyText2"/>
        <w:rPr>
          <w:rFonts w:ascii="TH Sarabun New" w:hAnsi="TH Sarabun New" w:cs="TH Sarabun New"/>
          <w:b/>
          <w:bCs/>
        </w:rPr>
      </w:pPr>
      <w:r w:rsidRPr="002C6BB4">
        <w:rPr>
          <w:rFonts w:ascii="TH Sarabun New" w:hAnsi="TH Sarabun New" w:cs="TH Sarabun New"/>
          <w:b/>
          <w:bCs/>
        </w:rPr>
        <w:t xml:space="preserve">2) </w:t>
      </w:r>
      <w:r w:rsidR="00CE73F5" w:rsidRPr="002C6BB4">
        <w:rPr>
          <w:rFonts w:ascii="TH Sarabun New" w:hAnsi="TH Sarabun New" w:cs="TH Sarabun New"/>
          <w:b/>
          <w:bCs/>
        </w:rPr>
        <w:t>Evaluation of the Compatibility Between the Biofilm and Isothiocyanates (ITCs) from Brassica Plants</w:t>
      </w:r>
    </w:p>
    <w:p w14:paraId="0B677CCE" w14:textId="1B3E9C0E" w:rsidR="00314577" w:rsidRPr="002C6BB4" w:rsidRDefault="00CE73F5" w:rsidP="00966A9E">
      <w:pPr>
        <w:pStyle w:val="BodyText2"/>
        <w:ind w:firstLine="720"/>
        <w:jc w:val="thaiDistribute"/>
        <w:rPr>
          <w:rFonts w:ascii="TH Sarabun New" w:hAnsi="TH Sarabun New" w:cs="TH Sarabun New"/>
        </w:rPr>
      </w:pPr>
      <w:r w:rsidRPr="002C6BB4">
        <w:rPr>
          <w:rFonts w:ascii="TH Sarabun New" w:hAnsi="TH Sarabun New" w:cs="TH Sarabun New"/>
        </w:rPr>
        <w:t xml:space="preserve">The biofilm was exposed to ITCs extracted from different Brassica species at concentrations of 0.01, 0.1, and 1 </w:t>
      </w:r>
      <w:proofErr w:type="spellStart"/>
      <w:r w:rsidRPr="002C6BB4">
        <w:rPr>
          <w:rFonts w:ascii="TH Sarabun New" w:hAnsi="TH Sarabun New" w:cs="TH Sarabun New"/>
        </w:rPr>
        <w:t>mM.</w:t>
      </w:r>
      <w:proofErr w:type="spellEnd"/>
      <w:r w:rsidRPr="002C6BB4">
        <w:rPr>
          <w:rFonts w:ascii="TH Sarabun New" w:hAnsi="TH Sarabun New" w:cs="TH Sarabun New"/>
        </w:rPr>
        <w:t xml:space="preserve"> Optical density (OD) was measured using a spectrophotometer to calculate the survival percentage of the biofilm. The biofilm diameter and changes in its physical appearance were also recorded after exposure to the ITCs for 24 and 48 hours to evaluate its tolerance to the compounds. </w:t>
      </w:r>
    </w:p>
    <w:p w14:paraId="7206652A" w14:textId="59420250" w:rsidR="00660ABF" w:rsidRPr="002C6BB4" w:rsidRDefault="00C14218" w:rsidP="00337E06">
      <w:pPr>
        <w:pStyle w:val="BodyText2"/>
        <w:rPr>
          <w:rFonts w:ascii="TH Sarabun New" w:hAnsi="TH Sarabun New" w:cs="TH Sarabun New"/>
          <w:b/>
          <w:bCs/>
        </w:rPr>
      </w:pPr>
      <w:r w:rsidRPr="002C6BB4">
        <w:rPr>
          <w:rFonts w:ascii="TH Sarabun New" w:hAnsi="TH Sarabun New" w:cs="TH Sarabun New"/>
          <w:b/>
          <w:bCs/>
        </w:rPr>
        <w:t xml:space="preserve">3) </w:t>
      </w:r>
      <w:r w:rsidR="00660ABF" w:rsidRPr="002C6BB4">
        <w:rPr>
          <w:rFonts w:ascii="TH Sarabun New" w:hAnsi="TH Sarabun New" w:cs="TH Sarabun New"/>
          <w:b/>
          <w:bCs/>
        </w:rPr>
        <w:t>Evaluation of the Performance of the Pleurotus Mycelium Biofilm</w:t>
      </w:r>
    </w:p>
    <w:p w14:paraId="25A098BD" w14:textId="75DD300E" w:rsidR="00C715F0" w:rsidRPr="002C6BB4" w:rsidRDefault="00660ABF" w:rsidP="00966A9E">
      <w:pPr>
        <w:pStyle w:val="BodyText2"/>
        <w:ind w:firstLine="720"/>
        <w:jc w:val="thaiDistribute"/>
        <w:rPr>
          <w:rFonts w:ascii="TH Sarabun New" w:hAnsi="TH Sarabun New" w:cs="TH Sarabun New"/>
        </w:rPr>
      </w:pPr>
      <w:r w:rsidRPr="002C6BB4">
        <w:rPr>
          <w:rFonts w:ascii="TH Sarabun New" w:hAnsi="TH Sarabun New" w:cs="TH Sarabun New"/>
        </w:rPr>
        <w:t xml:space="preserve">The </w:t>
      </w:r>
      <w:r w:rsidR="00807029">
        <w:rPr>
          <w:rFonts w:ascii="TH Sarabun New" w:hAnsi="TH Sarabun New" w:cs="TH Sarabun New"/>
        </w:rPr>
        <w:t xml:space="preserve">alginate </w:t>
      </w:r>
      <w:r w:rsidRPr="002C6BB4">
        <w:rPr>
          <w:rFonts w:ascii="TH Sarabun New" w:hAnsi="TH Sarabun New" w:cs="TH Sarabun New"/>
        </w:rPr>
        <w:t xml:space="preserve">film was fabricated using the </w:t>
      </w:r>
      <w:r w:rsidR="00807029">
        <w:rPr>
          <w:rFonts w:ascii="TH Sarabun New" w:hAnsi="TH Sarabun New" w:cs="TH Sarabun New"/>
        </w:rPr>
        <w:t>C</w:t>
      </w:r>
      <w:r w:rsidRPr="002C6BB4">
        <w:rPr>
          <w:rFonts w:ascii="TH Sarabun New" w:hAnsi="TH Sarabun New" w:cs="TH Sarabun New"/>
        </w:rPr>
        <w:t xml:space="preserve">ast </w:t>
      </w:r>
      <w:r w:rsidR="00807029">
        <w:rPr>
          <w:rFonts w:ascii="TH Sarabun New" w:hAnsi="TH Sarabun New" w:cs="TH Sarabun New"/>
        </w:rPr>
        <w:t>F</w:t>
      </w:r>
      <w:r w:rsidRPr="002C6BB4">
        <w:rPr>
          <w:rFonts w:ascii="TH Sarabun New" w:hAnsi="TH Sarabun New" w:cs="TH Sarabun New"/>
        </w:rPr>
        <w:t xml:space="preserve">ilm method. A 3% (w/v) sodium alginate solution (500 mL) was prepared and allowed to stand for 24 hours. Then, 200 mL of the solution was mixed with 5% (v/v) glycerol, poured onto a plate, and dried to form a biofilm. The mechanical properties of the biofilm were then evaluated using a tensile testing machine. </w:t>
      </w:r>
    </w:p>
    <w:p w14:paraId="0BE80E95" w14:textId="3118F5F5" w:rsidR="00660ABF" w:rsidRPr="002C6BB4" w:rsidRDefault="00660ABF" w:rsidP="00966A9E">
      <w:pPr>
        <w:pStyle w:val="BodyText2"/>
        <w:jc w:val="thaiDistribute"/>
        <w:rPr>
          <w:rFonts w:ascii="TH Sarabun New" w:hAnsi="TH Sarabun New" w:cs="TH Sarabun New"/>
        </w:rPr>
      </w:pPr>
      <w:r w:rsidRPr="002C6BB4">
        <w:rPr>
          <w:rFonts w:ascii="TH Sarabun New" w:hAnsi="TH Sarabun New" w:cs="TH Sarabun New"/>
        </w:rPr>
        <w:t>The biofilm was applied to the Brassica species that showed the highest compatibility with the biofilm. Two experimental groups were established: (1) plants grown without the biofilm (control) and (2) plants grown with the Pleurotus mycelium biofilm. Plant growth was monitored for 30 days by measuring plant height and observing leaf and root characteristics.</w:t>
      </w:r>
    </w:p>
    <w:p w14:paraId="15E09215" w14:textId="0F4C8120" w:rsidR="00314577" w:rsidRPr="002C6BB4" w:rsidRDefault="00660ABF" w:rsidP="00966A9E">
      <w:pPr>
        <w:pStyle w:val="BodyText2"/>
        <w:jc w:val="thaiDistribute"/>
        <w:rPr>
          <w:rFonts w:ascii="TH Sarabun New" w:hAnsi="TH Sarabun New" w:cs="TH Sarabun New"/>
        </w:rPr>
      </w:pPr>
      <w:r w:rsidRPr="002C6BB4">
        <w:rPr>
          <w:rFonts w:ascii="TH Sarabun New" w:hAnsi="TH Sarabun New" w:cs="TH Sarabun New"/>
        </w:rPr>
        <w:t xml:space="preserve">Nutrient uptake by the plants was evaluated using leaf samples collected from each experimental group. The leaves were washed, dried at 65°C, ground into a fine powder, and digested with concentrated acid under heat. The resulting solution was analyzed using a spectrophotometer to determine the concentrations of nitrogen, phosphorus, and potassium (NPK) in the plant tissues. Nutrient uptake was calculated using the equation Nutrient Uptake = C × DW, where C is the nutrient concentration in the plant tissue and DW is the dry weight of the sample. </w:t>
      </w:r>
    </w:p>
    <w:p w14:paraId="45D38BC8" w14:textId="77777777" w:rsidR="00A866CD" w:rsidRPr="002C6BB4" w:rsidRDefault="00A866CD" w:rsidP="00337E06">
      <w:pPr>
        <w:pStyle w:val="BodyText2"/>
        <w:rPr>
          <w:rFonts w:ascii="TH Sarabun New" w:hAnsi="TH Sarabun New" w:cs="TH Sarabun New"/>
        </w:rPr>
      </w:pPr>
    </w:p>
    <w:p w14:paraId="1CDC375F" w14:textId="78CDA248" w:rsidR="0098175B" w:rsidRDefault="00265EFE" w:rsidP="00337E06">
      <w:pPr>
        <w:spacing w:after="0" w:line="240" w:lineRule="auto"/>
        <w:jc w:val="thaiDistribute"/>
        <w:rPr>
          <w:rFonts w:ascii="TH Sarabun New" w:hAnsi="TH Sarabun New" w:cs="TH Sarabun New"/>
          <w:sz w:val="28"/>
        </w:rPr>
      </w:pPr>
      <w:r w:rsidRPr="002C6BB4">
        <w:rPr>
          <w:rFonts w:ascii="TH Sarabun New" w:hAnsi="TH Sarabun New" w:cs="TH Sarabun New"/>
          <w:b/>
          <w:bCs/>
          <w:sz w:val="28"/>
        </w:rPr>
        <w:t>Result and Discussion</w:t>
      </w:r>
      <w:r w:rsidR="00F63A3D" w:rsidRPr="002C6BB4">
        <w:rPr>
          <w:rFonts w:ascii="TH Sarabun New" w:hAnsi="TH Sarabun New" w:cs="TH Sarabun New"/>
          <w:sz w:val="28"/>
        </w:rPr>
        <w:t xml:space="preserve"> </w:t>
      </w:r>
    </w:p>
    <w:p w14:paraId="1151AC45" w14:textId="167D1B28" w:rsidR="00BB2AD4" w:rsidRPr="00BB2AD4" w:rsidRDefault="00BB2AD4" w:rsidP="00337E06">
      <w:pPr>
        <w:spacing w:after="0" w:line="240" w:lineRule="auto"/>
        <w:jc w:val="thaiDistribute"/>
        <w:rPr>
          <w:rFonts w:ascii="TH Sarabun New" w:hAnsi="TH Sarabun New" w:cs="TH Sarabun New"/>
          <w:b/>
          <w:bCs/>
          <w:sz w:val="28"/>
        </w:rPr>
      </w:pPr>
      <w:r w:rsidRPr="00BB2AD4">
        <w:rPr>
          <w:rFonts w:ascii="TH Sarabun New" w:hAnsi="TH Sarabun New" w:cs="TH Sarabun New"/>
          <w:b/>
          <w:bCs/>
          <w:sz w:val="28"/>
        </w:rPr>
        <w:t>1) Selection of a Suitable Method for Mycelium Biofilm Preparation</w:t>
      </w:r>
    </w:p>
    <w:p w14:paraId="7EB0E20E" w14:textId="6EF6DC82" w:rsidR="003224EB" w:rsidRPr="002C6BB4" w:rsidRDefault="003224EB" w:rsidP="00A866CD">
      <w:pPr>
        <w:pStyle w:val="BodyText"/>
        <w:ind w:firstLine="720"/>
        <w:rPr>
          <w:rFonts w:ascii="TH Sarabun New" w:hAnsi="TH Sarabun New" w:cs="TH Sarabun New"/>
          <w:b w:val="0"/>
          <w:bCs w:val="0"/>
        </w:rPr>
      </w:pPr>
      <w:r w:rsidRPr="002C6BB4">
        <w:rPr>
          <w:rFonts w:ascii="TH Sarabun New" w:hAnsi="TH Sarabun New" w:cs="TH Sarabun New"/>
          <w:b w:val="0"/>
          <w:bCs w:val="0"/>
        </w:rPr>
        <w:t>The biofilm formation results demonstrated its potential for use as a protective matrix that maintains the viability of fungal mycelium.</w:t>
      </w:r>
    </w:p>
    <w:p w14:paraId="348862F4" w14:textId="4E0FD749" w:rsidR="003224EB" w:rsidRPr="002C6BB4" w:rsidRDefault="003224EB" w:rsidP="00337E06">
      <w:pPr>
        <w:pStyle w:val="BodyText"/>
        <w:rPr>
          <w:rFonts w:ascii="TH Sarabun New" w:hAnsi="TH Sarabun New" w:cs="TH Sarabun New"/>
          <w:b w:val="0"/>
          <w:bCs w:val="0"/>
        </w:rPr>
      </w:pPr>
      <w:r w:rsidRPr="002C6BB4">
        <w:rPr>
          <w:rFonts w:ascii="TH Sarabun New" w:hAnsi="TH Sarabun New" w:cs="TH Sarabun New"/>
        </w:rPr>
        <w:t>Table 1.</w:t>
      </w:r>
      <w:r w:rsidRPr="002C6BB4">
        <w:rPr>
          <w:rFonts w:ascii="TH Sarabun New" w:hAnsi="TH Sarabun New" w:cs="TH Sarabun New"/>
          <w:b w:val="0"/>
          <w:bCs w:val="0"/>
        </w:rPr>
        <w:t xml:space="preserve"> Results of Biofilm Formation and Mycelium Cultivation</w:t>
      </w:r>
    </w:p>
    <w:tbl>
      <w:tblPr>
        <w:tblStyle w:val="TableGrid"/>
        <w:tblW w:w="0" w:type="auto"/>
        <w:tblLook w:val="04A0" w:firstRow="1" w:lastRow="0" w:firstColumn="1" w:lastColumn="0" w:noHBand="0" w:noVBand="1"/>
      </w:tblPr>
      <w:tblGrid>
        <w:gridCol w:w="1945"/>
        <w:gridCol w:w="2018"/>
      </w:tblGrid>
      <w:tr w:rsidR="00376AD0" w:rsidRPr="002C6BB4" w14:paraId="722760D3" w14:textId="77777777" w:rsidTr="00CD67EE">
        <w:tc>
          <w:tcPr>
            <w:tcW w:w="2082" w:type="dxa"/>
            <w:vAlign w:val="center"/>
          </w:tcPr>
          <w:p w14:paraId="65613FA5" w14:textId="776C9D69" w:rsidR="00376AD0" w:rsidRPr="002C6BB4" w:rsidRDefault="00376AD0" w:rsidP="00337E06">
            <w:pPr>
              <w:pStyle w:val="BodyText"/>
              <w:jc w:val="center"/>
              <w:rPr>
                <w:rFonts w:ascii="TH Sarabun New" w:hAnsi="TH Sarabun New" w:cs="TH Sarabun New"/>
              </w:rPr>
            </w:pPr>
            <w:r w:rsidRPr="002C6BB4">
              <w:rPr>
                <w:rFonts w:ascii="TH Sarabun New" w:eastAsia="TH SarabunPSK" w:hAnsi="TH Sarabun New" w:cs="TH Sarabun New"/>
                <w:color w:val="000000" w:themeColor="text1"/>
              </w:rPr>
              <w:t>Method</w:t>
            </w:r>
          </w:p>
        </w:tc>
        <w:tc>
          <w:tcPr>
            <w:tcW w:w="2083" w:type="dxa"/>
            <w:vAlign w:val="center"/>
          </w:tcPr>
          <w:p w14:paraId="5ED37B20" w14:textId="1CDFAAAD" w:rsidR="00376AD0" w:rsidRPr="002C6BB4" w:rsidRDefault="00376AD0" w:rsidP="00337E06">
            <w:pPr>
              <w:pStyle w:val="BodyText"/>
              <w:jc w:val="center"/>
              <w:rPr>
                <w:rFonts w:ascii="TH Sarabun New" w:hAnsi="TH Sarabun New" w:cs="TH Sarabun New"/>
              </w:rPr>
            </w:pPr>
            <w:r w:rsidRPr="002C6BB4">
              <w:rPr>
                <w:rFonts w:ascii="TH Sarabun New" w:eastAsia="TH SarabunPSK" w:hAnsi="TH Sarabun New" w:cs="TH Sarabun New"/>
                <w:color w:val="000000" w:themeColor="text1"/>
              </w:rPr>
              <w:t>Result</w:t>
            </w:r>
          </w:p>
        </w:tc>
      </w:tr>
      <w:tr w:rsidR="00376AD0" w:rsidRPr="002C6BB4" w14:paraId="1D366B54" w14:textId="77777777" w:rsidTr="00376AD0">
        <w:tc>
          <w:tcPr>
            <w:tcW w:w="2082" w:type="dxa"/>
          </w:tcPr>
          <w:p w14:paraId="6BBA7590" w14:textId="10A96FC8" w:rsidR="00376AD0" w:rsidRPr="002C6BB4" w:rsidRDefault="003A6E97" w:rsidP="00337E06">
            <w:pPr>
              <w:pStyle w:val="BodyText"/>
              <w:jc w:val="center"/>
              <w:rPr>
                <w:rFonts w:ascii="TH Sarabun New" w:hAnsi="TH Sarabun New" w:cs="TH Sarabun New"/>
                <w:b w:val="0"/>
                <w:bCs w:val="0"/>
              </w:rPr>
            </w:pPr>
            <w:r w:rsidRPr="002C6BB4">
              <w:rPr>
                <w:rFonts w:ascii="TH Sarabun New" w:hAnsi="TH Sarabun New" w:cs="TH Sarabun New"/>
                <w:b w:val="0"/>
                <w:bCs w:val="0"/>
              </w:rPr>
              <w:t>Pure mushroom culture wrapped with aluminum foil.</w:t>
            </w:r>
          </w:p>
        </w:tc>
        <w:tc>
          <w:tcPr>
            <w:tcW w:w="2083" w:type="dxa"/>
          </w:tcPr>
          <w:p w14:paraId="6B3CF957" w14:textId="11D096FD" w:rsidR="00376AD0" w:rsidRPr="002C6BB4" w:rsidRDefault="003A6E97" w:rsidP="00337E06">
            <w:pPr>
              <w:pStyle w:val="BodyText"/>
              <w:rPr>
                <w:rFonts w:ascii="TH Sarabun New" w:hAnsi="TH Sarabun New" w:cs="TH Sarabun New"/>
              </w:rPr>
            </w:pPr>
            <w:r w:rsidRPr="002C6BB4">
              <w:rPr>
                <w:rFonts w:ascii="TH Sarabun New" w:hAnsi="TH Sarabun New" w:cs="TH Sarabun New"/>
                <w:b w:val="0"/>
                <w:bCs w:val="0"/>
                <w:noProof/>
                <w:sz w:val="32"/>
                <w:szCs w:val="32"/>
              </w:rPr>
              <w:drawing>
                <wp:anchor distT="0" distB="0" distL="114300" distR="114300" simplePos="0" relativeHeight="251658240" behindDoc="0" locked="0" layoutInCell="1" allowOverlap="1" wp14:anchorId="0A3D1206" wp14:editId="6BACF144">
                  <wp:simplePos x="0" y="0"/>
                  <wp:positionH relativeFrom="margin">
                    <wp:posOffset>68580</wp:posOffset>
                  </wp:positionH>
                  <wp:positionV relativeFrom="paragraph">
                    <wp:posOffset>141605</wp:posOffset>
                  </wp:positionV>
                  <wp:extent cx="955040" cy="901700"/>
                  <wp:effectExtent l="1270" t="0" r="0" b="0"/>
                  <wp:wrapSquare wrapText="bothSides"/>
                  <wp:docPr id="17314451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168782" name="Picture 461168782"/>
                          <pic:cNvPicPr/>
                        </pic:nvPicPr>
                        <pic:blipFill rotWithShape="1">
                          <a:blip r:embed="rId11" cstate="print">
                            <a:extLst>
                              <a:ext uri="{28A0092B-C50C-407E-A947-70E740481C1C}">
                                <a14:useLocalDpi xmlns:a14="http://schemas.microsoft.com/office/drawing/2010/main" val="0"/>
                              </a:ext>
                            </a:extLst>
                          </a:blip>
                          <a:srcRect l="23602" t="5236" r="14165" b="9646"/>
                          <a:stretch>
                            <a:fillRect/>
                          </a:stretch>
                        </pic:blipFill>
                        <pic:spPr bwMode="auto">
                          <a:xfrm rot="5400000">
                            <a:off x="0" y="0"/>
                            <a:ext cx="955040" cy="901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376AD0" w:rsidRPr="002C6BB4" w14:paraId="48B162D0" w14:textId="77777777" w:rsidTr="00376AD0">
        <w:tc>
          <w:tcPr>
            <w:tcW w:w="2082" w:type="dxa"/>
          </w:tcPr>
          <w:p w14:paraId="4BC03E92" w14:textId="6D584CC5" w:rsidR="00376AD0" w:rsidRPr="002C6BB4" w:rsidRDefault="003A6E97" w:rsidP="00337E06">
            <w:pPr>
              <w:pStyle w:val="BodyText"/>
              <w:jc w:val="center"/>
              <w:rPr>
                <w:rFonts w:ascii="TH Sarabun New" w:hAnsi="TH Sarabun New" w:cs="TH Sarabun New"/>
                <w:b w:val="0"/>
                <w:bCs w:val="0"/>
              </w:rPr>
            </w:pPr>
            <w:r w:rsidRPr="002C6BB4">
              <w:rPr>
                <w:rFonts w:ascii="TH Sarabun New" w:hAnsi="TH Sarabun New" w:cs="TH Sarabun New"/>
                <w:b w:val="0"/>
                <w:bCs w:val="0"/>
              </w:rPr>
              <w:t>The surface mycelium was gently scraped using an inoculating loop.</w:t>
            </w:r>
          </w:p>
        </w:tc>
        <w:tc>
          <w:tcPr>
            <w:tcW w:w="2083" w:type="dxa"/>
          </w:tcPr>
          <w:p w14:paraId="292D44B3" w14:textId="431C9921" w:rsidR="00376AD0" w:rsidRPr="002C6BB4" w:rsidRDefault="003A6E97" w:rsidP="00337E06">
            <w:pPr>
              <w:pStyle w:val="BodyText"/>
              <w:rPr>
                <w:rFonts w:ascii="TH Sarabun New" w:hAnsi="TH Sarabun New" w:cs="TH Sarabun New" w:hint="cs"/>
              </w:rPr>
            </w:pPr>
            <w:r w:rsidRPr="002C6BB4">
              <w:rPr>
                <w:rFonts w:ascii="TH Sarabun New" w:hAnsi="TH Sarabun New" w:cs="TH Sarabun New"/>
                <w:b w:val="0"/>
                <w:bCs w:val="0"/>
                <w:noProof/>
                <w:sz w:val="32"/>
                <w:szCs w:val="32"/>
              </w:rPr>
              <w:drawing>
                <wp:anchor distT="0" distB="0" distL="114300" distR="114300" simplePos="0" relativeHeight="251658241" behindDoc="1" locked="0" layoutInCell="1" allowOverlap="1" wp14:anchorId="3B2B5716" wp14:editId="50650F60">
                  <wp:simplePos x="0" y="0"/>
                  <wp:positionH relativeFrom="margin">
                    <wp:posOffset>103505</wp:posOffset>
                  </wp:positionH>
                  <wp:positionV relativeFrom="paragraph">
                    <wp:posOffset>109220</wp:posOffset>
                  </wp:positionV>
                  <wp:extent cx="857250" cy="801370"/>
                  <wp:effectExtent l="2540" t="0" r="0" b="0"/>
                  <wp:wrapTight wrapText="bothSides">
                    <wp:wrapPolygon edited="0">
                      <wp:start x="21536" y="-68"/>
                      <wp:lineTo x="416" y="-68"/>
                      <wp:lineTo x="416" y="21155"/>
                      <wp:lineTo x="21536" y="21155"/>
                      <wp:lineTo x="21536" y="-68"/>
                    </wp:wrapPolygon>
                  </wp:wrapTight>
                  <wp:docPr id="7279122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363902" name="Picture 5"/>
                          <pic:cNvPicPr/>
                        </pic:nvPicPr>
                        <pic:blipFill rotWithShape="1">
                          <a:blip r:embed="rId12" cstate="print">
                            <a:extLst>
                              <a:ext uri="{28A0092B-C50C-407E-A947-70E740481C1C}">
                                <a14:useLocalDpi xmlns:a14="http://schemas.microsoft.com/office/drawing/2010/main" val="0"/>
                              </a:ext>
                            </a:extLst>
                          </a:blip>
                          <a:srcRect l="27142" t="12910" r="13897" b="13599"/>
                          <a:stretch>
                            <a:fillRect/>
                          </a:stretch>
                        </pic:blipFill>
                        <pic:spPr bwMode="auto">
                          <a:xfrm rot="16200000">
                            <a:off x="0" y="0"/>
                            <a:ext cx="857250" cy="801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063FA803" w14:textId="4E229E82" w:rsidR="00620973" w:rsidRPr="002C6BB4" w:rsidRDefault="00F12D9C" w:rsidP="000D1A72">
      <w:pPr>
        <w:pStyle w:val="BodyText"/>
        <w:ind w:firstLine="720"/>
        <w:rPr>
          <w:rFonts w:ascii="TH Sarabun New" w:hAnsi="TH Sarabun New" w:cs="TH Sarabun New"/>
          <w:b w:val="0"/>
          <w:bCs w:val="0"/>
        </w:rPr>
      </w:pPr>
      <w:r w:rsidRPr="002C6BB4">
        <w:rPr>
          <w:rFonts w:ascii="TH Sarabun New" w:hAnsi="TH Sarabun New" w:cs="TH Sarabun New"/>
          <w:b w:val="0"/>
          <w:bCs w:val="0"/>
        </w:rPr>
        <w:t>According to Table 1, the biofilm prepared from mycelium collected from the surface of a pure fungal culture using an inoculating loop showed dense and uniform hyphal aggregation. A continuous biofilm matrix was formed, resulting in a strong and stable biofilm structure with high structural integrity. Therefore, the biofilm was suitable for use in subsequent experiments.</w:t>
      </w:r>
    </w:p>
    <w:p w14:paraId="23BDAC41" w14:textId="77777777" w:rsidR="004E7C17" w:rsidRPr="002C6BB4" w:rsidRDefault="004E7C17" w:rsidP="00337E06">
      <w:pPr>
        <w:pStyle w:val="BodyText"/>
        <w:rPr>
          <w:rFonts w:ascii="TH Sarabun New" w:hAnsi="TH Sarabun New" w:cs="TH Sarabun New"/>
        </w:rPr>
      </w:pPr>
      <w:r w:rsidRPr="002C6BB4">
        <w:rPr>
          <w:rFonts w:ascii="TH Sarabun New" w:hAnsi="TH Sarabun New" w:cs="TH Sarabun New"/>
        </w:rPr>
        <w:t xml:space="preserve">2) Selection of Suitable </w:t>
      </w:r>
      <w:r w:rsidRPr="002C6BB4">
        <w:rPr>
          <w:rFonts w:ascii="TH Sarabun New" w:hAnsi="TH Sarabun New" w:cs="TH Sarabun New"/>
          <w:i/>
          <w:iCs/>
        </w:rPr>
        <w:t>Brassica</w:t>
      </w:r>
      <w:r w:rsidRPr="002C6BB4">
        <w:rPr>
          <w:rFonts w:ascii="TH Sarabun New" w:hAnsi="TH Sarabun New" w:cs="TH Sarabun New"/>
        </w:rPr>
        <w:t xml:space="preserve"> Species for Maintaining Biofilm Stability and Survival</w:t>
      </w:r>
    </w:p>
    <w:p w14:paraId="3E8606A4" w14:textId="57EEE453" w:rsidR="004E7C17" w:rsidRPr="002C6BB4" w:rsidRDefault="004E7C17" w:rsidP="000D1A72">
      <w:pPr>
        <w:pStyle w:val="BodyText"/>
        <w:ind w:firstLine="720"/>
        <w:rPr>
          <w:rFonts w:ascii="TH Sarabun New" w:hAnsi="TH Sarabun New" w:cs="TH Sarabun New"/>
          <w:b w:val="0"/>
          <w:bCs w:val="0"/>
        </w:rPr>
      </w:pPr>
      <w:r w:rsidRPr="002C6BB4">
        <w:rPr>
          <w:rFonts w:ascii="TH Sarabun New" w:hAnsi="TH Sarabun New" w:cs="TH Sarabun New"/>
          <w:b w:val="0"/>
          <w:bCs w:val="0"/>
        </w:rPr>
        <w:t xml:space="preserve">When the biofilm was exposed to isothiocyanates (ITCs) from different </w:t>
      </w:r>
      <w:r w:rsidRPr="002C6BB4">
        <w:rPr>
          <w:rFonts w:ascii="TH Sarabun New" w:hAnsi="TH Sarabun New" w:cs="TH Sarabun New"/>
          <w:b w:val="0"/>
          <w:bCs w:val="0"/>
          <w:i/>
          <w:iCs/>
        </w:rPr>
        <w:t>Brassica</w:t>
      </w:r>
      <w:r w:rsidRPr="002C6BB4">
        <w:rPr>
          <w:rFonts w:ascii="TH Sarabun New" w:hAnsi="TH Sarabun New" w:cs="TH Sarabun New"/>
          <w:b w:val="0"/>
          <w:bCs w:val="0"/>
        </w:rPr>
        <w:t xml:space="preserve"> species at various concentrations, clear differences in biofilm structure and survival were observed. The biofilm responded differently depending on the plant species and the concentration of ITCs.</w:t>
      </w:r>
    </w:p>
    <w:p w14:paraId="36B990EE" w14:textId="77777777" w:rsidR="004E7C17" w:rsidRPr="002C6BB4" w:rsidRDefault="004E7C17" w:rsidP="00337E06">
      <w:pPr>
        <w:pStyle w:val="BodyText"/>
        <w:rPr>
          <w:rFonts w:ascii="TH Sarabun New" w:hAnsi="TH Sarabun New" w:cs="TH Sarabun New"/>
          <w:b w:val="0"/>
          <w:bCs w:val="0"/>
        </w:rPr>
      </w:pPr>
      <w:r w:rsidRPr="002C6BB4">
        <w:rPr>
          <w:rFonts w:ascii="TH Sarabun New" w:hAnsi="TH Sarabun New" w:cs="TH Sarabun New"/>
        </w:rPr>
        <w:t>Table 2.</w:t>
      </w:r>
      <w:r w:rsidRPr="002C6BB4">
        <w:rPr>
          <w:rFonts w:ascii="TH Sarabun New" w:hAnsi="TH Sarabun New" w:cs="TH Sarabun New"/>
          <w:b w:val="0"/>
          <w:bCs w:val="0"/>
        </w:rPr>
        <w:t xml:space="preserve"> Biofilm Survival Percentage under Different ITC Treatments</w:t>
      </w:r>
    </w:p>
    <w:tbl>
      <w:tblPr>
        <w:tblStyle w:val="TableGrid"/>
        <w:tblW w:w="0" w:type="auto"/>
        <w:tblLook w:val="04A0" w:firstRow="1" w:lastRow="0" w:firstColumn="1" w:lastColumn="0" w:noHBand="0" w:noVBand="1"/>
      </w:tblPr>
      <w:tblGrid>
        <w:gridCol w:w="1984"/>
        <w:gridCol w:w="1979"/>
      </w:tblGrid>
      <w:tr w:rsidR="008979D6" w:rsidRPr="002C6BB4" w14:paraId="7CD9F684" w14:textId="77777777" w:rsidTr="008979D6">
        <w:tc>
          <w:tcPr>
            <w:tcW w:w="2082" w:type="dxa"/>
          </w:tcPr>
          <w:p w14:paraId="59357F52" w14:textId="453EB97B" w:rsidR="008979D6" w:rsidRPr="002C6BB4" w:rsidRDefault="008D3A6D" w:rsidP="00337E06">
            <w:pPr>
              <w:pStyle w:val="Heading4"/>
            </w:pPr>
            <w:r w:rsidRPr="002C6BB4">
              <w:rPr>
                <w:rStyle w:val="Strong"/>
              </w:rPr>
              <w:t>Brassica Species</w:t>
            </w:r>
          </w:p>
        </w:tc>
        <w:tc>
          <w:tcPr>
            <w:tcW w:w="2083" w:type="dxa"/>
          </w:tcPr>
          <w:p w14:paraId="74625EC1" w14:textId="5C8E0374" w:rsidR="008979D6" w:rsidRPr="002C6BB4" w:rsidRDefault="008D3A6D" w:rsidP="00337E06">
            <w:pPr>
              <w:pStyle w:val="BodyText"/>
              <w:jc w:val="center"/>
              <w:rPr>
                <w:rFonts w:ascii="TH Sarabun New" w:hAnsi="TH Sarabun New" w:cs="TH Sarabun New"/>
              </w:rPr>
            </w:pPr>
            <w:r w:rsidRPr="002C6BB4">
              <w:rPr>
                <w:rFonts w:ascii="TH Sarabun New" w:hAnsi="TH Sarabun New" w:cs="TH Sarabun New"/>
              </w:rPr>
              <w:t>Biofilm Survival (%)</w:t>
            </w:r>
          </w:p>
        </w:tc>
      </w:tr>
      <w:tr w:rsidR="008979D6" w:rsidRPr="002C6BB4" w14:paraId="41EC83D4" w14:textId="77777777" w:rsidTr="008979D6">
        <w:tc>
          <w:tcPr>
            <w:tcW w:w="2082" w:type="dxa"/>
          </w:tcPr>
          <w:p w14:paraId="50D30F14" w14:textId="20BDF102" w:rsidR="008979D6" w:rsidRPr="002C6BB4" w:rsidRDefault="00501CDE" w:rsidP="00337E06">
            <w:pPr>
              <w:pStyle w:val="BodyText"/>
              <w:jc w:val="center"/>
              <w:rPr>
                <w:rFonts w:ascii="TH Sarabun New" w:hAnsi="TH Sarabun New" w:cs="TH Sarabun New"/>
                <w:b w:val="0"/>
                <w:bCs w:val="0"/>
              </w:rPr>
            </w:pPr>
            <w:r w:rsidRPr="002C6BB4">
              <w:rPr>
                <w:rFonts w:ascii="TH Sarabun New" w:hAnsi="TH Sarabun New" w:cs="TH Sarabun New"/>
                <w:b w:val="0"/>
                <w:bCs w:val="0"/>
              </w:rPr>
              <w:t>Cabbage</w:t>
            </w:r>
          </w:p>
        </w:tc>
        <w:tc>
          <w:tcPr>
            <w:tcW w:w="2083" w:type="dxa"/>
          </w:tcPr>
          <w:p w14:paraId="4BF6461C" w14:textId="13CEF51A" w:rsidR="008979D6" w:rsidRPr="002C6BB4" w:rsidRDefault="007056D3" w:rsidP="00337E06">
            <w:pPr>
              <w:pStyle w:val="BodyText"/>
              <w:jc w:val="center"/>
              <w:rPr>
                <w:rFonts w:ascii="TH Sarabun New" w:hAnsi="TH Sarabun New" w:cs="TH Sarabun New"/>
                <w:b w:val="0"/>
                <w:bCs w:val="0"/>
              </w:rPr>
            </w:pPr>
            <w:r w:rsidRPr="002C6BB4">
              <w:rPr>
                <w:rFonts w:ascii="TH Sarabun New" w:hAnsi="TH Sarabun New" w:cs="TH Sarabun New"/>
                <w:b w:val="0"/>
                <w:bCs w:val="0"/>
              </w:rPr>
              <w:t>46.08 ± 6.17</w:t>
            </w:r>
          </w:p>
        </w:tc>
      </w:tr>
      <w:tr w:rsidR="008979D6" w:rsidRPr="002C6BB4" w14:paraId="43A40039" w14:textId="77777777" w:rsidTr="008979D6">
        <w:tc>
          <w:tcPr>
            <w:tcW w:w="2082" w:type="dxa"/>
          </w:tcPr>
          <w:p w14:paraId="298A25D2" w14:textId="718FA92E" w:rsidR="008979D6" w:rsidRPr="002C6BB4" w:rsidRDefault="007056D3" w:rsidP="00337E06">
            <w:pPr>
              <w:pStyle w:val="BodyText"/>
              <w:jc w:val="center"/>
              <w:rPr>
                <w:rFonts w:ascii="TH Sarabun New" w:hAnsi="TH Sarabun New" w:cs="TH Sarabun New"/>
                <w:b w:val="0"/>
                <w:bCs w:val="0"/>
              </w:rPr>
            </w:pPr>
            <w:r w:rsidRPr="002C6BB4">
              <w:rPr>
                <w:rFonts w:ascii="TH Sarabun New" w:hAnsi="TH Sarabun New" w:cs="TH Sarabun New"/>
                <w:b w:val="0"/>
                <w:bCs w:val="0"/>
              </w:rPr>
              <w:t>Radish</w:t>
            </w:r>
          </w:p>
        </w:tc>
        <w:tc>
          <w:tcPr>
            <w:tcW w:w="2083" w:type="dxa"/>
          </w:tcPr>
          <w:p w14:paraId="33D9BFE8" w14:textId="1AD74D39" w:rsidR="008979D6" w:rsidRPr="002C6BB4" w:rsidRDefault="005A1DC4" w:rsidP="00337E06">
            <w:pPr>
              <w:pStyle w:val="BodyText"/>
              <w:jc w:val="center"/>
              <w:rPr>
                <w:rFonts w:ascii="TH Sarabun New" w:hAnsi="TH Sarabun New" w:cs="TH Sarabun New"/>
                <w:b w:val="0"/>
                <w:bCs w:val="0"/>
              </w:rPr>
            </w:pPr>
            <w:r w:rsidRPr="002C6BB4">
              <w:rPr>
                <w:rFonts w:ascii="TH Sarabun New" w:hAnsi="TH Sarabun New" w:cs="TH Sarabun New"/>
                <w:b w:val="0"/>
                <w:bCs w:val="0"/>
              </w:rPr>
              <w:t>29.81 ± 4.39</w:t>
            </w:r>
          </w:p>
        </w:tc>
      </w:tr>
      <w:tr w:rsidR="008979D6" w:rsidRPr="002C6BB4" w14:paraId="023AB6C7" w14:textId="77777777" w:rsidTr="008979D6">
        <w:tc>
          <w:tcPr>
            <w:tcW w:w="2082" w:type="dxa"/>
          </w:tcPr>
          <w:p w14:paraId="05A9557D" w14:textId="3F723A27" w:rsidR="008979D6" w:rsidRPr="002C6BB4" w:rsidRDefault="007056D3" w:rsidP="00337E06">
            <w:pPr>
              <w:pStyle w:val="BodyText"/>
              <w:jc w:val="center"/>
              <w:rPr>
                <w:rFonts w:ascii="TH Sarabun New" w:hAnsi="TH Sarabun New" w:cs="TH Sarabun New"/>
                <w:b w:val="0"/>
                <w:bCs w:val="0"/>
              </w:rPr>
            </w:pPr>
            <w:r w:rsidRPr="002C6BB4">
              <w:rPr>
                <w:rFonts w:ascii="TH Sarabun New" w:hAnsi="TH Sarabun New" w:cs="TH Sarabun New"/>
                <w:b w:val="0"/>
                <w:bCs w:val="0"/>
              </w:rPr>
              <w:t>Chinese kale</w:t>
            </w:r>
          </w:p>
        </w:tc>
        <w:tc>
          <w:tcPr>
            <w:tcW w:w="2083" w:type="dxa"/>
          </w:tcPr>
          <w:p w14:paraId="4C415A86" w14:textId="370EF04C" w:rsidR="008979D6" w:rsidRPr="002C6BB4" w:rsidRDefault="005A1DC4" w:rsidP="00337E06">
            <w:pPr>
              <w:pStyle w:val="BodyText"/>
              <w:jc w:val="center"/>
              <w:rPr>
                <w:rFonts w:ascii="TH Sarabun New" w:hAnsi="TH Sarabun New" w:cs="TH Sarabun New"/>
                <w:b w:val="0"/>
                <w:bCs w:val="0"/>
              </w:rPr>
            </w:pPr>
            <w:r w:rsidRPr="002C6BB4">
              <w:rPr>
                <w:rFonts w:ascii="TH Sarabun New" w:hAnsi="TH Sarabun New" w:cs="TH Sarabun New"/>
                <w:b w:val="0"/>
                <w:bCs w:val="0"/>
              </w:rPr>
              <w:t>40.97 ± 6.04</w:t>
            </w:r>
          </w:p>
        </w:tc>
      </w:tr>
      <w:tr w:rsidR="008979D6" w:rsidRPr="002C6BB4" w14:paraId="0BE2696D" w14:textId="77777777" w:rsidTr="008979D6">
        <w:tc>
          <w:tcPr>
            <w:tcW w:w="2082" w:type="dxa"/>
          </w:tcPr>
          <w:p w14:paraId="21829995" w14:textId="037CDC99" w:rsidR="008979D6" w:rsidRPr="002C6BB4" w:rsidRDefault="007056D3" w:rsidP="00337E06">
            <w:pPr>
              <w:pStyle w:val="BodyText"/>
              <w:jc w:val="center"/>
              <w:rPr>
                <w:rFonts w:ascii="TH Sarabun New" w:hAnsi="TH Sarabun New" w:cs="TH Sarabun New"/>
                <w:b w:val="0"/>
                <w:bCs w:val="0"/>
              </w:rPr>
            </w:pPr>
            <w:r w:rsidRPr="002C6BB4">
              <w:rPr>
                <w:rFonts w:ascii="TH Sarabun New" w:hAnsi="TH Sarabun New" w:cs="TH Sarabun New"/>
                <w:b w:val="0"/>
                <w:bCs w:val="0"/>
              </w:rPr>
              <w:t>Broccoli</w:t>
            </w:r>
          </w:p>
        </w:tc>
        <w:tc>
          <w:tcPr>
            <w:tcW w:w="2083" w:type="dxa"/>
          </w:tcPr>
          <w:p w14:paraId="2A4A9FD5" w14:textId="55BB1674" w:rsidR="008979D6" w:rsidRPr="002C6BB4" w:rsidRDefault="005A1DC4" w:rsidP="00337E06">
            <w:pPr>
              <w:pStyle w:val="BodyText"/>
              <w:jc w:val="center"/>
              <w:rPr>
                <w:rFonts w:ascii="TH Sarabun New" w:hAnsi="TH Sarabun New" w:cs="TH Sarabun New"/>
                <w:b w:val="0"/>
                <w:bCs w:val="0"/>
              </w:rPr>
            </w:pPr>
            <w:r w:rsidRPr="002C6BB4">
              <w:rPr>
                <w:rFonts w:ascii="TH Sarabun New" w:hAnsi="TH Sarabun New" w:cs="TH Sarabun New"/>
                <w:b w:val="0"/>
                <w:bCs w:val="0"/>
              </w:rPr>
              <w:t>40.89 ± 5.28</w:t>
            </w:r>
          </w:p>
        </w:tc>
      </w:tr>
    </w:tbl>
    <w:p w14:paraId="0A583A3D" w14:textId="64E84EBB" w:rsidR="004E7C17" w:rsidRPr="002C6BB4" w:rsidRDefault="00493869" w:rsidP="000D1A72">
      <w:pPr>
        <w:pStyle w:val="BodyText"/>
        <w:ind w:firstLine="720"/>
        <w:rPr>
          <w:rFonts w:ascii="TH Sarabun New" w:hAnsi="TH Sarabun New" w:cs="TH Sarabun New"/>
          <w:b w:val="0"/>
          <w:bCs w:val="0"/>
        </w:rPr>
      </w:pPr>
      <w:r w:rsidRPr="002C6BB4">
        <w:rPr>
          <w:rFonts w:ascii="TH Sarabun New" w:hAnsi="TH Sarabun New" w:cs="TH Sarabun New"/>
          <w:b w:val="0"/>
          <w:bCs w:val="0"/>
        </w:rPr>
        <w:t xml:space="preserve">According to Table 2, the highest biofilm survival percentage was observed in the cabbage ITC treatment, reaching 46.08 ± 6.17%. This result indicates that the biofilm maintained higher survival under exposure to cabbage-derived isothiocyanates (ITCs) than under ITCs from the other </w:t>
      </w:r>
      <w:r w:rsidRPr="002C6BB4">
        <w:rPr>
          <w:rFonts w:ascii="TH Sarabun New" w:hAnsi="TH Sarabun New" w:cs="TH Sarabun New"/>
          <w:b w:val="0"/>
          <w:bCs w:val="0"/>
          <w:i/>
          <w:iCs/>
        </w:rPr>
        <w:t>Brassica</w:t>
      </w:r>
      <w:r w:rsidRPr="002C6BB4">
        <w:rPr>
          <w:rFonts w:ascii="TH Sarabun New" w:hAnsi="TH Sarabun New" w:cs="TH Sarabun New"/>
          <w:b w:val="0"/>
          <w:bCs w:val="0"/>
        </w:rPr>
        <w:t xml:space="preserve"> species tested.</w:t>
      </w:r>
    </w:p>
    <w:p w14:paraId="716C8FB3" w14:textId="3E189CF1" w:rsidR="00135083" w:rsidRPr="002C6BB4" w:rsidRDefault="00135083" w:rsidP="00337E06">
      <w:pPr>
        <w:pStyle w:val="BodyText"/>
        <w:rPr>
          <w:rFonts w:ascii="TH Sarabun New" w:hAnsi="TH Sarabun New" w:cs="TH Sarabun New"/>
          <w:b w:val="0"/>
          <w:bCs w:val="0"/>
        </w:rPr>
      </w:pPr>
      <w:r w:rsidRPr="002C6BB4">
        <w:rPr>
          <w:rFonts w:ascii="TH Sarabun New" w:hAnsi="TH Sarabun New" w:cs="TH Sarabun New"/>
        </w:rPr>
        <w:t>Table 3.</w:t>
      </w:r>
      <w:r w:rsidRPr="002C6BB4">
        <w:rPr>
          <w:rFonts w:ascii="TH Sarabun New" w:hAnsi="TH Sarabun New" w:cs="TH Sarabun New"/>
          <w:b w:val="0"/>
          <w:bCs w:val="0"/>
        </w:rPr>
        <w:t xml:space="preserve"> Changes in Biofilm Diameter under ITC Treatment</w:t>
      </w:r>
    </w:p>
    <w:tbl>
      <w:tblPr>
        <w:tblStyle w:val="TableGrid"/>
        <w:tblW w:w="0" w:type="auto"/>
        <w:tblLook w:val="04A0" w:firstRow="1" w:lastRow="0" w:firstColumn="1" w:lastColumn="0" w:noHBand="0" w:noVBand="1"/>
      </w:tblPr>
      <w:tblGrid>
        <w:gridCol w:w="939"/>
        <w:gridCol w:w="1412"/>
        <w:gridCol w:w="1612"/>
      </w:tblGrid>
      <w:tr w:rsidR="00B64C5A" w:rsidRPr="002C6BB4" w14:paraId="70A56B46" w14:textId="77777777" w:rsidTr="00121FD0">
        <w:tc>
          <w:tcPr>
            <w:tcW w:w="939" w:type="dxa"/>
          </w:tcPr>
          <w:p w14:paraId="1C63AB1A" w14:textId="796204D5" w:rsidR="00B64C5A" w:rsidRPr="002C6BB4" w:rsidRDefault="003A4D83" w:rsidP="00337E06">
            <w:pPr>
              <w:pStyle w:val="BodyText"/>
              <w:jc w:val="center"/>
              <w:rPr>
                <w:rFonts w:ascii="TH Sarabun New" w:hAnsi="TH Sarabun New" w:cs="TH Sarabun New"/>
              </w:rPr>
            </w:pPr>
            <w:r w:rsidRPr="002C6BB4">
              <w:rPr>
                <w:rFonts w:ascii="TH Sarabun New" w:hAnsi="TH Sarabun New" w:cs="TH Sarabun New"/>
              </w:rPr>
              <w:t>Plant Species</w:t>
            </w:r>
          </w:p>
        </w:tc>
        <w:tc>
          <w:tcPr>
            <w:tcW w:w="1183" w:type="dxa"/>
          </w:tcPr>
          <w:p w14:paraId="36A7CF26" w14:textId="432765CB" w:rsidR="00B64C5A" w:rsidRPr="002C6BB4" w:rsidRDefault="003A4D83" w:rsidP="00337E06">
            <w:pPr>
              <w:pStyle w:val="BodyText"/>
              <w:jc w:val="center"/>
              <w:rPr>
                <w:rFonts w:ascii="TH Sarabun New" w:hAnsi="TH Sarabun New" w:cs="TH Sarabun New"/>
              </w:rPr>
            </w:pPr>
            <w:r w:rsidRPr="002C6BB4">
              <w:rPr>
                <w:rFonts w:ascii="TH Sarabun New" w:hAnsi="TH Sarabun New" w:cs="TH Sarabun New"/>
              </w:rPr>
              <w:t>ITC Concentration (mM)</w:t>
            </w:r>
          </w:p>
        </w:tc>
        <w:tc>
          <w:tcPr>
            <w:tcW w:w="2043" w:type="dxa"/>
          </w:tcPr>
          <w:p w14:paraId="5EC2C250" w14:textId="736453F3" w:rsidR="00B64C5A" w:rsidRPr="002C6BB4" w:rsidRDefault="00C444B9" w:rsidP="00337E06">
            <w:pPr>
              <w:pStyle w:val="BodyText"/>
              <w:jc w:val="center"/>
              <w:rPr>
                <w:rFonts w:ascii="TH Sarabun New" w:hAnsi="TH Sarabun New" w:cs="TH Sarabun New"/>
              </w:rPr>
            </w:pPr>
            <w:r w:rsidRPr="002C6BB4">
              <w:rPr>
                <w:rFonts w:ascii="TH Sarabun New" w:hAnsi="TH Sarabun New" w:cs="TH Sarabun New"/>
              </w:rPr>
              <w:t>Change in Biofilm Diameter (mm)</w:t>
            </w:r>
          </w:p>
        </w:tc>
      </w:tr>
      <w:tr w:rsidR="00B64C5A" w:rsidRPr="002C6BB4" w14:paraId="4CED41F4" w14:textId="77777777" w:rsidTr="00121FD0">
        <w:trPr>
          <w:trHeight w:val="180"/>
        </w:trPr>
        <w:tc>
          <w:tcPr>
            <w:tcW w:w="939" w:type="dxa"/>
            <w:vMerge w:val="restart"/>
          </w:tcPr>
          <w:p w14:paraId="5D783CCC" w14:textId="77777777" w:rsidR="00B64C5A" w:rsidRPr="002C6BB4" w:rsidRDefault="00B64C5A" w:rsidP="00337E06">
            <w:pPr>
              <w:pStyle w:val="BodyText"/>
              <w:jc w:val="center"/>
              <w:rPr>
                <w:rFonts w:ascii="TH Sarabun New" w:hAnsi="TH Sarabun New" w:cs="TH Sarabun New"/>
                <w:b w:val="0"/>
                <w:bCs w:val="0"/>
              </w:rPr>
            </w:pPr>
          </w:p>
          <w:p w14:paraId="15115212" w14:textId="054A30B8" w:rsidR="00B64C5A" w:rsidRPr="002C6BB4" w:rsidRDefault="001C634B" w:rsidP="00337E06">
            <w:pPr>
              <w:pStyle w:val="BodyText"/>
              <w:jc w:val="center"/>
              <w:rPr>
                <w:rFonts w:ascii="TH Sarabun New" w:hAnsi="TH Sarabun New" w:cs="TH Sarabun New"/>
                <w:b w:val="0"/>
                <w:bCs w:val="0"/>
              </w:rPr>
            </w:pPr>
            <w:r w:rsidRPr="002C6BB4">
              <w:rPr>
                <w:rFonts w:ascii="TH Sarabun New" w:hAnsi="TH Sarabun New" w:cs="TH Sarabun New"/>
                <w:b w:val="0"/>
                <w:bCs w:val="0"/>
              </w:rPr>
              <w:t>Cabbage</w:t>
            </w:r>
          </w:p>
        </w:tc>
        <w:tc>
          <w:tcPr>
            <w:tcW w:w="1183" w:type="dxa"/>
          </w:tcPr>
          <w:p w14:paraId="548636E8" w14:textId="32A1CFC0" w:rsidR="00B64C5A" w:rsidRPr="002C6BB4" w:rsidRDefault="001C634B" w:rsidP="00337E06">
            <w:pPr>
              <w:pStyle w:val="BodyText"/>
              <w:jc w:val="center"/>
              <w:rPr>
                <w:rFonts w:ascii="TH Sarabun New" w:hAnsi="TH Sarabun New" w:cs="TH Sarabun New"/>
                <w:b w:val="0"/>
                <w:bCs w:val="0"/>
              </w:rPr>
            </w:pPr>
            <w:r w:rsidRPr="002C6BB4">
              <w:rPr>
                <w:rFonts w:ascii="TH Sarabun New" w:hAnsi="TH Sarabun New" w:cs="TH Sarabun New"/>
                <w:b w:val="0"/>
                <w:bCs w:val="0"/>
              </w:rPr>
              <w:t>0.01</w:t>
            </w:r>
          </w:p>
        </w:tc>
        <w:tc>
          <w:tcPr>
            <w:tcW w:w="2043" w:type="dxa"/>
          </w:tcPr>
          <w:p w14:paraId="3BF54F3A" w14:textId="2434C843" w:rsidR="00B64C5A" w:rsidRPr="002C6BB4" w:rsidRDefault="00121FD0" w:rsidP="00337E06">
            <w:pPr>
              <w:pStyle w:val="BodyText"/>
              <w:jc w:val="center"/>
              <w:rPr>
                <w:rFonts w:ascii="TH Sarabun New" w:hAnsi="TH Sarabun New" w:cs="TH Sarabun New"/>
                <w:b w:val="0"/>
                <w:bCs w:val="0"/>
              </w:rPr>
            </w:pPr>
            <w:r w:rsidRPr="002C6BB4">
              <w:rPr>
                <w:rFonts w:ascii="TH Sarabun New" w:hAnsi="TH Sarabun New" w:cs="TH Sarabun New"/>
                <w:b w:val="0"/>
                <w:bCs w:val="0"/>
              </w:rPr>
              <w:t>0.84 ± 0.05 (−)</w:t>
            </w:r>
          </w:p>
        </w:tc>
      </w:tr>
      <w:tr w:rsidR="00B64C5A" w:rsidRPr="002C6BB4" w14:paraId="0F351623" w14:textId="77777777" w:rsidTr="00121FD0">
        <w:trPr>
          <w:trHeight w:val="220"/>
        </w:trPr>
        <w:tc>
          <w:tcPr>
            <w:tcW w:w="939" w:type="dxa"/>
            <w:vMerge/>
          </w:tcPr>
          <w:p w14:paraId="530535B8" w14:textId="77777777" w:rsidR="00B64C5A" w:rsidRPr="002C6BB4" w:rsidRDefault="00B64C5A" w:rsidP="00337E06">
            <w:pPr>
              <w:pStyle w:val="BodyText"/>
              <w:jc w:val="center"/>
              <w:rPr>
                <w:rFonts w:ascii="TH Sarabun New" w:hAnsi="TH Sarabun New" w:cs="TH Sarabun New"/>
                <w:b w:val="0"/>
                <w:bCs w:val="0"/>
              </w:rPr>
            </w:pPr>
          </w:p>
        </w:tc>
        <w:tc>
          <w:tcPr>
            <w:tcW w:w="1183" w:type="dxa"/>
          </w:tcPr>
          <w:p w14:paraId="09EAAC6A" w14:textId="57C77D46" w:rsidR="00B64C5A" w:rsidRPr="002C6BB4" w:rsidRDefault="001C634B" w:rsidP="00337E06">
            <w:pPr>
              <w:pStyle w:val="BodyText"/>
              <w:jc w:val="center"/>
              <w:rPr>
                <w:rFonts w:ascii="TH Sarabun New" w:hAnsi="TH Sarabun New" w:cs="TH Sarabun New"/>
                <w:b w:val="0"/>
                <w:bCs w:val="0"/>
              </w:rPr>
            </w:pPr>
            <w:r w:rsidRPr="002C6BB4">
              <w:rPr>
                <w:rFonts w:ascii="TH Sarabun New" w:hAnsi="TH Sarabun New" w:cs="TH Sarabun New"/>
                <w:b w:val="0"/>
                <w:bCs w:val="0"/>
              </w:rPr>
              <w:t>0.10</w:t>
            </w:r>
          </w:p>
        </w:tc>
        <w:tc>
          <w:tcPr>
            <w:tcW w:w="2043" w:type="dxa"/>
          </w:tcPr>
          <w:p w14:paraId="0AE50673" w14:textId="3B475590" w:rsidR="00B64C5A" w:rsidRPr="002C6BB4" w:rsidRDefault="00121FD0" w:rsidP="00337E06">
            <w:pPr>
              <w:pStyle w:val="BodyText"/>
              <w:jc w:val="center"/>
              <w:rPr>
                <w:rFonts w:ascii="TH Sarabun New" w:hAnsi="TH Sarabun New" w:cs="TH Sarabun New"/>
                <w:b w:val="0"/>
                <w:bCs w:val="0"/>
              </w:rPr>
            </w:pPr>
            <w:r w:rsidRPr="002C6BB4">
              <w:rPr>
                <w:rFonts w:ascii="TH Sarabun New" w:hAnsi="TH Sarabun New" w:cs="TH Sarabun New"/>
                <w:b w:val="0"/>
                <w:bCs w:val="0"/>
              </w:rPr>
              <w:t>3.14 ± 0.05 (+)</w:t>
            </w:r>
          </w:p>
        </w:tc>
      </w:tr>
      <w:tr w:rsidR="00B64C5A" w:rsidRPr="002C6BB4" w14:paraId="7C4D1E9E" w14:textId="77777777" w:rsidTr="00121FD0">
        <w:trPr>
          <w:trHeight w:val="140"/>
        </w:trPr>
        <w:tc>
          <w:tcPr>
            <w:tcW w:w="939" w:type="dxa"/>
            <w:vMerge/>
          </w:tcPr>
          <w:p w14:paraId="3FD79AD1" w14:textId="77777777" w:rsidR="00B64C5A" w:rsidRPr="002C6BB4" w:rsidRDefault="00B64C5A" w:rsidP="00337E06">
            <w:pPr>
              <w:pStyle w:val="BodyText"/>
              <w:jc w:val="center"/>
              <w:rPr>
                <w:rFonts w:ascii="TH Sarabun New" w:hAnsi="TH Sarabun New" w:cs="TH Sarabun New"/>
                <w:b w:val="0"/>
                <w:bCs w:val="0"/>
              </w:rPr>
            </w:pPr>
          </w:p>
        </w:tc>
        <w:tc>
          <w:tcPr>
            <w:tcW w:w="1183" w:type="dxa"/>
          </w:tcPr>
          <w:p w14:paraId="4D5B17B2" w14:textId="6A7D5717" w:rsidR="00B64C5A" w:rsidRPr="002C6BB4" w:rsidRDefault="001C634B" w:rsidP="00337E06">
            <w:pPr>
              <w:pStyle w:val="BodyText"/>
              <w:jc w:val="center"/>
              <w:rPr>
                <w:rFonts w:ascii="TH Sarabun New" w:hAnsi="TH Sarabun New" w:cs="TH Sarabun New"/>
                <w:b w:val="0"/>
                <w:bCs w:val="0"/>
              </w:rPr>
            </w:pPr>
            <w:r w:rsidRPr="002C6BB4">
              <w:rPr>
                <w:rFonts w:ascii="TH Sarabun New" w:hAnsi="TH Sarabun New" w:cs="TH Sarabun New"/>
                <w:b w:val="0"/>
                <w:bCs w:val="0"/>
              </w:rPr>
              <w:t>1.00</w:t>
            </w:r>
          </w:p>
        </w:tc>
        <w:tc>
          <w:tcPr>
            <w:tcW w:w="2043" w:type="dxa"/>
          </w:tcPr>
          <w:p w14:paraId="3AA8E45A" w14:textId="3D4BCFDE" w:rsidR="00B64C5A" w:rsidRPr="002C6BB4" w:rsidRDefault="00121FD0" w:rsidP="00337E06">
            <w:pPr>
              <w:pStyle w:val="BodyText"/>
              <w:jc w:val="center"/>
              <w:rPr>
                <w:rFonts w:ascii="TH Sarabun New" w:hAnsi="TH Sarabun New" w:cs="TH Sarabun New"/>
                <w:b w:val="0"/>
                <w:bCs w:val="0"/>
              </w:rPr>
            </w:pPr>
            <w:r w:rsidRPr="002C6BB4">
              <w:rPr>
                <w:rFonts w:ascii="TH Sarabun New" w:hAnsi="TH Sarabun New" w:cs="TH Sarabun New"/>
                <w:b w:val="0"/>
                <w:bCs w:val="0"/>
              </w:rPr>
              <w:t>6.67 ± 0.08 (+)</w:t>
            </w:r>
          </w:p>
        </w:tc>
      </w:tr>
    </w:tbl>
    <w:p w14:paraId="46939397" w14:textId="4A49A540" w:rsidR="00335CE2" w:rsidRPr="002C6BB4" w:rsidRDefault="00335CE2" w:rsidP="002C6BB4">
      <w:pPr>
        <w:pStyle w:val="BodyText"/>
        <w:rPr>
          <w:rFonts w:ascii="TH Sarabun New" w:hAnsi="TH Sarabun New" w:cs="TH Sarabun New"/>
          <w:b w:val="0"/>
          <w:bCs w:val="0"/>
        </w:rPr>
      </w:pPr>
      <w:r w:rsidRPr="002C6BB4">
        <w:rPr>
          <w:rFonts w:ascii="TH Sarabun New" w:hAnsi="TH Sarabun New" w:cs="TH Sarabun New"/>
        </w:rPr>
        <w:t>Note:</w:t>
      </w:r>
      <w:r w:rsidRPr="002C6BB4">
        <w:rPr>
          <w:rFonts w:ascii="TH Sarabun New" w:hAnsi="TH Sarabun New" w:cs="TH Sarabun New"/>
          <w:b w:val="0"/>
          <w:bCs w:val="0"/>
        </w:rPr>
        <w:t xml:space="preserve"> (+) indicates an increase in biofilm diameter, while (−) indicates a decrease.</w:t>
      </w:r>
    </w:p>
    <w:p w14:paraId="2691ECF0" w14:textId="0CFF08BE" w:rsidR="00335CE2" w:rsidRPr="002C6BB4" w:rsidRDefault="00335CE2" w:rsidP="002C6BB4">
      <w:pPr>
        <w:pStyle w:val="BodyText"/>
        <w:ind w:firstLine="720"/>
        <w:rPr>
          <w:rFonts w:ascii="TH Sarabun New" w:hAnsi="TH Sarabun New" w:cs="TH Sarabun New"/>
          <w:b w:val="0"/>
          <w:bCs w:val="0"/>
        </w:rPr>
      </w:pPr>
      <w:r w:rsidRPr="002C6BB4">
        <w:rPr>
          <w:rFonts w:ascii="TH Sarabun New" w:hAnsi="TH Sarabun New" w:cs="TH Sarabun New"/>
          <w:b w:val="0"/>
          <w:bCs w:val="0"/>
        </w:rPr>
        <w:t xml:space="preserve">According to Table 3, the biofilm exposed to cabbage-derived isothiocyanates (ITCs) showed an increase in biofilm diameter as the ITC concentration increased. The biofilm diameter increased from 0.84 ± 0.05 mm at 0.01 mM to 6.67 ± 0.08 mm at 1.00 </w:t>
      </w:r>
      <w:proofErr w:type="spellStart"/>
      <w:r w:rsidRPr="002C6BB4">
        <w:rPr>
          <w:rFonts w:ascii="TH Sarabun New" w:hAnsi="TH Sarabun New" w:cs="TH Sarabun New"/>
          <w:b w:val="0"/>
          <w:bCs w:val="0"/>
        </w:rPr>
        <w:t>mM.</w:t>
      </w:r>
      <w:proofErr w:type="spellEnd"/>
      <w:r w:rsidRPr="002C6BB4">
        <w:rPr>
          <w:rFonts w:ascii="TH Sarabun New" w:hAnsi="TH Sarabun New" w:cs="TH Sarabun New"/>
          <w:b w:val="0"/>
          <w:bCs w:val="0"/>
        </w:rPr>
        <w:t xml:space="preserve"> These results suggest that the biofilm maintained its structure and exhibited structural adaptation under cabbage ITC treatment.</w:t>
      </w:r>
    </w:p>
    <w:p w14:paraId="574A96FA" w14:textId="77777777" w:rsidR="00DB1B06" w:rsidRPr="002C6BB4" w:rsidRDefault="00DB1B06" w:rsidP="00337E06">
      <w:pPr>
        <w:pStyle w:val="BodyText"/>
        <w:rPr>
          <w:rFonts w:ascii="TH Sarabun New" w:hAnsi="TH Sarabun New" w:cs="TH Sarabun New"/>
        </w:rPr>
      </w:pPr>
      <w:r w:rsidRPr="002C6BB4">
        <w:rPr>
          <w:rFonts w:ascii="TH Sarabun New" w:hAnsi="TH Sarabun New" w:cs="TH Sarabun New"/>
        </w:rPr>
        <w:t xml:space="preserve">3) Performance of the </w:t>
      </w:r>
      <w:r w:rsidRPr="002C6BB4">
        <w:rPr>
          <w:rFonts w:ascii="TH Sarabun New" w:hAnsi="TH Sarabun New" w:cs="TH Sarabun New"/>
          <w:i/>
          <w:iCs/>
        </w:rPr>
        <w:t>Pleurotus</w:t>
      </w:r>
      <w:r w:rsidRPr="002C6BB4">
        <w:rPr>
          <w:rFonts w:ascii="TH Sarabun New" w:hAnsi="TH Sarabun New" w:cs="TH Sarabun New"/>
        </w:rPr>
        <w:t xml:space="preserve"> Biofilm Prepared by the Cast Film Method</w:t>
      </w:r>
    </w:p>
    <w:p w14:paraId="638EE8A8" w14:textId="77777777" w:rsidR="00DB1B06" w:rsidRPr="002C6BB4" w:rsidRDefault="00DB1B06" w:rsidP="00337E06">
      <w:pPr>
        <w:pStyle w:val="BodyText"/>
        <w:rPr>
          <w:rFonts w:ascii="TH Sarabun New" w:hAnsi="TH Sarabun New" w:cs="TH Sarabun New"/>
          <w:b w:val="0"/>
          <w:bCs w:val="0"/>
        </w:rPr>
      </w:pPr>
      <w:r w:rsidRPr="002C6BB4">
        <w:rPr>
          <w:rFonts w:ascii="TH Sarabun New" w:hAnsi="TH Sarabun New" w:cs="TH Sarabun New"/>
          <w:b w:val="0"/>
          <w:bCs w:val="0"/>
        </w:rPr>
        <w:t xml:space="preserve">The </w:t>
      </w:r>
      <w:r w:rsidRPr="002C6BB4">
        <w:rPr>
          <w:rFonts w:ascii="TH Sarabun New" w:hAnsi="TH Sarabun New" w:cs="TH Sarabun New"/>
          <w:b w:val="0"/>
          <w:bCs w:val="0"/>
          <w:i/>
          <w:iCs/>
        </w:rPr>
        <w:t>Pleurotus</w:t>
      </w:r>
      <w:r w:rsidRPr="002C6BB4">
        <w:rPr>
          <w:rFonts w:ascii="TH Sarabun New" w:hAnsi="TH Sarabun New" w:cs="TH Sarabun New"/>
          <w:b w:val="0"/>
          <w:bCs w:val="0"/>
        </w:rPr>
        <w:t xml:space="preserve"> biofilm prepared using the Cast Film method enhanced mineral absorption and promoted the growth of </w:t>
      </w:r>
      <w:r w:rsidRPr="002C6BB4">
        <w:rPr>
          <w:rFonts w:ascii="TH Sarabun New" w:hAnsi="TH Sarabun New" w:cs="TH Sarabun New"/>
          <w:b w:val="0"/>
          <w:bCs w:val="0"/>
          <w:i/>
          <w:iCs/>
        </w:rPr>
        <w:t>Brassica</w:t>
      </w:r>
      <w:r w:rsidRPr="002C6BB4">
        <w:rPr>
          <w:rFonts w:ascii="TH Sarabun New" w:hAnsi="TH Sarabun New" w:cs="TH Sarabun New"/>
          <w:b w:val="0"/>
          <w:bCs w:val="0"/>
        </w:rPr>
        <w:t xml:space="preserve"> plants. The biofilm also supported fungal colonization within plant roots as a fungal endophyte.</w:t>
      </w:r>
    </w:p>
    <w:p w14:paraId="7C806E30" w14:textId="77777777" w:rsidR="00DB1B06" w:rsidRPr="002C6BB4" w:rsidRDefault="00DB1B06" w:rsidP="00337E06">
      <w:pPr>
        <w:pStyle w:val="BodyText"/>
        <w:rPr>
          <w:rFonts w:ascii="TH Sarabun New" w:hAnsi="TH Sarabun New" w:cs="TH Sarabun New"/>
          <w:b w:val="0"/>
          <w:bCs w:val="0"/>
        </w:rPr>
      </w:pPr>
      <w:r w:rsidRPr="002C6BB4">
        <w:rPr>
          <w:rFonts w:ascii="TH Sarabun New" w:hAnsi="TH Sarabun New" w:cs="TH Sarabun New"/>
        </w:rPr>
        <w:t>Table 4.</w:t>
      </w:r>
      <w:r w:rsidRPr="002C6BB4">
        <w:rPr>
          <w:rFonts w:ascii="TH Sarabun New" w:hAnsi="TH Sarabun New" w:cs="TH Sarabun New"/>
          <w:b w:val="0"/>
          <w:bCs w:val="0"/>
        </w:rPr>
        <w:t xml:space="preserve"> Mineral Absorption Capacity of the </w:t>
      </w:r>
      <w:r w:rsidRPr="002C6BB4">
        <w:rPr>
          <w:rFonts w:ascii="TH Sarabun New" w:hAnsi="TH Sarabun New" w:cs="TH Sarabun New"/>
          <w:b w:val="0"/>
          <w:bCs w:val="0"/>
          <w:i/>
          <w:iCs/>
        </w:rPr>
        <w:t>Pleurotus</w:t>
      </w:r>
      <w:r w:rsidRPr="002C6BB4">
        <w:rPr>
          <w:rFonts w:ascii="TH Sarabun New" w:hAnsi="TH Sarabun New" w:cs="TH Sarabun New"/>
          <w:b w:val="0"/>
          <w:bCs w:val="0"/>
        </w:rPr>
        <w:t xml:space="preserve"> Biofilm</w:t>
      </w:r>
    </w:p>
    <w:tbl>
      <w:tblPr>
        <w:tblStyle w:val="TableGrid"/>
        <w:tblW w:w="0" w:type="auto"/>
        <w:tblLayout w:type="fixed"/>
        <w:tblLook w:val="04A0" w:firstRow="1" w:lastRow="0" w:firstColumn="1" w:lastColumn="0" w:noHBand="0" w:noVBand="1"/>
      </w:tblPr>
      <w:tblGrid>
        <w:gridCol w:w="1271"/>
        <w:gridCol w:w="992"/>
        <w:gridCol w:w="993"/>
        <w:gridCol w:w="909"/>
      </w:tblGrid>
      <w:tr w:rsidR="00754C0D" w:rsidRPr="002C6BB4" w14:paraId="6A5857B2" w14:textId="77777777" w:rsidTr="00CC5A1B">
        <w:tc>
          <w:tcPr>
            <w:tcW w:w="1271" w:type="dxa"/>
          </w:tcPr>
          <w:p w14:paraId="537F67C9" w14:textId="77777777" w:rsidR="004F79B2" w:rsidRPr="002C6BB4" w:rsidRDefault="004F79B2" w:rsidP="00337E06">
            <w:pPr>
              <w:spacing w:after="0" w:line="240" w:lineRule="auto"/>
              <w:jc w:val="center"/>
              <w:rPr>
                <w:rFonts w:ascii="TH Sarabun New" w:hAnsi="TH Sarabun New" w:cs="TH Sarabun New"/>
                <w:sz w:val="28"/>
                <w:szCs w:val="28"/>
              </w:rPr>
            </w:pPr>
            <w:r w:rsidRPr="002C6BB4">
              <w:rPr>
                <w:rStyle w:val="Strong"/>
                <w:rFonts w:ascii="TH Sarabun New" w:hAnsi="TH Sarabun New" w:cs="TH Sarabun New"/>
                <w:sz w:val="28"/>
                <w:szCs w:val="28"/>
              </w:rPr>
              <w:t>Treatment</w:t>
            </w:r>
          </w:p>
          <w:p w14:paraId="3AAFCDC5" w14:textId="77777777" w:rsidR="00754C0D" w:rsidRPr="002C6BB4" w:rsidRDefault="00754C0D" w:rsidP="00337E06">
            <w:pPr>
              <w:pStyle w:val="BodyText"/>
              <w:jc w:val="center"/>
              <w:rPr>
                <w:rFonts w:ascii="TH Sarabun New" w:hAnsi="TH Sarabun New" w:cs="TH Sarabun New"/>
                <w:szCs w:val="28"/>
              </w:rPr>
            </w:pPr>
          </w:p>
        </w:tc>
        <w:tc>
          <w:tcPr>
            <w:tcW w:w="992" w:type="dxa"/>
          </w:tcPr>
          <w:p w14:paraId="0575E4FF" w14:textId="6DCCB0CD" w:rsidR="00754C0D" w:rsidRPr="002C6BB4" w:rsidRDefault="004F79B2" w:rsidP="00337E06">
            <w:pPr>
              <w:pStyle w:val="BodyText"/>
              <w:jc w:val="center"/>
              <w:rPr>
                <w:rFonts w:ascii="TH Sarabun New" w:hAnsi="TH Sarabun New" w:cs="TH Sarabun New"/>
                <w:szCs w:val="28"/>
              </w:rPr>
            </w:pPr>
            <w:r w:rsidRPr="002C6BB4">
              <w:rPr>
                <w:rFonts w:ascii="TH Sarabun New" w:hAnsi="TH Sarabun New" w:cs="TH Sarabun New"/>
                <w:szCs w:val="28"/>
              </w:rPr>
              <w:t xml:space="preserve">Plant </w:t>
            </w:r>
            <w:r w:rsidR="00F56542" w:rsidRPr="002C6BB4">
              <w:rPr>
                <w:rFonts w:ascii="TH Sarabun New" w:hAnsi="TH Sarabun New" w:cs="TH Sarabun New"/>
                <w:szCs w:val="28"/>
              </w:rPr>
              <w:t>N</w:t>
            </w:r>
            <w:r w:rsidRPr="002C6BB4">
              <w:rPr>
                <w:rFonts w:ascii="TH Sarabun New" w:hAnsi="TH Sarabun New" w:cs="TH Sarabun New"/>
                <w:szCs w:val="28"/>
              </w:rPr>
              <w:t xml:space="preserve"> (</w:t>
            </w:r>
            <w:r w:rsidR="00721B96" w:rsidRPr="003E626E">
              <w:rPr>
                <w:rFonts w:ascii="TH Sarabun New" w:hAnsi="TH Sarabun New" w:cs="TH Sarabun New"/>
                <w:sz w:val="32"/>
                <w:szCs w:val="32"/>
              </w:rPr>
              <w:t>mg g</w:t>
            </w:r>
            <w:r w:rsidR="00721B96" w:rsidRPr="003E626E">
              <w:rPr>
                <w:rFonts w:ascii="Cambria Math" w:hAnsi="Cambria Math" w:cs="Cambria Math"/>
                <w:sz w:val="32"/>
                <w:szCs w:val="32"/>
              </w:rPr>
              <w:t>⁻</w:t>
            </w:r>
            <w:r w:rsidR="00721B96" w:rsidRPr="003E626E">
              <w:rPr>
                <w:rFonts w:ascii="TH Sarabun New" w:hAnsi="TH Sarabun New" w:cs="TH Sarabun New"/>
                <w:sz w:val="32"/>
                <w:szCs w:val="32"/>
              </w:rPr>
              <w:t>¹ dry weight</w:t>
            </w:r>
            <w:r w:rsidRPr="002C6BB4">
              <w:rPr>
                <w:rFonts w:ascii="TH Sarabun New" w:hAnsi="TH Sarabun New" w:cs="TH Sarabun New"/>
                <w:szCs w:val="28"/>
              </w:rPr>
              <w:t>)</w:t>
            </w:r>
          </w:p>
        </w:tc>
        <w:tc>
          <w:tcPr>
            <w:tcW w:w="993" w:type="dxa"/>
          </w:tcPr>
          <w:p w14:paraId="16DEC9BB" w14:textId="677718B9" w:rsidR="00754C0D" w:rsidRPr="002C6BB4" w:rsidRDefault="00F533F7" w:rsidP="00337E06">
            <w:pPr>
              <w:pStyle w:val="BodyText"/>
              <w:jc w:val="center"/>
              <w:rPr>
                <w:rFonts w:ascii="TH Sarabun New" w:hAnsi="TH Sarabun New" w:cs="TH Sarabun New"/>
                <w:szCs w:val="28"/>
              </w:rPr>
            </w:pPr>
            <w:r w:rsidRPr="002C6BB4">
              <w:rPr>
                <w:rFonts w:ascii="TH Sarabun New" w:hAnsi="TH Sarabun New" w:cs="TH Sarabun New"/>
                <w:szCs w:val="28"/>
              </w:rPr>
              <w:t xml:space="preserve">Plant </w:t>
            </w:r>
            <w:r w:rsidR="00F56542" w:rsidRPr="002C6BB4">
              <w:rPr>
                <w:rFonts w:ascii="TH Sarabun New" w:hAnsi="TH Sarabun New" w:cs="TH Sarabun New"/>
                <w:szCs w:val="28"/>
              </w:rPr>
              <w:t>P</w:t>
            </w:r>
            <w:r w:rsidRPr="002C6BB4">
              <w:rPr>
                <w:rFonts w:ascii="TH Sarabun New" w:hAnsi="TH Sarabun New" w:cs="TH Sarabun New"/>
                <w:szCs w:val="28"/>
              </w:rPr>
              <w:t xml:space="preserve"> (</w:t>
            </w:r>
            <w:r w:rsidR="000C1F90" w:rsidRPr="003E626E">
              <w:rPr>
                <w:rFonts w:ascii="TH Sarabun New" w:hAnsi="TH Sarabun New" w:cs="TH Sarabun New"/>
                <w:sz w:val="32"/>
                <w:szCs w:val="32"/>
              </w:rPr>
              <w:t>mg g</w:t>
            </w:r>
            <w:r w:rsidR="000C1F90" w:rsidRPr="003E626E">
              <w:rPr>
                <w:rFonts w:ascii="Cambria Math" w:hAnsi="Cambria Math" w:cs="Cambria Math"/>
                <w:sz w:val="32"/>
                <w:szCs w:val="32"/>
              </w:rPr>
              <w:t>⁻</w:t>
            </w:r>
            <w:r w:rsidR="000C1F90" w:rsidRPr="003E626E">
              <w:rPr>
                <w:rFonts w:ascii="TH Sarabun New" w:hAnsi="TH Sarabun New" w:cs="TH Sarabun New"/>
                <w:sz w:val="32"/>
                <w:szCs w:val="32"/>
              </w:rPr>
              <w:t>¹ dry weight</w:t>
            </w:r>
            <w:r w:rsidRPr="002C6BB4">
              <w:rPr>
                <w:rFonts w:ascii="TH Sarabun New" w:hAnsi="TH Sarabun New" w:cs="TH Sarabun New"/>
                <w:szCs w:val="28"/>
              </w:rPr>
              <w:t>)</w:t>
            </w:r>
          </w:p>
        </w:tc>
        <w:tc>
          <w:tcPr>
            <w:tcW w:w="909" w:type="dxa"/>
          </w:tcPr>
          <w:p w14:paraId="7BEDBC28" w14:textId="2739D337" w:rsidR="00754C0D" w:rsidRPr="002C6BB4" w:rsidRDefault="00F533F7" w:rsidP="00337E06">
            <w:pPr>
              <w:pStyle w:val="BodyText"/>
              <w:jc w:val="center"/>
              <w:rPr>
                <w:rFonts w:ascii="TH Sarabun New" w:hAnsi="TH Sarabun New" w:cs="TH Sarabun New"/>
                <w:szCs w:val="28"/>
              </w:rPr>
            </w:pPr>
            <w:r w:rsidRPr="002C6BB4">
              <w:rPr>
                <w:rFonts w:ascii="TH Sarabun New" w:hAnsi="TH Sarabun New" w:cs="TH Sarabun New"/>
                <w:szCs w:val="28"/>
              </w:rPr>
              <w:t xml:space="preserve">Plant </w:t>
            </w:r>
            <w:r w:rsidR="00CC5A1B" w:rsidRPr="002C6BB4">
              <w:rPr>
                <w:rFonts w:ascii="TH Sarabun New" w:hAnsi="TH Sarabun New" w:cs="TH Sarabun New"/>
                <w:szCs w:val="28"/>
              </w:rPr>
              <w:t>K</w:t>
            </w:r>
            <w:r w:rsidRPr="002C6BB4">
              <w:rPr>
                <w:rFonts w:ascii="TH Sarabun New" w:hAnsi="TH Sarabun New" w:cs="TH Sarabun New"/>
                <w:szCs w:val="28"/>
              </w:rPr>
              <w:t xml:space="preserve"> (</w:t>
            </w:r>
            <w:r w:rsidR="000C1F90" w:rsidRPr="003E626E">
              <w:rPr>
                <w:rFonts w:ascii="TH Sarabun New" w:hAnsi="TH Sarabun New" w:cs="TH Sarabun New"/>
                <w:sz w:val="32"/>
                <w:szCs w:val="32"/>
              </w:rPr>
              <w:t>mg g</w:t>
            </w:r>
            <w:r w:rsidR="000C1F90" w:rsidRPr="003E626E">
              <w:rPr>
                <w:rFonts w:ascii="Cambria Math" w:hAnsi="Cambria Math" w:cs="Cambria Math"/>
                <w:sz w:val="32"/>
                <w:szCs w:val="32"/>
              </w:rPr>
              <w:t>⁻</w:t>
            </w:r>
            <w:r w:rsidR="000C1F90" w:rsidRPr="003E626E">
              <w:rPr>
                <w:rFonts w:ascii="TH Sarabun New" w:hAnsi="TH Sarabun New" w:cs="TH Sarabun New"/>
                <w:sz w:val="32"/>
                <w:szCs w:val="32"/>
              </w:rPr>
              <w:t>¹ dry weight</w:t>
            </w:r>
            <w:r w:rsidRPr="002C6BB4">
              <w:rPr>
                <w:rFonts w:ascii="TH Sarabun New" w:hAnsi="TH Sarabun New" w:cs="TH Sarabun New"/>
                <w:szCs w:val="28"/>
              </w:rPr>
              <w:t>)</w:t>
            </w:r>
          </w:p>
        </w:tc>
      </w:tr>
      <w:tr w:rsidR="00754C0D" w:rsidRPr="002C6BB4" w14:paraId="1CE14BBD" w14:textId="77777777" w:rsidTr="006467D3">
        <w:trPr>
          <w:trHeight w:val="747"/>
        </w:trPr>
        <w:tc>
          <w:tcPr>
            <w:tcW w:w="12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
            </w:tblGrid>
            <w:tr w:rsidR="008A47A8" w:rsidRPr="002C6BB4" w14:paraId="36E19079" w14:textId="77777777">
              <w:trPr>
                <w:tblCellSpacing w:w="15" w:type="dxa"/>
              </w:trPr>
              <w:tc>
                <w:tcPr>
                  <w:tcW w:w="1340" w:type="dxa"/>
                  <w:vAlign w:val="center"/>
                  <w:hideMark/>
                </w:tcPr>
                <w:p w14:paraId="0ABE810A" w14:textId="6D193712" w:rsidR="002B51CE" w:rsidRPr="002C6BB4" w:rsidRDefault="008A47A8" w:rsidP="00337E06">
                  <w:pPr>
                    <w:pStyle w:val="BodyText"/>
                    <w:tabs>
                      <w:tab w:val="left" w:pos="265"/>
                    </w:tabs>
                    <w:ind w:hanging="303"/>
                    <w:jc w:val="center"/>
                    <w:rPr>
                      <w:rFonts w:ascii="TH Sarabun New" w:eastAsia="Calibri" w:hAnsi="TH Sarabun New" w:cs="TH Sarabun New"/>
                      <w:b w:val="0"/>
                      <w:bCs w:val="0"/>
                    </w:rPr>
                  </w:pPr>
                  <w:r w:rsidRPr="002C6BB4">
                    <w:rPr>
                      <w:rFonts w:ascii="TH Sarabun New" w:eastAsia="Calibri" w:hAnsi="TH Sarabun New" w:cs="TH Sarabun New"/>
                      <w:b w:val="0"/>
                      <w:bCs w:val="0"/>
                      <w:i/>
                      <w:iCs/>
                    </w:rPr>
                    <w:t>Pleurotus</w:t>
                  </w:r>
                </w:p>
                <w:p w14:paraId="1A5E8358" w14:textId="0723FD71" w:rsidR="008A47A8" w:rsidRPr="002C6BB4" w:rsidRDefault="008A47A8" w:rsidP="00337E06">
                  <w:pPr>
                    <w:pStyle w:val="BodyText"/>
                    <w:tabs>
                      <w:tab w:val="left" w:pos="265"/>
                    </w:tabs>
                    <w:ind w:hanging="303"/>
                    <w:jc w:val="center"/>
                    <w:rPr>
                      <w:rFonts w:ascii="TH Sarabun New" w:eastAsia="Calibri" w:hAnsi="TH Sarabun New" w:cs="TH Sarabun New"/>
                      <w:b w:val="0"/>
                      <w:bCs w:val="0"/>
                    </w:rPr>
                  </w:pPr>
                  <w:r w:rsidRPr="002C6BB4">
                    <w:rPr>
                      <w:rFonts w:ascii="TH Sarabun New" w:eastAsia="Calibri" w:hAnsi="TH Sarabun New" w:cs="TH Sarabun New"/>
                      <w:b w:val="0"/>
                      <w:bCs w:val="0"/>
                    </w:rPr>
                    <w:t>biofilm</w:t>
                  </w:r>
                </w:p>
              </w:tc>
            </w:tr>
          </w:tbl>
          <w:p w14:paraId="06705311" w14:textId="77777777" w:rsidR="008A47A8" w:rsidRPr="002C6BB4" w:rsidRDefault="008A47A8" w:rsidP="00337E06">
            <w:pPr>
              <w:pStyle w:val="BodyText"/>
              <w:jc w:val="center"/>
              <w:rPr>
                <w:rFonts w:ascii="TH Sarabun New" w:hAnsi="TH Sarabun New" w:cs="TH Sarabun New"/>
                <w:b w:val="0"/>
                <w:bCs w:val="0"/>
                <w:vanish/>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8A47A8" w:rsidRPr="002C6BB4" w14:paraId="1DD7CB71" w14:textId="77777777">
              <w:trPr>
                <w:tblCellSpacing w:w="15" w:type="dxa"/>
              </w:trPr>
              <w:tc>
                <w:tcPr>
                  <w:tcW w:w="36" w:type="dxa"/>
                  <w:vAlign w:val="center"/>
                  <w:hideMark/>
                </w:tcPr>
                <w:p w14:paraId="1E2F763D" w14:textId="77777777" w:rsidR="008A47A8" w:rsidRPr="002C6BB4" w:rsidRDefault="008A47A8" w:rsidP="00337E06">
                  <w:pPr>
                    <w:pStyle w:val="BodyText"/>
                    <w:jc w:val="center"/>
                    <w:rPr>
                      <w:rFonts w:ascii="TH Sarabun New" w:eastAsia="Calibri" w:hAnsi="TH Sarabun New" w:cs="TH Sarabun New"/>
                      <w:b w:val="0"/>
                      <w:bCs w:val="0"/>
                    </w:rPr>
                  </w:pPr>
                </w:p>
              </w:tc>
            </w:tr>
          </w:tbl>
          <w:p w14:paraId="5A292998" w14:textId="77777777" w:rsidR="00754C0D" w:rsidRPr="002C6BB4" w:rsidRDefault="00754C0D" w:rsidP="00337E06">
            <w:pPr>
              <w:pStyle w:val="BodyText"/>
              <w:jc w:val="center"/>
              <w:rPr>
                <w:rFonts w:ascii="TH Sarabun New" w:hAnsi="TH Sarabun New" w:cs="TH Sarabun New"/>
                <w:b w:val="0"/>
                <w:bCs w:val="0"/>
                <w:szCs w:val="28"/>
              </w:rPr>
            </w:pPr>
          </w:p>
        </w:tc>
        <w:tc>
          <w:tcPr>
            <w:tcW w:w="992" w:type="dxa"/>
          </w:tcPr>
          <w:p w14:paraId="782D9591" w14:textId="1A38E2C3" w:rsidR="00754C0D" w:rsidRPr="002C6BB4" w:rsidRDefault="006467D3" w:rsidP="00337E06">
            <w:pPr>
              <w:pStyle w:val="BodyText"/>
              <w:jc w:val="center"/>
              <w:rPr>
                <w:rFonts w:ascii="TH Sarabun New" w:hAnsi="TH Sarabun New" w:cs="TH Sarabun New"/>
                <w:b w:val="0"/>
                <w:bCs w:val="0"/>
                <w:szCs w:val="28"/>
              </w:rPr>
            </w:pPr>
            <w:r w:rsidRPr="002C6BB4">
              <w:rPr>
                <w:rFonts w:ascii="TH Sarabun New" w:hAnsi="TH Sarabun New" w:cs="TH Sarabun New"/>
                <w:b w:val="0"/>
                <w:bCs w:val="0"/>
                <w:szCs w:val="28"/>
              </w:rPr>
              <w:t>56.40 ± 0.44</w:t>
            </w:r>
          </w:p>
        </w:tc>
        <w:tc>
          <w:tcPr>
            <w:tcW w:w="993" w:type="dxa"/>
          </w:tcPr>
          <w:p w14:paraId="07CFC45B" w14:textId="5C76D218" w:rsidR="00754C0D" w:rsidRPr="002C6BB4" w:rsidRDefault="006467D3" w:rsidP="00337E06">
            <w:pPr>
              <w:pStyle w:val="BodyText"/>
              <w:jc w:val="center"/>
              <w:rPr>
                <w:rFonts w:ascii="TH Sarabun New" w:hAnsi="TH Sarabun New" w:cs="TH Sarabun New"/>
                <w:b w:val="0"/>
                <w:bCs w:val="0"/>
                <w:szCs w:val="28"/>
              </w:rPr>
            </w:pPr>
            <w:r w:rsidRPr="002C6BB4">
              <w:rPr>
                <w:rFonts w:ascii="TH Sarabun New" w:hAnsi="TH Sarabun New" w:cs="TH Sarabun New"/>
                <w:b w:val="0"/>
                <w:bCs w:val="0"/>
                <w:szCs w:val="28"/>
              </w:rPr>
              <w:t>2.64 ± 0.02</w:t>
            </w:r>
          </w:p>
        </w:tc>
        <w:tc>
          <w:tcPr>
            <w:tcW w:w="909" w:type="dxa"/>
          </w:tcPr>
          <w:p w14:paraId="48AC8118" w14:textId="526EB17D" w:rsidR="00754C0D" w:rsidRPr="002C6BB4" w:rsidRDefault="006467D3" w:rsidP="00337E06">
            <w:pPr>
              <w:spacing w:after="0" w:line="240" w:lineRule="auto"/>
              <w:jc w:val="center"/>
              <w:rPr>
                <w:rFonts w:ascii="TH Sarabun New" w:hAnsi="TH Sarabun New" w:cs="TH Sarabun New"/>
                <w:sz w:val="28"/>
                <w:szCs w:val="28"/>
              </w:rPr>
            </w:pPr>
            <w:r w:rsidRPr="002C6BB4">
              <w:rPr>
                <w:rFonts w:ascii="TH Sarabun New" w:hAnsi="TH Sarabun New" w:cs="TH Sarabun New"/>
                <w:sz w:val="28"/>
                <w:szCs w:val="28"/>
              </w:rPr>
              <w:t>31.90 ± 0.25</w:t>
            </w:r>
          </w:p>
        </w:tc>
      </w:tr>
    </w:tbl>
    <w:p w14:paraId="3C399D82" w14:textId="0D7A763E" w:rsidR="00754C0D" w:rsidRPr="002C6BB4" w:rsidRDefault="00E7271B" w:rsidP="00337E06">
      <w:pPr>
        <w:pStyle w:val="BodyText"/>
        <w:rPr>
          <w:rFonts w:ascii="TH Sarabun New" w:hAnsi="TH Sarabun New" w:cs="TH Sarabun New"/>
          <w:b w:val="0"/>
          <w:bCs w:val="0"/>
        </w:rPr>
      </w:pPr>
      <w:r w:rsidRPr="002C6BB4">
        <w:rPr>
          <w:rFonts w:ascii="TH Sarabun New" w:hAnsi="TH Sarabun New" w:cs="TH Sarabun New"/>
          <w:b w:val="0"/>
          <w:bCs w:val="0"/>
          <w:cs/>
        </w:rPr>
        <w:t xml:space="preserve">เคาะ </w:t>
      </w:r>
      <w:r w:rsidRPr="002C6BB4">
        <w:rPr>
          <w:rFonts w:ascii="TH Sarabun New" w:hAnsi="TH Sarabun New" w:cs="TH Sarabun New"/>
          <w:b w:val="0"/>
          <w:bCs w:val="0"/>
        </w:rPr>
        <w:t xml:space="preserve">According to Table 4, the </w:t>
      </w:r>
      <w:r w:rsidRPr="002C6BB4">
        <w:rPr>
          <w:rFonts w:ascii="TH Sarabun New" w:hAnsi="TH Sarabun New" w:cs="TH Sarabun New"/>
          <w:b w:val="0"/>
          <w:bCs w:val="0"/>
          <w:i/>
          <w:iCs/>
        </w:rPr>
        <w:t>Pleurotus</w:t>
      </w:r>
      <w:r w:rsidRPr="002C6BB4">
        <w:rPr>
          <w:rFonts w:ascii="TH Sarabun New" w:hAnsi="TH Sarabun New" w:cs="TH Sarabun New"/>
          <w:b w:val="0"/>
          <w:bCs w:val="0"/>
        </w:rPr>
        <w:t xml:space="preserve"> biofilm treatment enhanced plant nutrient uptake, with nitrogen, phosphorus, and potassium uptake values of 56.40 ± 0.44 </w:t>
      </w:r>
      <w:r w:rsidR="00B44817" w:rsidRPr="00CD2FEB">
        <w:rPr>
          <w:rFonts w:ascii="TH Sarabun New" w:hAnsi="TH Sarabun New" w:cs="TH Sarabun New"/>
          <w:b w:val="0"/>
          <w:bCs w:val="0"/>
        </w:rPr>
        <w:t>mg g</w:t>
      </w:r>
      <w:r w:rsidR="00B44817" w:rsidRPr="00CD2FEB">
        <w:rPr>
          <w:rFonts w:ascii="Cambria Math" w:hAnsi="Cambria Math" w:cs="Cambria Math"/>
          <w:b w:val="0"/>
          <w:bCs w:val="0"/>
        </w:rPr>
        <w:t>⁻</w:t>
      </w:r>
      <w:r w:rsidR="00B44817" w:rsidRPr="00CD2FEB">
        <w:rPr>
          <w:rFonts w:ascii="TH Sarabun New" w:hAnsi="TH Sarabun New" w:cs="TH Sarabun New"/>
          <w:b w:val="0"/>
          <w:bCs w:val="0"/>
        </w:rPr>
        <w:t>¹ dry</w:t>
      </w:r>
      <w:r w:rsidR="00B44817" w:rsidRPr="003E626E">
        <w:rPr>
          <w:rFonts w:ascii="TH Sarabun New" w:hAnsi="TH Sarabun New" w:cs="TH Sarabun New"/>
          <w:sz w:val="32"/>
          <w:szCs w:val="32"/>
        </w:rPr>
        <w:t xml:space="preserve"> </w:t>
      </w:r>
      <w:r w:rsidR="00B44817" w:rsidRPr="00CD2FEB">
        <w:rPr>
          <w:rFonts w:ascii="TH Sarabun New" w:hAnsi="TH Sarabun New" w:cs="TH Sarabun New"/>
          <w:b w:val="0"/>
          <w:bCs w:val="0"/>
        </w:rPr>
        <w:t>weight</w:t>
      </w:r>
      <w:r w:rsidRPr="002C6BB4">
        <w:rPr>
          <w:rFonts w:ascii="TH Sarabun New" w:hAnsi="TH Sarabun New" w:cs="TH Sarabun New"/>
          <w:b w:val="0"/>
          <w:bCs w:val="0"/>
        </w:rPr>
        <w:t xml:space="preserve">, 2.64 ± 0.02 </w:t>
      </w:r>
      <w:r w:rsidR="00CD2FEB" w:rsidRPr="00CD2FEB">
        <w:rPr>
          <w:rFonts w:ascii="TH Sarabun New" w:hAnsi="TH Sarabun New" w:cs="TH Sarabun New"/>
          <w:b w:val="0"/>
          <w:bCs w:val="0"/>
        </w:rPr>
        <w:t>mg g</w:t>
      </w:r>
      <w:r w:rsidR="00CD2FEB" w:rsidRPr="00CD2FEB">
        <w:rPr>
          <w:rFonts w:ascii="Cambria Math" w:hAnsi="Cambria Math" w:cs="Cambria Math"/>
          <w:b w:val="0"/>
          <w:bCs w:val="0"/>
        </w:rPr>
        <w:t>⁻</w:t>
      </w:r>
      <w:r w:rsidR="00CD2FEB" w:rsidRPr="00CD2FEB">
        <w:rPr>
          <w:rFonts w:ascii="TH Sarabun New" w:hAnsi="TH Sarabun New" w:cs="TH Sarabun New"/>
          <w:b w:val="0"/>
          <w:bCs w:val="0"/>
        </w:rPr>
        <w:t>¹ dry</w:t>
      </w:r>
      <w:r w:rsidR="00CD2FEB" w:rsidRPr="003E626E">
        <w:rPr>
          <w:rFonts w:ascii="TH Sarabun New" w:hAnsi="TH Sarabun New" w:cs="TH Sarabun New"/>
          <w:sz w:val="32"/>
          <w:szCs w:val="32"/>
        </w:rPr>
        <w:t xml:space="preserve"> </w:t>
      </w:r>
      <w:r w:rsidR="00CD2FEB" w:rsidRPr="00CD2FEB">
        <w:rPr>
          <w:rFonts w:ascii="TH Sarabun New" w:hAnsi="TH Sarabun New" w:cs="TH Sarabun New"/>
          <w:b w:val="0"/>
          <w:bCs w:val="0"/>
        </w:rPr>
        <w:t>weight</w:t>
      </w:r>
      <w:r w:rsidRPr="002C6BB4">
        <w:rPr>
          <w:rFonts w:ascii="TH Sarabun New" w:hAnsi="TH Sarabun New" w:cs="TH Sarabun New"/>
          <w:b w:val="0"/>
          <w:bCs w:val="0"/>
        </w:rPr>
        <w:t xml:space="preserve">, and 31.90 ± 0.25 </w:t>
      </w:r>
      <w:r w:rsidR="00CD2FEB" w:rsidRPr="00CD2FEB">
        <w:rPr>
          <w:rFonts w:ascii="TH Sarabun New" w:hAnsi="TH Sarabun New" w:cs="TH Sarabun New"/>
          <w:b w:val="0"/>
          <w:bCs w:val="0"/>
        </w:rPr>
        <w:t>mg g</w:t>
      </w:r>
      <w:r w:rsidR="00CD2FEB" w:rsidRPr="00CD2FEB">
        <w:rPr>
          <w:rFonts w:ascii="Cambria Math" w:hAnsi="Cambria Math" w:cs="Cambria Math"/>
          <w:b w:val="0"/>
          <w:bCs w:val="0"/>
        </w:rPr>
        <w:t>⁻</w:t>
      </w:r>
      <w:r w:rsidR="00CD2FEB" w:rsidRPr="00CD2FEB">
        <w:rPr>
          <w:rFonts w:ascii="TH Sarabun New" w:hAnsi="TH Sarabun New" w:cs="TH Sarabun New"/>
          <w:b w:val="0"/>
          <w:bCs w:val="0"/>
        </w:rPr>
        <w:t>¹ dry</w:t>
      </w:r>
      <w:r w:rsidR="00CD2FEB" w:rsidRPr="003E626E">
        <w:rPr>
          <w:rFonts w:ascii="TH Sarabun New" w:hAnsi="TH Sarabun New" w:cs="TH Sarabun New"/>
          <w:sz w:val="32"/>
          <w:szCs w:val="32"/>
        </w:rPr>
        <w:t xml:space="preserve"> </w:t>
      </w:r>
      <w:r w:rsidR="00CD2FEB" w:rsidRPr="00CD2FEB">
        <w:rPr>
          <w:rFonts w:ascii="TH Sarabun New" w:hAnsi="TH Sarabun New" w:cs="TH Sarabun New"/>
          <w:b w:val="0"/>
          <w:bCs w:val="0"/>
        </w:rPr>
        <w:t>weight</w:t>
      </w:r>
      <w:r w:rsidRPr="002C6BB4">
        <w:rPr>
          <w:rFonts w:ascii="TH Sarabun New" w:hAnsi="TH Sarabun New" w:cs="TH Sarabun New"/>
          <w:b w:val="0"/>
          <w:bCs w:val="0"/>
        </w:rPr>
        <w:t xml:space="preserve">, respectively. These results indicate the potential role of </w:t>
      </w:r>
      <w:r w:rsidRPr="002C6BB4">
        <w:rPr>
          <w:rFonts w:ascii="TH Sarabun New" w:hAnsi="TH Sarabun New" w:cs="TH Sarabun New"/>
          <w:b w:val="0"/>
          <w:bCs w:val="0"/>
          <w:i/>
          <w:iCs/>
        </w:rPr>
        <w:t>Pleurotus</w:t>
      </w:r>
      <w:r w:rsidRPr="002C6BB4">
        <w:rPr>
          <w:rFonts w:ascii="TH Sarabun New" w:hAnsi="TH Sarabun New" w:cs="TH Sarabun New"/>
          <w:b w:val="0"/>
          <w:bCs w:val="0"/>
        </w:rPr>
        <w:t xml:space="preserve"> biofilm in improving plant access to and absorption of essential nutrients required for growth.</w:t>
      </w:r>
    </w:p>
    <w:p w14:paraId="6EDA8E62" w14:textId="1EF030D5" w:rsidR="00135083" w:rsidRPr="002C6BB4" w:rsidRDefault="009012DE" w:rsidP="00337E06">
      <w:pPr>
        <w:pStyle w:val="BodyText"/>
        <w:rPr>
          <w:rFonts w:ascii="TH Sarabun New" w:hAnsi="TH Sarabun New" w:cs="TH Sarabun New"/>
          <w:b w:val="0"/>
          <w:bCs w:val="0"/>
          <w:cs/>
        </w:rPr>
      </w:pPr>
      <w:r w:rsidRPr="002C6BB4">
        <w:rPr>
          <w:rFonts w:ascii="TH Sarabun New" w:hAnsi="TH Sarabun New" w:cs="TH Sarabun New"/>
        </w:rPr>
        <w:t>Figure 1.</w:t>
      </w:r>
      <w:r w:rsidRPr="002C6BB4">
        <w:rPr>
          <w:rFonts w:ascii="TH Sarabun New" w:hAnsi="TH Sarabun New" w:cs="TH Sarabun New"/>
          <w:b w:val="0"/>
          <w:bCs w:val="0"/>
        </w:rPr>
        <w:t xml:space="preserve"> Plant Growth under Different Treatment Conditions</w:t>
      </w:r>
    </w:p>
    <w:p w14:paraId="0FB9DFFB" w14:textId="0CE01BF9" w:rsidR="001F127F" w:rsidRPr="002C6BB4" w:rsidRDefault="001260F5" w:rsidP="00337E06">
      <w:pPr>
        <w:pStyle w:val="BodyText"/>
        <w:rPr>
          <w:rFonts w:ascii="TH Sarabun New" w:hAnsi="TH Sarabun New" w:cs="TH Sarabun New"/>
          <w:cs/>
        </w:rPr>
      </w:pPr>
      <w:r w:rsidRPr="002C6BB4">
        <w:rPr>
          <w:rFonts w:ascii="TH Sarabun New" w:hAnsi="TH Sarabun New" w:cs="TH Sarabun New"/>
          <w:noProof/>
        </w:rPr>
        <w:drawing>
          <wp:inline distT="0" distB="0" distL="0" distR="0" wp14:anchorId="0C9DE4C5" wp14:editId="6DA0FF79">
            <wp:extent cx="2651125" cy="2498708"/>
            <wp:effectExtent l="0" t="0" r="15875" b="16510"/>
            <wp:docPr id="1068734551" name="แผนภูมิ 1">
              <a:extLst xmlns:a="http://schemas.openxmlformats.org/drawingml/2006/main">
                <a:ext uri="{FF2B5EF4-FFF2-40B4-BE49-F238E27FC236}">
                  <a16:creationId xmlns:a16="http://schemas.microsoft.com/office/drawing/2014/main" id="{1D853C27-AAF7-3E86-23DB-58670E3AB0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B1E8F9" w14:textId="7C386A5C" w:rsidR="00D44DF1" w:rsidRPr="002C6BB4" w:rsidRDefault="008574E1" w:rsidP="008443E2">
      <w:pPr>
        <w:spacing w:after="0" w:line="240" w:lineRule="auto"/>
        <w:ind w:firstLine="720"/>
        <w:jc w:val="thaiDistribute"/>
        <w:rPr>
          <w:rFonts w:ascii="TH Sarabun New" w:hAnsi="TH Sarabun New" w:cs="TH Sarabun New"/>
          <w:sz w:val="28"/>
        </w:rPr>
      </w:pPr>
      <w:r w:rsidRPr="002C6BB4">
        <w:rPr>
          <w:rFonts w:ascii="TH Sarabun New" w:hAnsi="TH Sarabun New" w:cs="TH Sarabun New"/>
          <w:sz w:val="28"/>
        </w:rPr>
        <w:t xml:space="preserve">According to Figure 1, the treatment with </w:t>
      </w:r>
      <w:r w:rsidRPr="002C6BB4">
        <w:rPr>
          <w:rFonts w:ascii="TH Sarabun New" w:hAnsi="TH Sarabun New" w:cs="TH Sarabun New"/>
          <w:i/>
          <w:iCs/>
          <w:sz w:val="28"/>
        </w:rPr>
        <w:t>Pleurotus</w:t>
      </w:r>
      <w:r w:rsidRPr="002C6BB4">
        <w:rPr>
          <w:rFonts w:ascii="TH Sarabun New" w:hAnsi="TH Sarabun New" w:cs="TH Sarabun New"/>
          <w:sz w:val="28"/>
        </w:rPr>
        <w:t xml:space="preserve"> biofilm showed the highest improvement in plant growth. The plants exhibited an average height increase of 0.76 ± 0.05 cm per day. These results demonstrate the potential of </w:t>
      </w:r>
      <w:r w:rsidRPr="002C6BB4">
        <w:rPr>
          <w:rFonts w:ascii="TH Sarabun New" w:hAnsi="TH Sarabun New" w:cs="TH Sarabun New"/>
          <w:i/>
          <w:iCs/>
          <w:sz w:val="28"/>
        </w:rPr>
        <w:t>Pleurotus</w:t>
      </w:r>
      <w:r w:rsidRPr="002C6BB4">
        <w:rPr>
          <w:rFonts w:ascii="TH Sarabun New" w:hAnsi="TH Sarabun New" w:cs="TH Sarabun New"/>
          <w:sz w:val="28"/>
        </w:rPr>
        <w:t xml:space="preserve"> biofilm in promoting</w:t>
      </w:r>
      <w:r w:rsidR="00B039BB">
        <w:rPr>
          <w:rFonts w:ascii="TH Sarabun New" w:hAnsi="TH Sarabun New" w:cs="TH Sarabun New" w:hint="cs"/>
          <w:sz w:val="28"/>
          <w:cs/>
        </w:rPr>
        <w:t xml:space="preserve"> </w:t>
      </w:r>
      <w:r w:rsidRPr="002C6BB4">
        <w:rPr>
          <w:rFonts w:ascii="TH Sarabun New" w:hAnsi="TH Sarabun New" w:cs="TH Sarabun New"/>
          <w:sz w:val="28"/>
        </w:rPr>
        <w:t>plant</w:t>
      </w:r>
      <w:r w:rsidR="007C6C9B">
        <w:rPr>
          <w:rFonts w:ascii="TH Sarabun New" w:hAnsi="TH Sarabun New" w:cs="TH Sarabun New" w:hint="cs"/>
          <w:sz w:val="28"/>
          <w:cs/>
        </w:rPr>
        <w:t xml:space="preserve"> </w:t>
      </w:r>
      <w:r w:rsidRPr="002C6BB4">
        <w:rPr>
          <w:rFonts w:ascii="TH Sarabun New" w:hAnsi="TH Sarabun New" w:cs="TH Sarabun New"/>
          <w:sz w:val="28"/>
        </w:rPr>
        <w:t>growth and improving plant development.</w:t>
      </w:r>
    </w:p>
    <w:p w14:paraId="0743669C" w14:textId="71495E7A" w:rsidR="00D44DF1" w:rsidRPr="002C6BB4" w:rsidRDefault="00094BCB" w:rsidP="00D44DF1">
      <w:pPr>
        <w:autoSpaceDE w:val="0"/>
        <w:autoSpaceDN w:val="0"/>
        <w:adjustRightInd w:val="0"/>
        <w:spacing w:after="0" w:line="240" w:lineRule="auto"/>
        <w:jc w:val="thaiDistribute"/>
        <w:rPr>
          <w:rFonts w:ascii="TH Sarabun New" w:hAnsi="TH Sarabun New" w:cs="TH Sarabun New"/>
          <w:sz w:val="28"/>
        </w:rPr>
      </w:pPr>
      <w:r w:rsidRPr="002C6BB4">
        <w:rPr>
          <w:rFonts w:ascii="TH Sarabun New" w:hAnsi="TH Sarabun New" w:cs="TH Sarabun New"/>
          <w:b/>
          <w:bCs/>
          <w:sz w:val="28"/>
        </w:rPr>
        <w:t>Table 5.</w:t>
      </w:r>
      <w:r w:rsidRPr="002C6BB4">
        <w:rPr>
          <w:rFonts w:ascii="TH Sarabun New" w:hAnsi="TH Sarabun New" w:cs="TH Sarabun New"/>
          <w:sz w:val="28"/>
        </w:rPr>
        <w:t xml:space="preserve"> Root and Leaf Characteristics of Plants Treated with </w:t>
      </w:r>
      <w:r w:rsidRPr="002C6BB4">
        <w:rPr>
          <w:rFonts w:ascii="TH Sarabun New" w:hAnsi="TH Sarabun New" w:cs="TH Sarabun New"/>
          <w:i/>
          <w:iCs/>
          <w:sz w:val="28"/>
        </w:rPr>
        <w:t>Pleurotus</w:t>
      </w:r>
      <w:r w:rsidRPr="002C6BB4">
        <w:rPr>
          <w:rFonts w:ascii="TH Sarabun New" w:hAnsi="TH Sarabun New" w:cs="TH Sarabun New"/>
          <w:sz w:val="28"/>
        </w:rPr>
        <w:t xml:space="preserve"> Biofilm</w:t>
      </w:r>
    </w:p>
    <w:tbl>
      <w:tblPr>
        <w:tblStyle w:val="TableGrid"/>
        <w:tblW w:w="0" w:type="auto"/>
        <w:tblLook w:val="04A0" w:firstRow="1" w:lastRow="0" w:firstColumn="1" w:lastColumn="0" w:noHBand="0" w:noVBand="1"/>
      </w:tblPr>
      <w:tblGrid>
        <w:gridCol w:w="740"/>
        <w:gridCol w:w="1636"/>
        <w:gridCol w:w="1587"/>
      </w:tblGrid>
      <w:tr w:rsidR="00D91CCA" w:rsidRPr="002C6BB4" w14:paraId="30738F49" w14:textId="77777777" w:rsidTr="008417D0">
        <w:tc>
          <w:tcPr>
            <w:tcW w:w="846" w:type="dxa"/>
          </w:tcPr>
          <w:p w14:paraId="54F72B48" w14:textId="0442FEC0" w:rsidR="00D91CCA" w:rsidRPr="002C6BB4" w:rsidRDefault="008417D0" w:rsidP="008417D0">
            <w:pPr>
              <w:autoSpaceDE w:val="0"/>
              <w:autoSpaceDN w:val="0"/>
              <w:adjustRightInd w:val="0"/>
              <w:spacing w:after="0" w:line="240" w:lineRule="auto"/>
              <w:jc w:val="center"/>
              <w:rPr>
                <w:rFonts w:ascii="TH Sarabun New" w:hAnsi="TH Sarabun New" w:cs="TH Sarabun New"/>
                <w:b/>
                <w:bCs/>
                <w:sz w:val="28"/>
              </w:rPr>
            </w:pPr>
            <w:r w:rsidRPr="002C6BB4">
              <w:rPr>
                <w:rFonts w:ascii="TH Sarabun New" w:hAnsi="TH Sarabun New" w:cs="TH Sarabun New"/>
                <w:b/>
                <w:bCs/>
                <w:sz w:val="28"/>
              </w:rPr>
              <w:t>Time</w:t>
            </w:r>
          </w:p>
        </w:tc>
        <w:tc>
          <w:tcPr>
            <w:tcW w:w="1559" w:type="dxa"/>
          </w:tcPr>
          <w:p w14:paraId="29444FE2" w14:textId="3FAA71E4" w:rsidR="00D91CCA" w:rsidRPr="002C6BB4" w:rsidRDefault="008417D0" w:rsidP="008417D0">
            <w:pPr>
              <w:autoSpaceDE w:val="0"/>
              <w:autoSpaceDN w:val="0"/>
              <w:adjustRightInd w:val="0"/>
              <w:spacing w:after="0" w:line="240" w:lineRule="auto"/>
              <w:jc w:val="center"/>
              <w:rPr>
                <w:rFonts w:ascii="TH Sarabun New" w:hAnsi="TH Sarabun New" w:cs="TH Sarabun New"/>
                <w:b/>
                <w:bCs/>
                <w:sz w:val="28"/>
              </w:rPr>
            </w:pPr>
            <w:r w:rsidRPr="002C6BB4">
              <w:rPr>
                <w:rFonts w:ascii="TH Sarabun New" w:hAnsi="TH Sarabun New" w:cs="TH Sarabun New"/>
                <w:b/>
                <w:bCs/>
                <w:sz w:val="28"/>
              </w:rPr>
              <w:t>Root Characteristics</w:t>
            </w:r>
          </w:p>
        </w:tc>
        <w:tc>
          <w:tcPr>
            <w:tcW w:w="1760" w:type="dxa"/>
          </w:tcPr>
          <w:p w14:paraId="3CB96C11" w14:textId="61B183A5" w:rsidR="00D91CCA" w:rsidRPr="002C6BB4" w:rsidRDefault="008417D0" w:rsidP="008417D0">
            <w:pPr>
              <w:autoSpaceDE w:val="0"/>
              <w:autoSpaceDN w:val="0"/>
              <w:adjustRightInd w:val="0"/>
              <w:spacing w:after="0" w:line="240" w:lineRule="auto"/>
              <w:jc w:val="center"/>
              <w:rPr>
                <w:rFonts w:ascii="TH Sarabun New" w:hAnsi="TH Sarabun New" w:cs="TH Sarabun New"/>
                <w:b/>
                <w:bCs/>
                <w:sz w:val="28"/>
              </w:rPr>
            </w:pPr>
            <w:r w:rsidRPr="002C6BB4">
              <w:rPr>
                <w:rFonts w:ascii="TH Sarabun New" w:hAnsi="TH Sarabun New" w:cs="TH Sarabun New"/>
                <w:b/>
                <w:bCs/>
                <w:sz w:val="28"/>
              </w:rPr>
              <w:t>Leaf Characteristics</w:t>
            </w:r>
          </w:p>
        </w:tc>
      </w:tr>
      <w:tr w:rsidR="00D91CCA" w:rsidRPr="002C6BB4" w14:paraId="5E58DDB7" w14:textId="77777777" w:rsidTr="008417D0">
        <w:tc>
          <w:tcPr>
            <w:tcW w:w="846" w:type="dxa"/>
          </w:tcPr>
          <w:p w14:paraId="5C4CA574" w14:textId="75846FD0" w:rsidR="00D91CCA" w:rsidRPr="002C6BB4" w:rsidRDefault="00D91CCA" w:rsidP="008417D0">
            <w:pPr>
              <w:autoSpaceDE w:val="0"/>
              <w:autoSpaceDN w:val="0"/>
              <w:adjustRightInd w:val="0"/>
              <w:spacing w:after="0" w:line="240" w:lineRule="auto"/>
              <w:jc w:val="center"/>
              <w:rPr>
                <w:rFonts w:ascii="TH Sarabun New" w:hAnsi="TH Sarabun New" w:cs="TH Sarabun New"/>
                <w:sz w:val="28"/>
              </w:rPr>
            </w:pPr>
            <w:r w:rsidRPr="002C6BB4">
              <w:rPr>
                <w:rFonts w:ascii="TH Sarabun New" w:hAnsi="TH Sarabun New" w:cs="TH Sarabun New"/>
                <w:sz w:val="28"/>
              </w:rPr>
              <w:t>Day 1</w:t>
            </w:r>
          </w:p>
        </w:tc>
        <w:tc>
          <w:tcPr>
            <w:tcW w:w="1559" w:type="dxa"/>
          </w:tcPr>
          <w:p w14:paraId="03744D5A" w14:textId="42BC23F1" w:rsidR="00D91CCA" w:rsidRPr="002C6BB4" w:rsidRDefault="008417D0" w:rsidP="008417D0">
            <w:pPr>
              <w:autoSpaceDE w:val="0"/>
              <w:autoSpaceDN w:val="0"/>
              <w:adjustRightInd w:val="0"/>
              <w:spacing w:after="0" w:line="240" w:lineRule="auto"/>
              <w:jc w:val="center"/>
              <w:rPr>
                <w:rFonts w:ascii="TH Sarabun New" w:hAnsi="TH Sarabun New" w:cs="TH Sarabun New"/>
                <w:sz w:val="28"/>
              </w:rPr>
            </w:pPr>
            <w:r w:rsidRPr="002C6BB4">
              <w:rPr>
                <w:rFonts w:ascii="TH Sarabun New" w:hAnsi="TH Sarabun New" w:cs="TH Sarabun New"/>
                <w:noProof/>
                <w:sz w:val="32"/>
                <w:szCs w:val="32"/>
              </w:rPr>
              <w:drawing>
                <wp:anchor distT="0" distB="0" distL="114300" distR="114300" simplePos="0" relativeHeight="251658242" behindDoc="1" locked="0" layoutInCell="1" allowOverlap="1" wp14:anchorId="46BBA540" wp14:editId="3BCC1825">
                  <wp:simplePos x="0" y="0"/>
                  <wp:positionH relativeFrom="column">
                    <wp:posOffset>8890</wp:posOffset>
                  </wp:positionH>
                  <wp:positionV relativeFrom="paragraph">
                    <wp:posOffset>95250</wp:posOffset>
                  </wp:positionV>
                  <wp:extent cx="880745" cy="660400"/>
                  <wp:effectExtent l="0" t="0" r="0" b="0"/>
                  <wp:wrapSquare wrapText="bothSides"/>
                  <wp:docPr id="1705309875" name="รูปภาพ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954201" name=""/>
                          <pic:cNvPicPr/>
                        </pic:nvPicPr>
                        <pic:blipFill rotWithShape="1">
                          <a:blip r:embed="rId14" cstate="print">
                            <a:extLst>
                              <a:ext uri="{28A0092B-C50C-407E-A947-70E740481C1C}">
                                <a14:useLocalDpi xmlns:a14="http://schemas.microsoft.com/office/drawing/2010/main" val="0"/>
                              </a:ext>
                            </a:extLst>
                          </a:blip>
                          <a:srcRect l="24796" t="-277" r="20849" b="27814"/>
                          <a:stretch>
                            <a:fillRect/>
                          </a:stretch>
                        </pic:blipFill>
                        <pic:spPr bwMode="auto">
                          <a:xfrm>
                            <a:off x="0" y="0"/>
                            <a:ext cx="880745" cy="660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760" w:type="dxa"/>
          </w:tcPr>
          <w:p w14:paraId="1FC832FD" w14:textId="0EF8CA2C" w:rsidR="00D91CCA" w:rsidRPr="002C6BB4" w:rsidRDefault="008417D0" w:rsidP="00AB6293">
            <w:pPr>
              <w:autoSpaceDE w:val="0"/>
              <w:autoSpaceDN w:val="0"/>
              <w:adjustRightInd w:val="0"/>
              <w:spacing w:after="0" w:line="240" w:lineRule="auto"/>
              <w:rPr>
                <w:rFonts w:ascii="TH Sarabun New" w:hAnsi="TH Sarabun New" w:cs="TH Sarabun New"/>
                <w:sz w:val="28"/>
              </w:rPr>
            </w:pPr>
            <w:r w:rsidRPr="002C6BB4">
              <w:rPr>
                <w:rFonts w:ascii="TH Sarabun New" w:hAnsi="TH Sarabun New" w:cs="TH Sarabun New"/>
                <w:noProof/>
                <w:sz w:val="32"/>
                <w:szCs w:val="32"/>
              </w:rPr>
              <w:drawing>
                <wp:anchor distT="0" distB="0" distL="114300" distR="114300" simplePos="0" relativeHeight="251658243" behindDoc="0" locked="0" layoutInCell="1" allowOverlap="1" wp14:anchorId="76ED1C38" wp14:editId="00AA4CC9">
                  <wp:simplePos x="0" y="0"/>
                  <wp:positionH relativeFrom="column">
                    <wp:posOffset>58420</wp:posOffset>
                  </wp:positionH>
                  <wp:positionV relativeFrom="paragraph">
                    <wp:posOffset>95074</wp:posOffset>
                  </wp:positionV>
                  <wp:extent cx="698500" cy="698500"/>
                  <wp:effectExtent l="0" t="0" r="0" b="0"/>
                  <wp:wrapSquare wrapText="bothSides"/>
                  <wp:docPr id="439096012"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891682" name=""/>
                          <pic:cNvPicPr/>
                        </pic:nvPicPr>
                        <pic:blipFill rotWithShape="1">
                          <a:blip r:embed="rId15" cstate="print">
                            <a:extLst>
                              <a:ext uri="{28A0092B-C50C-407E-A947-70E740481C1C}">
                                <a14:useLocalDpi xmlns:a14="http://schemas.microsoft.com/office/drawing/2010/main" val="0"/>
                              </a:ext>
                            </a:extLst>
                          </a:blip>
                          <a:srcRect l="17431" t="7890" r="13487"/>
                          <a:stretch>
                            <a:fillRect/>
                          </a:stretch>
                        </pic:blipFill>
                        <pic:spPr bwMode="auto">
                          <a:xfrm>
                            <a:off x="0" y="0"/>
                            <a:ext cx="698500" cy="698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91CCA" w:rsidRPr="002C6BB4" w14:paraId="7C229F7B" w14:textId="77777777" w:rsidTr="008417D0">
        <w:tc>
          <w:tcPr>
            <w:tcW w:w="846" w:type="dxa"/>
          </w:tcPr>
          <w:p w14:paraId="123E8C1A" w14:textId="74C27BB1" w:rsidR="00D91CCA" w:rsidRPr="002C6BB4" w:rsidRDefault="00D91CCA" w:rsidP="008417D0">
            <w:pPr>
              <w:autoSpaceDE w:val="0"/>
              <w:autoSpaceDN w:val="0"/>
              <w:adjustRightInd w:val="0"/>
              <w:spacing w:after="0" w:line="240" w:lineRule="auto"/>
              <w:jc w:val="center"/>
              <w:rPr>
                <w:rFonts w:ascii="TH Sarabun New" w:hAnsi="TH Sarabun New" w:cs="TH Sarabun New"/>
                <w:sz w:val="28"/>
              </w:rPr>
            </w:pPr>
            <w:r w:rsidRPr="002C6BB4">
              <w:rPr>
                <w:rFonts w:ascii="TH Sarabun New" w:hAnsi="TH Sarabun New" w:cs="TH Sarabun New"/>
                <w:sz w:val="28"/>
              </w:rPr>
              <w:t>Day 30</w:t>
            </w:r>
          </w:p>
        </w:tc>
        <w:tc>
          <w:tcPr>
            <w:tcW w:w="1559" w:type="dxa"/>
          </w:tcPr>
          <w:p w14:paraId="04917407" w14:textId="076B04C4" w:rsidR="00D91CCA" w:rsidRPr="002C6BB4" w:rsidRDefault="008417D0" w:rsidP="00AB6293">
            <w:pPr>
              <w:autoSpaceDE w:val="0"/>
              <w:autoSpaceDN w:val="0"/>
              <w:adjustRightInd w:val="0"/>
              <w:spacing w:after="0" w:line="240" w:lineRule="auto"/>
              <w:jc w:val="center"/>
              <w:rPr>
                <w:rFonts w:ascii="TH Sarabun New" w:hAnsi="TH Sarabun New" w:cs="TH Sarabun New"/>
                <w:sz w:val="28"/>
              </w:rPr>
            </w:pPr>
            <w:r w:rsidRPr="002C6BB4">
              <w:rPr>
                <w:rFonts w:ascii="TH Sarabun New" w:hAnsi="TH Sarabun New" w:cs="TH Sarabun New"/>
                <w:noProof/>
                <w:sz w:val="32"/>
                <w:szCs w:val="32"/>
              </w:rPr>
              <w:drawing>
                <wp:anchor distT="0" distB="0" distL="114300" distR="114300" simplePos="0" relativeHeight="251658244" behindDoc="0" locked="0" layoutInCell="1" allowOverlap="1" wp14:anchorId="037F6C56" wp14:editId="7EAAFF09">
                  <wp:simplePos x="0" y="0"/>
                  <wp:positionH relativeFrom="column">
                    <wp:posOffset>635</wp:posOffset>
                  </wp:positionH>
                  <wp:positionV relativeFrom="paragraph">
                    <wp:posOffset>164465</wp:posOffset>
                  </wp:positionV>
                  <wp:extent cx="897255" cy="627380"/>
                  <wp:effectExtent l="0" t="0" r="4445" b="0"/>
                  <wp:wrapSquare wrapText="bothSides"/>
                  <wp:docPr id="977497555" name="รูปภาพ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9919094" name=""/>
                          <pic:cNvPicPr/>
                        </pic:nvPicPr>
                        <pic:blipFill rotWithShape="1">
                          <a:blip r:embed="rId16" cstate="print">
                            <a:extLst>
                              <a:ext uri="{28A0092B-C50C-407E-A947-70E740481C1C}">
                                <a14:useLocalDpi xmlns:a14="http://schemas.microsoft.com/office/drawing/2010/main" val="0"/>
                              </a:ext>
                            </a:extLst>
                          </a:blip>
                          <a:srcRect t="11172" b="10253"/>
                          <a:stretch>
                            <a:fillRect/>
                          </a:stretch>
                        </pic:blipFill>
                        <pic:spPr bwMode="auto">
                          <a:xfrm>
                            <a:off x="0" y="0"/>
                            <a:ext cx="897255" cy="627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760" w:type="dxa"/>
          </w:tcPr>
          <w:p w14:paraId="5B1CD4F5" w14:textId="6DDA540D" w:rsidR="00D91CCA" w:rsidRPr="002C6BB4" w:rsidRDefault="008417D0" w:rsidP="008417D0">
            <w:pPr>
              <w:autoSpaceDE w:val="0"/>
              <w:autoSpaceDN w:val="0"/>
              <w:adjustRightInd w:val="0"/>
              <w:spacing w:after="0" w:line="240" w:lineRule="auto"/>
              <w:jc w:val="center"/>
              <w:rPr>
                <w:rFonts w:ascii="TH Sarabun New" w:hAnsi="TH Sarabun New" w:cs="TH Sarabun New"/>
                <w:sz w:val="28"/>
              </w:rPr>
            </w:pPr>
            <w:r w:rsidRPr="002C6BB4">
              <w:rPr>
                <w:rFonts w:ascii="TH Sarabun New" w:hAnsi="TH Sarabun New" w:cs="TH Sarabun New"/>
                <w:noProof/>
                <w:sz w:val="32"/>
                <w:szCs w:val="32"/>
              </w:rPr>
              <w:drawing>
                <wp:anchor distT="0" distB="0" distL="114300" distR="114300" simplePos="0" relativeHeight="251658245" behindDoc="0" locked="0" layoutInCell="1" allowOverlap="1" wp14:anchorId="6BD75787" wp14:editId="09BEFDA9">
                  <wp:simplePos x="0" y="0"/>
                  <wp:positionH relativeFrom="column">
                    <wp:posOffset>78105</wp:posOffset>
                  </wp:positionH>
                  <wp:positionV relativeFrom="paragraph">
                    <wp:posOffset>127000</wp:posOffset>
                  </wp:positionV>
                  <wp:extent cx="676910" cy="698500"/>
                  <wp:effectExtent l="0" t="0" r="0" b="0"/>
                  <wp:wrapSquare wrapText="bothSides"/>
                  <wp:docPr id="484370177"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67896" name=""/>
                          <pic:cNvPicPr/>
                        </pic:nvPicPr>
                        <pic:blipFill rotWithShape="1">
                          <a:blip r:embed="rId17" cstate="print">
                            <a:extLst>
                              <a:ext uri="{28A0092B-C50C-407E-A947-70E740481C1C}">
                                <a14:useLocalDpi xmlns:a14="http://schemas.microsoft.com/office/drawing/2010/main" val="0"/>
                              </a:ext>
                            </a:extLst>
                          </a:blip>
                          <a:srcRect l="20999" t="8492" r="5816" b="11405"/>
                          <a:stretch>
                            <a:fillRect/>
                          </a:stretch>
                        </pic:blipFill>
                        <pic:spPr bwMode="auto">
                          <a:xfrm>
                            <a:off x="0" y="0"/>
                            <a:ext cx="676910" cy="698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3733CAB2" w14:textId="5EADC0C9" w:rsidR="002C6BB4" w:rsidRDefault="00F77569" w:rsidP="006B063D">
      <w:pPr>
        <w:autoSpaceDE w:val="0"/>
        <w:autoSpaceDN w:val="0"/>
        <w:adjustRightInd w:val="0"/>
        <w:spacing w:after="0" w:line="240" w:lineRule="auto"/>
        <w:ind w:firstLine="720"/>
        <w:jc w:val="thaiDistribute"/>
        <w:rPr>
          <w:rFonts w:ascii="TH Sarabun New" w:hAnsi="TH Sarabun New" w:cs="TH Sarabun New"/>
          <w:sz w:val="28"/>
        </w:rPr>
      </w:pPr>
      <w:r w:rsidRPr="002C6BB4">
        <w:rPr>
          <w:rFonts w:ascii="TH Sarabun New" w:hAnsi="TH Sarabun New" w:cs="TH Sarabun New"/>
          <w:sz w:val="28"/>
        </w:rPr>
        <w:t xml:space="preserve">According to Table 5, plants treated with </w:t>
      </w:r>
      <w:r w:rsidRPr="002C6BB4">
        <w:rPr>
          <w:rFonts w:ascii="TH Sarabun New" w:hAnsi="TH Sarabun New" w:cs="TH Sarabun New"/>
          <w:i/>
          <w:iCs/>
          <w:sz w:val="28"/>
        </w:rPr>
        <w:t>Pleurotus</w:t>
      </w:r>
      <w:r w:rsidRPr="002C6BB4">
        <w:rPr>
          <w:rFonts w:ascii="TH Sarabun New" w:hAnsi="TH Sarabun New" w:cs="TH Sarabun New"/>
          <w:sz w:val="28"/>
        </w:rPr>
        <w:t xml:space="preserve"> biofilm showed the best root development. The roots exhibited extensive branching, a dense root system, and good distribution throughout the growth medium</w:t>
      </w:r>
      <w:r w:rsidR="006B063D">
        <w:rPr>
          <w:rFonts w:ascii="TH Sarabun New" w:hAnsi="TH Sarabun New" w:cs="TH Sarabun New"/>
          <w:sz w:val="28"/>
        </w:rPr>
        <w:t>.</w:t>
      </w:r>
    </w:p>
    <w:p w14:paraId="4A70091E" w14:textId="3700DD3A" w:rsidR="00D91CCA" w:rsidRPr="002C6BB4" w:rsidRDefault="00F77569" w:rsidP="006B063D">
      <w:pPr>
        <w:autoSpaceDE w:val="0"/>
        <w:autoSpaceDN w:val="0"/>
        <w:adjustRightInd w:val="0"/>
        <w:spacing w:after="0" w:line="240" w:lineRule="auto"/>
        <w:jc w:val="thaiDistribute"/>
        <w:rPr>
          <w:rFonts w:ascii="TH Sarabun New" w:hAnsi="TH Sarabun New" w:cs="TH Sarabun New"/>
          <w:sz w:val="28"/>
        </w:rPr>
      </w:pPr>
      <w:r w:rsidRPr="002C6BB4">
        <w:rPr>
          <w:rFonts w:ascii="TH Sarabun New" w:hAnsi="TH Sarabun New" w:cs="TH Sarabun New"/>
          <w:sz w:val="28"/>
        </w:rPr>
        <w:t>The leaves appeared dark green and showed healthy development. These characteristics were consistent with improved nutrient uptake and plant growth performance.</w:t>
      </w:r>
    </w:p>
    <w:p w14:paraId="11C6E0B4" w14:textId="07F255D5" w:rsidR="0098175B" w:rsidRPr="002C6BB4" w:rsidRDefault="0098175B" w:rsidP="00337E06">
      <w:pPr>
        <w:pStyle w:val="NoSpacing"/>
        <w:rPr>
          <w:rFonts w:ascii="TH Sarabun New" w:hAnsi="TH Sarabun New" w:cs="TH Sarabun New"/>
          <w:sz w:val="32"/>
          <w:szCs w:val="32"/>
        </w:rPr>
      </w:pPr>
    </w:p>
    <w:p w14:paraId="43ED7A99" w14:textId="6099F641" w:rsidR="0098175B" w:rsidRPr="002C6BB4" w:rsidRDefault="00B24034" w:rsidP="00337E06">
      <w:pPr>
        <w:spacing w:after="0" w:line="240" w:lineRule="auto"/>
        <w:jc w:val="thaiDistribute"/>
        <w:rPr>
          <w:rFonts w:ascii="TH Sarabun New" w:hAnsi="TH Sarabun New" w:cs="TH Sarabun New"/>
          <w:b/>
          <w:bCs/>
          <w:sz w:val="28"/>
        </w:rPr>
      </w:pPr>
      <w:r w:rsidRPr="002C6BB4">
        <w:rPr>
          <w:rFonts w:ascii="TH Sarabun New" w:hAnsi="TH Sarabun New" w:cs="TH Sarabun New"/>
          <w:b/>
          <w:bCs/>
          <w:sz w:val="28"/>
        </w:rPr>
        <w:t>Conclusions</w:t>
      </w:r>
    </w:p>
    <w:p w14:paraId="293D10D8" w14:textId="1F854243" w:rsidR="00C97F7D" w:rsidRPr="002C6BB4" w:rsidRDefault="000179D0" w:rsidP="00D7780D">
      <w:pPr>
        <w:spacing w:after="0" w:line="240" w:lineRule="auto"/>
        <w:jc w:val="thaiDistribute"/>
        <w:rPr>
          <w:rFonts w:ascii="TH Sarabun New" w:hAnsi="TH Sarabun New" w:cs="TH Sarabun New"/>
          <w:sz w:val="28"/>
        </w:rPr>
      </w:pPr>
      <w:r w:rsidRPr="002C6BB4">
        <w:rPr>
          <w:rFonts w:ascii="TH Sarabun New" w:hAnsi="TH Sarabun New" w:cs="TH Sarabun New"/>
          <w:sz w:val="28"/>
        </w:rPr>
        <w:t xml:space="preserve">This study successfully developed a </w:t>
      </w:r>
      <w:r w:rsidRPr="002C6BB4">
        <w:rPr>
          <w:rFonts w:ascii="TH Sarabun New" w:hAnsi="TH Sarabun New" w:cs="TH Sarabun New"/>
          <w:i/>
          <w:iCs/>
          <w:sz w:val="28"/>
        </w:rPr>
        <w:t>Pleurotus</w:t>
      </w:r>
      <w:r w:rsidRPr="002C6BB4">
        <w:rPr>
          <w:rFonts w:ascii="TH Sarabun New" w:hAnsi="TH Sarabun New" w:cs="TH Sarabun New"/>
          <w:sz w:val="28"/>
        </w:rPr>
        <w:t xml:space="preserve"> mycelium biofilm using the Cast Film method. The biofilm served as a supportive matrix that maintained fungal structure and enabled the interaction between fungal mycelium and </w:t>
      </w:r>
      <w:r w:rsidRPr="002C6BB4">
        <w:rPr>
          <w:rFonts w:ascii="TH Sarabun New" w:hAnsi="TH Sarabun New" w:cs="TH Sarabun New"/>
          <w:i/>
          <w:iCs/>
          <w:sz w:val="28"/>
        </w:rPr>
        <w:t>Brassica</w:t>
      </w:r>
      <w:r w:rsidRPr="002C6BB4">
        <w:rPr>
          <w:rFonts w:ascii="TH Sarabun New" w:hAnsi="TH Sarabun New" w:cs="TH Sarabun New"/>
          <w:sz w:val="28"/>
        </w:rPr>
        <w:t xml:space="preserve"> plants under exposure to isothiocyanates (ITCs). The results showed that applying </w:t>
      </w:r>
      <w:r w:rsidRPr="002C6BB4">
        <w:rPr>
          <w:rFonts w:ascii="TH Sarabun New" w:hAnsi="TH Sarabun New" w:cs="TH Sarabun New"/>
          <w:i/>
          <w:iCs/>
          <w:sz w:val="28"/>
        </w:rPr>
        <w:t>Pleurotus</w:t>
      </w:r>
      <w:r w:rsidRPr="002C6BB4">
        <w:rPr>
          <w:rFonts w:ascii="TH Sarabun New" w:hAnsi="TH Sarabun New" w:cs="TH Sarabun New"/>
          <w:sz w:val="28"/>
        </w:rPr>
        <w:t xml:space="preserve"> biofilm with cabbage improved plant nutrient uptake, including nitrogen, phosphorus, and potassium, with values of 56.40 ± 0.44 mg, 2.64 ± 0.02 mg, and 31.90 ± 0.25 mg, respectively. Plants treated with the biofilm exhibited healthy leaves with uniform green coloration and no visible nutrient deficiency symptoms, reflecting improved plant growth performance. The average growth rate reached 0.76 ± 0.05 cm per day. These findings demonstrate the potential of </w:t>
      </w:r>
      <w:r w:rsidRPr="002C6BB4">
        <w:rPr>
          <w:rFonts w:ascii="TH Sarabun New" w:hAnsi="TH Sarabun New" w:cs="TH Sarabun New"/>
          <w:i/>
          <w:iCs/>
          <w:sz w:val="28"/>
        </w:rPr>
        <w:t>Pleurotus</w:t>
      </w:r>
      <w:r w:rsidRPr="002C6BB4">
        <w:rPr>
          <w:rFonts w:ascii="TH Sarabun New" w:hAnsi="TH Sarabun New" w:cs="TH Sarabun New"/>
          <w:sz w:val="28"/>
        </w:rPr>
        <w:t xml:space="preserve"> biofilm as a biological support material for enhancing nutrient availability and promoting plant growth in</w:t>
      </w:r>
      <w:r w:rsidR="00AD6619" w:rsidRPr="002C6BB4">
        <w:rPr>
          <w:rFonts w:ascii="TH Sarabun New" w:hAnsi="TH Sarabun New" w:cs="TH Sarabun New"/>
          <w:sz w:val="28"/>
        </w:rPr>
        <w:t xml:space="preserve"> </w:t>
      </w:r>
      <w:r w:rsidRPr="002C6BB4">
        <w:rPr>
          <w:rFonts w:ascii="TH Sarabun New" w:hAnsi="TH Sarabun New" w:cs="TH Sarabun New"/>
          <w:i/>
          <w:iCs/>
          <w:sz w:val="28"/>
        </w:rPr>
        <w:t>Brassica</w:t>
      </w:r>
      <w:r w:rsidRPr="002C6BB4">
        <w:rPr>
          <w:rFonts w:ascii="TH Sarabun New" w:hAnsi="TH Sarabun New" w:cs="TH Sarabun New"/>
          <w:sz w:val="28"/>
        </w:rPr>
        <w:t xml:space="preserve"> species</w:t>
      </w:r>
    </w:p>
    <w:p w14:paraId="0979F67D" w14:textId="77777777" w:rsidR="003B461A" w:rsidRDefault="003B461A" w:rsidP="00C97F7D">
      <w:pPr>
        <w:pStyle w:val="NoSpacing"/>
        <w:rPr>
          <w:rFonts w:ascii="TH Sarabun New" w:hAnsi="TH Sarabun New" w:cs="TH Sarabun New"/>
          <w:b/>
          <w:bCs/>
          <w:sz w:val="28"/>
        </w:rPr>
      </w:pPr>
    </w:p>
    <w:p w14:paraId="06D05265" w14:textId="77777777" w:rsidR="003B461A" w:rsidRDefault="003B461A" w:rsidP="00C97F7D">
      <w:pPr>
        <w:pStyle w:val="NoSpacing"/>
        <w:rPr>
          <w:rFonts w:ascii="TH Sarabun New" w:hAnsi="TH Sarabun New" w:cs="TH Sarabun New"/>
          <w:b/>
          <w:bCs/>
          <w:sz w:val="28"/>
        </w:rPr>
      </w:pPr>
    </w:p>
    <w:p w14:paraId="6C250B3C" w14:textId="77777777" w:rsidR="003B461A" w:rsidRDefault="003B461A" w:rsidP="00C97F7D">
      <w:pPr>
        <w:pStyle w:val="NoSpacing"/>
        <w:rPr>
          <w:rFonts w:ascii="TH Sarabun New" w:hAnsi="TH Sarabun New" w:cs="TH Sarabun New"/>
          <w:b/>
          <w:bCs/>
          <w:sz w:val="28"/>
        </w:rPr>
      </w:pPr>
    </w:p>
    <w:p w14:paraId="2CFE459F" w14:textId="77777777" w:rsidR="003B461A" w:rsidRDefault="003B461A" w:rsidP="00C97F7D">
      <w:pPr>
        <w:pStyle w:val="NoSpacing"/>
        <w:rPr>
          <w:rFonts w:ascii="TH Sarabun New" w:hAnsi="TH Sarabun New" w:cs="TH Sarabun New" w:hint="cs"/>
          <w:b/>
          <w:bCs/>
          <w:sz w:val="28"/>
        </w:rPr>
      </w:pPr>
    </w:p>
    <w:p w14:paraId="42665087" w14:textId="3366CAAC" w:rsidR="0098175B" w:rsidRPr="002C6BB4" w:rsidRDefault="00B24034" w:rsidP="00C97F7D">
      <w:pPr>
        <w:pStyle w:val="NoSpacing"/>
        <w:rPr>
          <w:rFonts w:ascii="TH Sarabun New" w:hAnsi="TH Sarabun New" w:cs="TH Sarabun New"/>
          <w:b/>
          <w:bCs/>
          <w:sz w:val="32"/>
          <w:szCs w:val="32"/>
        </w:rPr>
      </w:pPr>
      <w:r w:rsidRPr="002C6BB4">
        <w:rPr>
          <w:rFonts w:ascii="TH Sarabun New" w:hAnsi="TH Sarabun New" w:cs="TH Sarabun New"/>
          <w:b/>
          <w:bCs/>
          <w:sz w:val="28"/>
        </w:rPr>
        <w:t>References</w:t>
      </w:r>
      <w:r w:rsidR="00F63A3D" w:rsidRPr="002C6BB4">
        <w:rPr>
          <w:rFonts w:ascii="TH Sarabun New" w:hAnsi="TH Sarabun New" w:cs="TH Sarabun New"/>
          <w:b/>
          <w:bCs/>
          <w:sz w:val="32"/>
          <w:szCs w:val="32"/>
        </w:rPr>
        <w:t xml:space="preserve"> </w:t>
      </w:r>
    </w:p>
    <w:p w14:paraId="611769BF" w14:textId="32BF3FC4" w:rsidR="003B461A" w:rsidRDefault="006643EA" w:rsidP="003B461A">
      <w:pPr>
        <w:spacing w:after="0"/>
        <w:rPr>
          <w:rFonts w:ascii="TH Sarabun New" w:eastAsia="Angsana New" w:hAnsi="TH Sarabun New" w:cs="TH Sarabun New"/>
          <w:i/>
          <w:iCs/>
          <w:sz w:val="28"/>
        </w:rPr>
      </w:pPr>
      <w:r w:rsidRPr="002C6BB4">
        <w:rPr>
          <w:rFonts w:ascii="TH Sarabun New" w:eastAsia="Angsana New" w:hAnsi="TH Sarabun New" w:cs="TH Sarabun New"/>
          <w:sz w:val="28"/>
        </w:rPr>
        <w:t xml:space="preserve">Carla Baron, N. </w:t>
      </w:r>
      <w:proofErr w:type="gramStart"/>
      <w:r w:rsidRPr="002C6BB4">
        <w:rPr>
          <w:rFonts w:ascii="TH Sarabun New" w:eastAsia="Angsana New" w:hAnsi="TH Sarabun New" w:cs="TH Sarabun New"/>
          <w:sz w:val="28"/>
        </w:rPr>
        <w:t>&amp;  Cid</w:t>
      </w:r>
      <w:proofErr w:type="gramEnd"/>
      <w:r w:rsidRPr="002C6BB4">
        <w:rPr>
          <w:rFonts w:ascii="TH Sarabun New" w:eastAsia="Angsana New" w:hAnsi="TH Sarabun New" w:cs="TH Sarabun New"/>
          <w:sz w:val="28"/>
        </w:rPr>
        <w:t xml:space="preserve"> </w:t>
      </w:r>
      <w:proofErr w:type="spellStart"/>
      <w:r w:rsidRPr="002C6BB4">
        <w:rPr>
          <w:rFonts w:ascii="TH Sarabun New" w:eastAsia="Angsana New" w:hAnsi="TH Sarabun New" w:cs="TH Sarabun New"/>
          <w:sz w:val="28"/>
        </w:rPr>
        <w:t>Rigobelo</w:t>
      </w:r>
      <w:proofErr w:type="spellEnd"/>
      <w:r w:rsidRPr="002C6BB4">
        <w:rPr>
          <w:rFonts w:ascii="TH Sarabun New" w:eastAsia="Angsana New" w:hAnsi="TH Sarabun New" w:cs="TH Sarabun New"/>
          <w:sz w:val="28"/>
        </w:rPr>
        <w:t>, E. (2021</w:t>
      </w:r>
      <w:r w:rsidRPr="002C6BB4">
        <w:rPr>
          <w:rFonts w:ascii="TH Sarabun New" w:eastAsia="Angsana New" w:hAnsi="TH Sarabun New" w:cs="TH Sarabun New"/>
          <w:i/>
          <w:iCs/>
          <w:sz w:val="28"/>
        </w:rPr>
        <w:t xml:space="preserve">). </w:t>
      </w:r>
    </w:p>
    <w:p w14:paraId="77D062AC" w14:textId="089BEE73" w:rsidR="00842F75" w:rsidRPr="003B461A" w:rsidRDefault="006643EA" w:rsidP="003B461A">
      <w:pPr>
        <w:spacing w:after="0"/>
        <w:ind w:left="720"/>
        <w:rPr>
          <w:rFonts w:ascii="TH Sarabun New" w:eastAsia="Angsana New" w:hAnsi="TH Sarabun New" w:cs="TH Sarabun New"/>
          <w:i/>
          <w:iCs/>
          <w:sz w:val="28"/>
          <w:cs/>
        </w:rPr>
      </w:pPr>
      <w:r w:rsidRPr="002C6BB4">
        <w:rPr>
          <w:rFonts w:ascii="TH Sarabun New" w:eastAsia="Angsana New" w:hAnsi="TH Sarabun New" w:cs="TH Sarabun New"/>
          <w:i/>
          <w:iCs/>
          <w:sz w:val="28"/>
        </w:rPr>
        <w:t>Endophytic fungi: a tool for plant growth promotion and sustainable agriculture.</w:t>
      </w:r>
      <w:r w:rsidR="00D34A5A" w:rsidRPr="002C6BB4">
        <w:rPr>
          <w:rFonts w:ascii="TH Sarabun New" w:eastAsia="Angsana New" w:hAnsi="TH Sarabun New" w:cs="TH Sarabun New"/>
          <w:i/>
          <w:iCs/>
          <w:sz w:val="28"/>
        </w:rPr>
        <w:t xml:space="preserve"> </w:t>
      </w:r>
      <w:r w:rsidRPr="002C6BB4">
        <w:rPr>
          <w:rFonts w:ascii="TH Sarabun New" w:hAnsi="TH Sarabun New" w:cs="TH Sarabun New"/>
          <w:sz w:val="28"/>
        </w:rPr>
        <w:t>https://pmc.ncbi.nlm.nih.gov/articles/PMC8856089/</w:t>
      </w:r>
      <w:r w:rsidRPr="002C6BB4">
        <w:rPr>
          <w:rFonts w:ascii="TH Sarabun New" w:eastAsia="Angsana New" w:hAnsi="TH Sarabun New" w:cs="TH Sarabun New"/>
          <w:sz w:val="28"/>
        </w:rPr>
        <w:t xml:space="preserve"> </w:t>
      </w:r>
    </w:p>
    <w:p w14:paraId="0EF2A2E5" w14:textId="77777777" w:rsidR="00654009" w:rsidRPr="002C6BB4" w:rsidRDefault="002309EF" w:rsidP="00307F18">
      <w:pPr>
        <w:spacing w:after="0"/>
        <w:rPr>
          <w:rFonts w:ascii="TH Sarabun New" w:eastAsia="Angsana New" w:hAnsi="TH Sarabun New" w:cs="TH Sarabun New"/>
          <w:i/>
          <w:iCs/>
          <w:sz w:val="28"/>
        </w:rPr>
      </w:pPr>
      <w:r w:rsidRPr="002C6BB4">
        <w:rPr>
          <w:rFonts w:ascii="TH Sarabun New" w:eastAsia="Angsana New" w:hAnsi="TH Sarabun New" w:cs="TH Sarabun New"/>
          <w:sz w:val="28"/>
        </w:rPr>
        <w:t xml:space="preserve">Jorge Poveda </w:t>
      </w:r>
      <w:r w:rsidRPr="002C6BB4">
        <w:rPr>
          <w:rFonts w:ascii="TH Sarabun New" w:eastAsia="AngsanaUPC" w:hAnsi="TH Sarabun New" w:cs="TH Sarabun New"/>
          <w:sz w:val="28"/>
        </w:rPr>
        <w:t xml:space="preserve">et al. </w:t>
      </w:r>
      <w:r w:rsidRPr="002C6BB4">
        <w:rPr>
          <w:rFonts w:ascii="TH Sarabun New" w:eastAsia="Angsana New" w:hAnsi="TH Sarabun New" w:cs="TH Sarabun New"/>
          <w:sz w:val="28"/>
        </w:rPr>
        <w:t xml:space="preserve">(2022). </w:t>
      </w:r>
      <w:r w:rsidRPr="002C6BB4">
        <w:rPr>
          <w:rFonts w:ascii="TH Sarabun New" w:eastAsia="Angsana New" w:hAnsi="TH Sarabun New" w:cs="TH Sarabun New"/>
          <w:i/>
          <w:iCs/>
          <w:sz w:val="28"/>
        </w:rPr>
        <w:t xml:space="preserve">Fungal endophytes </w:t>
      </w:r>
    </w:p>
    <w:p w14:paraId="07988E33" w14:textId="769657EF" w:rsidR="00467840" w:rsidRPr="002C6BB4" w:rsidRDefault="002309EF" w:rsidP="00654009">
      <w:pPr>
        <w:spacing w:after="0"/>
        <w:ind w:left="720"/>
        <w:rPr>
          <w:rFonts w:ascii="TH Sarabun New" w:hAnsi="TH Sarabun New" w:cs="TH Sarabun New"/>
          <w:sz w:val="28"/>
        </w:rPr>
      </w:pPr>
      <w:r w:rsidRPr="002C6BB4">
        <w:rPr>
          <w:rFonts w:ascii="TH Sarabun New" w:eastAsia="Angsana New" w:hAnsi="TH Sarabun New" w:cs="TH Sarabun New"/>
          <w:i/>
          <w:iCs/>
          <w:sz w:val="28"/>
        </w:rPr>
        <w:t>of Brassicaceae: Molecular interactions and crop benefits</w:t>
      </w:r>
      <w:r w:rsidRPr="002C6BB4">
        <w:rPr>
          <w:rFonts w:ascii="TH Sarabun New" w:eastAsia="Angsana New" w:hAnsi="TH Sarabun New" w:cs="TH Sarabun New"/>
          <w:sz w:val="28"/>
        </w:rPr>
        <w:t>.</w:t>
      </w:r>
      <w:r w:rsidR="00EB265A" w:rsidRPr="002C6BB4">
        <w:rPr>
          <w:rFonts w:ascii="TH Sarabun New" w:eastAsia="Angsana New" w:hAnsi="TH Sarabun New" w:cs="TH Sarabun New"/>
          <w:sz w:val="28"/>
        </w:rPr>
        <w:t xml:space="preserve"> </w:t>
      </w:r>
      <w:r w:rsidRPr="002C6BB4">
        <w:rPr>
          <w:rFonts w:ascii="TH Sarabun New" w:hAnsi="TH Sarabun New" w:cs="TH Sarabun New"/>
          <w:sz w:val="28"/>
        </w:rPr>
        <w:t>https://www.frontiersin.org/</w:t>
      </w:r>
    </w:p>
    <w:p w14:paraId="5E1A9B24" w14:textId="77777777" w:rsidR="00573491" w:rsidRPr="002C6BB4" w:rsidRDefault="002309EF" w:rsidP="00EB265A">
      <w:pPr>
        <w:spacing w:after="0"/>
        <w:ind w:left="720"/>
        <w:rPr>
          <w:rFonts w:ascii="TH Sarabun New" w:hAnsi="TH Sarabun New" w:cs="TH Sarabun New"/>
          <w:sz w:val="28"/>
        </w:rPr>
      </w:pPr>
      <w:r w:rsidRPr="002C6BB4">
        <w:rPr>
          <w:rFonts w:ascii="TH Sarabun New" w:hAnsi="TH Sarabun New" w:cs="TH Sarabun New"/>
          <w:sz w:val="28"/>
        </w:rPr>
        <w:t>journals/plant</w:t>
      </w:r>
      <w:r w:rsidR="00573491" w:rsidRPr="002C6BB4">
        <w:rPr>
          <w:rFonts w:ascii="TH Sarabun New" w:hAnsi="TH Sarabun New" w:cs="TH Sarabun New"/>
          <w:sz w:val="28"/>
        </w:rPr>
        <w:t>-</w:t>
      </w:r>
      <w:r w:rsidRPr="002C6BB4">
        <w:rPr>
          <w:rFonts w:ascii="TH Sarabun New" w:hAnsi="TH Sarabun New" w:cs="TH Sarabun New"/>
          <w:sz w:val="28"/>
        </w:rPr>
        <w:t>science/articles/</w:t>
      </w:r>
    </w:p>
    <w:p w14:paraId="21331BD6" w14:textId="1F32DC33" w:rsidR="002309EF" w:rsidRPr="002C6BB4" w:rsidRDefault="002309EF" w:rsidP="00573491">
      <w:pPr>
        <w:spacing w:after="0"/>
        <w:ind w:left="720"/>
        <w:rPr>
          <w:rFonts w:ascii="TH Sarabun New" w:eastAsia="Angsana New" w:hAnsi="TH Sarabun New" w:cs="TH Sarabun New"/>
          <w:sz w:val="28"/>
        </w:rPr>
      </w:pPr>
      <w:r w:rsidRPr="002C6BB4">
        <w:rPr>
          <w:rFonts w:ascii="TH Sarabun New" w:hAnsi="TH Sarabun New" w:cs="TH Sarabun New"/>
          <w:sz w:val="28"/>
        </w:rPr>
        <w:t>10.3389/fpls.2022.932288/full</w:t>
      </w:r>
      <w:r w:rsidRPr="002C6BB4">
        <w:rPr>
          <w:rFonts w:ascii="TH Sarabun New" w:eastAsia="Angsana New" w:hAnsi="TH Sarabun New" w:cs="TH Sarabun New"/>
          <w:sz w:val="28"/>
        </w:rPr>
        <w:t xml:space="preserve"> </w:t>
      </w:r>
    </w:p>
    <w:p w14:paraId="722E8952" w14:textId="77777777" w:rsidR="001538E7" w:rsidRPr="002C6BB4" w:rsidRDefault="002309EF" w:rsidP="001538E7">
      <w:pPr>
        <w:spacing w:after="0"/>
        <w:rPr>
          <w:rFonts w:ascii="TH Sarabun New" w:eastAsia="Angsana New" w:hAnsi="TH Sarabun New" w:cs="TH Sarabun New"/>
          <w:i/>
          <w:iCs/>
          <w:sz w:val="28"/>
        </w:rPr>
      </w:pPr>
      <w:r w:rsidRPr="002C6BB4">
        <w:rPr>
          <w:rFonts w:ascii="TH Sarabun New" w:eastAsia="Angsana New" w:hAnsi="TH Sarabun New" w:cs="TH Sarabun New"/>
          <w:sz w:val="28"/>
        </w:rPr>
        <w:t xml:space="preserve">Sarkar et al. (2021). </w:t>
      </w:r>
      <w:r w:rsidRPr="002C6BB4">
        <w:rPr>
          <w:rFonts w:ascii="TH Sarabun New" w:eastAsia="Angsana New" w:hAnsi="TH Sarabun New" w:cs="TH Sarabun New"/>
          <w:i/>
          <w:iCs/>
          <w:sz w:val="28"/>
        </w:rPr>
        <w:t>Fungal Endophyte: An</w:t>
      </w:r>
      <w:r w:rsidR="001538E7" w:rsidRPr="002C6BB4">
        <w:rPr>
          <w:rFonts w:ascii="TH Sarabun New" w:eastAsia="Angsana New" w:hAnsi="TH Sarabun New" w:cs="TH Sarabun New"/>
          <w:i/>
          <w:iCs/>
          <w:sz w:val="28"/>
        </w:rPr>
        <w:t xml:space="preserve"> </w:t>
      </w:r>
    </w:p>
    <w:p w14:paraId="122728B0" w14:textId="7EADF592" w:rsidR="002309EF" w:rsidRPr="002C6BB4" w:rsidRDefault="002309EF" w:rsidP="001538E7">
      <w:pPr>
        <w:spacing w:after="0"/>
        <w:ind w:left="720"/>
        <w:rPr>
          <w:rFonts w:ascii="TH Sarabun New" w:eastAsia="Angsana New" w:hAnsi="TH Sarabun New" w:cs="TH Sarabun New"/>
          <w:i/>
          <w:iCs/>
          <w:sz w:val="28"/>
        </w:rPr>
      </w:pPr>
      <w:r w:rsidRPr="002C6BB4">
        <w:rPr>
          <w:rFonts w:ascii="TH Sarabun New" w:eastAsia="Angsana New" w:hAnsi="TH Sarabun New" w:cs="TH Sarabun New"/>
          <w:i/>
          <w:iCs/>
          <w:sz w:val="28"/>
        </w:rPr>
        <w:t xml:space="preserve">Interactive Endosymbiont </w:t>
      </w:r>
      <w:proofErr w:type="gramStart"/>
      <w:r w:rsidRPr="002C6BB4">
        <w:rPr>
          <w:rFonts w:ascii="TH Sarabun New" w:eastAsia="Angsana New" w:hAnsi="TH Sarabun New" w:cs="TH Sarabun New"/>
          <w:i/>
          <w:iCs/>
          <w:sz w:val="28"/>
        </w:rPr>
        <w:t>With</w:t>
      </w:r>
      <w:proofErr w:type="gramEnd"/>
      <w:r w:rsidRPr="002C6BB4">
        <w:rPr>
          <w:rFonts w:ascii="TH Sarabun New" w:eastAsia="Angsana New" w:hAnsi="TH Sarabun New" w:cs="TH Sarabun New"/>
          <w:i/>
          <w:iCs/>
          <w:sz w:val="28"/>
        </w:rPr>
        <w:t xml:space="preserve"> the Capability of Modulating Host Physiology in Myriad Ways</w:t>
      </w:r>
      <w:r w:rsidRPr="002C6BB4">
        <w:rPr>
          <w:rFonts w:ascii="TH Sarabun New" w:eastAsia="Angsana New" w:hAnsi="TH Sarabun New" w:cs="TH Sarabun New"/>
          <w:sz w:val="28"/>
        </w:rPr>
        <w:t xml:space="preserve">. </w:t>
      </w:r>
      <w:r w:rsidRPr="002C6BB4">
        <w:rPr>
          <w:rFonts w:ascii="TH Sarabun New" w:hAnsi="TH Sarabun New" w:cs="TH Sarabun New"/>
          <w:sz w:val="28"/>
        </w:rPr>
        <w:t>https://www.frontiersin.org/journals/plant-science/articles/10.3389/fpls.2021.701800/full</w:t>
      </w:r>
      <w:r w:rsidRPr="002C6BB4">
        <w:rPr>
          <w:rFonts w:ascii="TH Sarabun New" w:eastAsia="Angsana New" w:hAnsi="TH Sarabun New" w:cs="TH Sarabun New"/>
          <w:sz w:val="28"/>
        </w:rPr>
        <w:t xml:space="preserve"> </w:t>
      </w:r>
    </w:p>
    <w:p w14:paraId="17F4822F" w14:textId="77777777" w:rsidR="00D34A5A" w:rsidRPr="002C6BB4" w:rsidRDefault="002309EF" w:rsidP="00EF09C0">
      <w:pPr>
        <w:spacing w:after="0"/>
        <w:rPr>
          <w:rFonts w:ascii="TH Sarabun New" w:hAnsi="TH Sarabun New" w:cs="TH Sarabun New"/>
          <w:i/>
          <w:iCs/>
          <w:sz w:val="28"/>
        </w:rPr>
      </w:pPr>
      <w:r w:rsidRPr="002C6BB4">
        <w:rPr>
          <w:rFonts w:ascii="TH Sarabun New" w:eastAsia="Angsana New" w:hAnsi="TH Sarabun New" w:cs="TH Sarabun New"/>
          <w:sz w:val="28"/>
        </w:rPr>
        <w:t xml:space="preserve">Stuart D. </w:t>
      </w:r>
      <w:r w:rsidRPr="002C6BB4">
        <w:rPr>
          <w:rFonts w:ascii="TH Sarabun New" w:hAnsi="TH Sarabun New" w:cs="TH Sarabun New"/>
          <w:sz w:val="28"/>
        </w:rPr>
        <w:t>Jorge Poveda et al. (</w:t>
      </w:r>
      <w:r w:rsidRPr="002C6BB4">
        <w:rPr>
          <w:rFonts w:ascii="TH Sarabun New" w:hAnsi="TH Sarabun New" w:cs="TH Sarabun New"/>
          <w:sz w:val="28"/>
          <w:lang w:bidi="en-US"/>
        </w:rPr>
        <w:t xml:space="preserve">2022). </w:t>
      </w:r>
      <w:r w:rsidRPr="002C6BB4">
        <w:rPr>
          <w:rFonts w:ascii="TH Sarabun New" w:hAnsi="TH Sarabun New" w:cs="TH Sarabun New"/>
          <w:i/>
          <w:iCs/>
          <w:sz w:val="28"/>
        </w:rPr>
        <w:t xml:space="preserve">Fungal </w:t>
      </w:r>
    </w:p>
    <w:p w14:paraId="7FC89EB7" w14:textId="4E7DDD19" w:rsidR="00D34A5A" w:rsidRPr="002C6BB4" w:rsidRDefault="002309EF" w:rsidP="00D34A5A">
      <w:pPr>
        <w:spacing w:after="0"/>
        <w:ind w:left="720"/>
        <w:rPr>
          <w:rFonts w:ascii="TH Sarabun New" w:hAnsi="TH Sarabun New" w:cs="TH Sarabun New"/>
          <w:sz w:val="28"/>
        </w:rPr>
      </w:pPr>
      <w:r w:rsidRPr="002C6BB4">
        <w:rPr>
          <w:rFonts w:ascii="TH Sarabun New" w:hAnsi="TH Sarabun New" w:cs="TH Sarabun New"/>
          <w:i/>
          <w:iCs/>
          <w:sz w:val="28"/>
        </w:rPr>
        <w:t>endophytes of Brassicaceae: Molecular interactions and crop benefits</w:t>
      </w:r>
      <w:r w:rsidRPr="002C6BB4">
        <w:rPr>
          <w:rFonts w:ascii="TH Sarabun New" w:hAnsi="TH Sarabun New" w:cs="TH Sarabun New"/>
          <w:sz w:val="28"/>
        </w:rPr>
        <w:t>.</w:t>
      </w:r>
      <w:r w:rsidR="00D34A5A" w:rsidRPr="002C6BB4">
        <w:rPr>
          <w:rFonts w:ascii="TH Sarabun New" w:hAnsi="TH Sarabun New" w:cs="TH Sarabun New"/>
          <w:sz w:val="28"/>
        </w:rPr>
        <w:t xml:space="preserve"> </w:t>
      </w:r>
      <w:r w:rsidRPr="002C6BB4">
        <w:rPr>
          <w:rFonts w:ascii="TH Sarabun New" w:hAnsi="TH Sarabun New" w:cs="TH Sarabun New"/>
          <w:sz w:val="28"/>
        </w:rPr>
        <w:t>https://www.frontiersin.</w:t>
      </w:r>
    </w:p>
    <w:p w14:paraId="4E7A20CE" w14:textId="77777777" w:rsidR="00D34A5A" w:rsidRPr="002C6BB4" w:rsidRDefault="002309EF" w:rsidP="00D34A5A">
      <w:pPr>
        <w:spacing w:after="0"/>
        <w:ind w:left="720"/>
        <w:rPr>
          <w:rFonts w:ascii="TH Sarabun New" w:hAnsi="TH Sarabun New" w:cs="TH Sarabun New"/>
          <w:sz w:val="28"/>
        </w:rPr>
      </w:pPr>
      <w:r w:rsidRPr="002C6BB4">
        <w:rPr>
          <w:rFonts w:ascii="TH Sarabun New" w:hAnsi="TH Sarabun New" w:cs="TH Sarabun New"/>
          <w:sz w:val="28"/>
        </w:rPr>
        <w:t>org/journals/plant</w:t>
      </w:r>
      <w:r w:rsidR="00D34A5A" w:rsidRPr="002C6BB4">
        <w:rPr>
          <w:rFonts w:ascii="TH Sarabun New" w:hAnsi="TH Sarabun New" w:cs="TH Sarabun New"/>
          <w:sz w:val="28"/>
        </w:rPr>
        <w:t>-</w:t>
      </w:r>
      <w:r w:rsidRPr="002C6BB4">
        <w:rPr>
          <w:rFonts w:ascii="TH Sarabun New" w:hAnsi="TH Sarabun New" w:cs="TH Sarabun New"/>
          <w:sz w:val="28"/>
        </w:rPr>
        <w:t>science/articles/</w:t>
      </w:r>
    </w:p>
    <w:p w14:paraId="62187872" w14:textId="54C187D8" w:rsidR="00B310AB" w:rsidRPr="002C6BB4" w:rsidRDefault="002309EF" w:rsidP="00D7780D">
      <w:pPr>
        <w:spacing w:after="0"/>
        <w:ind w:left="720"/>
        <w:rPr>
          <w:rFonts w:ascii="TH Sarabun New" w:hAnsi="TH Sarabun New" w:cs="TH Sarabun New"/>
          <w:sz w:val="28"/>
        </w:rPr>
      </w:pPr>
      <w:r w:rsidRPr="002C6BB4">
        <w:rPr>
          <w:rFonts w:ascii="TH Sarabun New" w:hAnsi="TH Sarabun New" w:cs="TH Sarabun New"/>
          <w:sz w:val="28"/>
        </w:rPr>
        <w:t>10.3389/fpls.2022.932288/full</w:t>
      </w:r>
      <w:r w:rsidR="00B24034" w:rsidRPr="002C6BB4">
        <w:rPr>
          <w:rFonts w:ascii="TH Sarabun New" w:hAnsi="TH Sarabun New" w:cs="TH Sarabun New"/>
          <w:sz w:val="28"/>
        </w:rPr>
        <w:tab/>
      </w:r>
    </w:p>
    <w:p w14:paraId="01EEC54B" w14:textId="4013876B" w:rsidR="00034F32" w:rsidRPr="002C6BB4" w:rsidRDefault="00034F32" w:rsidP="00337E06">
      <w:pPr>
        <w:spacing w:after="0" w:line="240" w:lineRule="auto"/>
        <w:rPr>
          <w:rFonts w:ascii="TH Sarabun New" w:hAnsi="TH Sarabun New" w:cs="TH Sarabun New"/>
          <w:sz w:val="28"/>
        </w:rPr>
      </w:pPr>
    </w:p>
    <w:sectPr w:rsidR="00034F32" w:rsidRPr="002C6BB4"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C8C167" w14:textId="77777777" w:rsidR="009C3388" w:rsidRDefault="009C3388" w:rsidP="00282096">
      <w:pPr>
        <w:spacing w:after="0" w:line="240" w:lineRule="auto"/>
      </w:pPr>
      <w:r>
        <w:separator/>
      </w:r>
    </w:p>
  </w:endnote>
  <w:endnote w:type="continuationSeparator" w:id="0">
    <w:p w14:paraId="07EB53B0" w14:textId="77777777" w:rsidR="009C3388" w:rsidRDefault="009C3388"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H Sarabun New">
    <w:panose1 w:val="020B0604020202020204"/>
    <w:charset w:val="00"/>
    <w:family w:val="swiss"/>
    <w:pitch w:val="variable"/>
    <w:sig w:usb0="A100006F" w:usb1="5000205A" w:usb2="00000000" w:usb3="00000000" w:csb0="00010183"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panose1 w:val="020B0604020202020204"/>
    <w:charset w:val="00"/>
    <w:family w:val="roman"/>
    <w:pitch w:val="default"/>
  </w:font>
  <w:font w:name="Angsana New">
    <w:panose1 w:val="02020603050405020304"/>
    <w:charset w:val="DE"/>
    <w:family w:val="roman"/>
    <w:pitch w:val="variable"/>
    <w:sig w:usb0="81000003" w:usb1="00000000" w:usb2="00000000" w:usb3="00000000" w:csb0="00010001" w:csb1="00000000"/>
  </w:font>
  <w:font w:name="TH SarabunPSK">
    <w:panose1 w:val="020B0500040200020003"/>
    <w:charset w:val="DE"/>
    <w:family w:val="swiss"/>
    <w:pitch w:val="variable"/>
    <w:sig w:usb0="A100006F" w:usb1="5000205A" w:usb2="00000000" w:usb3="00000000" w:csb0="00010193" w:csb1="00000000"/>
  </w:font>
  <w:font w:name="Sarabun">
    <w:altName w:val="Calibri"/>
    <w:panose1 w:val="00000500000000000000"/>
    <w:charset w:val="DE"/>
    <w:family w:val="auto"/>
    <w:pitch w:val="variable"/>
    <w:sig w:usb0="21000007" w:usb1="00000001" w:usb2="00000000" w:usb3="00000000" w:csb0="00010193" w:csb1="00000000"/>
  </w:font>
  <w:font w:name="Cambria Math">
    <w:panose1 w:val="02040503050406030204"/>
    <w:charset w:val="00"/>
    <w:family w:val="roman"/>
    <w:pitch w:val="variable"/>
    <w:sig w:usb0="E00006FF" w:usb1="420024FF" w:usb2="02000000" w:usb3="00000000" w:csb0="0000019F" w:csb1="00000000"/>
  </w:font>
  <w:font w:name="TH Sarabun PSK">
    <w:altName w:val="Cordia New"/>
    <w:panose1 w:val="020B0604020202020204"/>
    <w:charset w:val="00"/>
    <w:family w:val="auto"/>
    <w:pitch w:val="default"/>
  </w:font>
  <w:font w:name="AngsanaUPC">
    <w:panose1 w:val="02020603050405020304"/>
    <w:charset w:val="00"/>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66959912"/>
      <w:docPartObj>
        <w:docPartGallery w:val="Page Numbers (Bottom of Page)"/>
        <w:docPartUnique/>
      </w:docPartObj>
    </w:sdtPr>
    <w:sdtEndPr>
      <w:rPr>
        <w:rStyle w:val="PageNumber"/>
      </w:rPr>
    </w:sdtEndPr>
    <w:sdtContent>
      <w:p w14:paraId="63E1EB5D" w14:textId="57261E0C" w:rsidR="00282096" w:rsidRDefault="00282096" w:rsidP="00E9059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EndPr>
      <w:rPr>
        <w:rStyle w:val="PageNumber"/>
      </w:rPr>
    </w:sdtEndPr>
    <w:sdtContent>
      <w:p w14:paraId="6757EBEC" w14:textId="1342428A" w:rsidR="00282096" w:rsidRPr="00282096" w:rsidRDefault="00282096" w:rsidP="00E9059E">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4BC889B6" w14:textId="58A6EDF4" w:rsidR="00282096" w:rsidRPr="00282096" w:rsidRDefault="00585D8F">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58241"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4FCDA1" w14:textId="77777777" w:rsidR="009C3388" w:rsidRDefault="009C3388" w:rsidP="00282096">
      <w:pPr>
        <w:spacing w:after="0" w:line="240" w:lineRule="auto"/>
      </w:pPr>
      <w:r>
        <w:separator/>
      </w:r>
    </w:p>
  </w:footnote>
  <w:footnote w:type="continuationSeparator" w:id="0">
    <w:p w14:paraId="079D6921" w14:textId="77777777" w:rsidR="009C3388" w:rsidRDefault="009C3388"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5A7540" w14:textId="61789C98" w:rsidR="00DD1E58" w:rsidRPr="00585D8F" w:rsidRDefault="00585D8F" w:rsidP="00585D8F">
    <w:pPr>
      <w:pStyle w:val="Header"/>
    </w:pPr>
    <w:r>
      <w:rPr>
        <w:noProof/>
      </w:rPr>
      <w:drawing>
        <wp:anchor distT="0" distB="0" distL="114300" distR="114300" simplePos="0" relativeHeight="251658240"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96E7C9F"/>
    <w:multiLevelType w:val="hybridMultilevel"/>
    <w:tmpl w:val="DE2E46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7711146">
    <w:abstractNumId w:val="0"/>
  </w:num>
  <w:num w:numId="2" w16cid:durableId="937714468">
    <w:abstractNumId w:val="1"/>
  </w:num>
  <w:num w:numId="3" w16cid:durableId="59836588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192"/>
    <w:rsid w:val="00000DDE"/>
    <w:rsid w:val="000016B1"/>
    <w:rsid w:val="000051E2"/>
    <w:rsid w:val="000179D0"/>
    <w:rsid w:val="00025113"/>
    <w:rsid w:val="00025FBF"/>
    <w:rsid w:val="00030BBC"/>
    <w:rsid w:val="000315F5"/>
    <w:rsid w:val="00034F32"/>
    <w:rsid w:val="00043846"/>
    <w:rsid w:val="00046BA9"/>
    <w:rsid w:val="000474A9"/>
    <w:rsid w:val="00047FCA"/>
    <w:rsid w:val="00057F7D"/>
    <w:rsid w:val="00064E50"/>
    <w:rsid w:val="000652F0"/>
    <w:rsid w:val="00081F52"/>
    <w:rsid w:val="0008221C"/>
    <w:rsid w:val="0008361F"/>
    <w:rsid w:val="00085401"/>
    <w:rsid w:val="00090029"/>
    <w:rsid w:val="000917E1"/>
    <w:rsid w:val="00094BCB"/>
    <w:rsid w:val="000976B6"/>
    <w:rsid w:val="00097EEB"/>
    <w:rsid w:val="000A070F"/>
    <w:rsid w:val="000A1E4C"/>
    <w:rsid w:val="000B0548"/>
    <w:rsid w:val="000B2C11"/>
    <w:rsid w:val="000B4C83"/>
    <w:rsid w:val="000B6C4F"/>
    <w:rsid w:val="000C1F90"/>
    <w:rsid w:val="000C2481"/>
    <w:rsid w:val="000C5DF0"/>
    <w:rsid w:val="000D1468"/>
    <w:rsid w:val="000D1A72"/>
    <w:rsid w:val="000D2CAA"/>
    <w:rsid w:val="000D561C"/>
    <w:rsid w:val="000E022C"/>
    <w:rsid w:val="000E0F04"/>
    <w:rsid w:val="000E34CD"/>
    <w:rsid w:val="000E704A"/>
    <w:rsid w:val="000E76B0"/>
    <w:rsid w:val="000F1664"/>
    <w:rsid w:val="000F4C0D"/>
    <w:rsid w:val="000F6196"/>
    <w:rsid w:val="000F73EA"/>
    <w:rsid w:val="00102E14"/>
    <w:rsid w:val="00105E8E"/>
    <w:rsid w:val="00120029"/>
    <w:rsid w:val="00121FD0"/>
    <w:rsid w:val="00123032"/>
    <w:rsid w:val="00123311"/>
    <w:rsid w:val="001260F5"/>
    <w:rsid w:val="00135079"/>
    <w:rsid w:val="00135083"/>
    <w:rsid w:val="001538E7"/>
    <w:rsid w:val="00153BFC"/>
    <w:rsid w:val="0015570E"/>
    <w:rsid w:val="00162FD3"/>
    <w:rsid w:val="00165178"/>
    <w:rsid w:val="001A30E6"/>
    <w:rsid w:val="001A52A1"/>
    <w:rsid w:val="001B0372"/>
    <w:rsid w:val="001B12C4"/>
    <w:rsid w:val="001C16BB"/>
    <w:rsid w:val="001C5064"/>
    <w:rsid w:val="001C634B"/>
    <w:rsid w:val="001D1AB0"/>
    <w:rsid w:val="001E2B25"/>
    <w:rsid w:val="001E45EC"/>
    <w:rsid w:val="001E5E5E"/>
    <w:rsid w:val="001E6328"/>
    <w:rsid w:val="001F127F"/>
    <w:rsid w:val="001F1E60"/>
    <w:rsid w:val="001F43D6"/>
    <w:rsid w:val="00200B09"/>
    <w:rsid w:val="00204C90"/>
    <w:rsid w:val="002064AD"/>
    <w:rsid w:val="002066E3"/>
    <w:rsid w:val="002147FB"/>
    <w:rsid w:val="00222A4B"/>
    <w:rsid w:val="00223D27"/>
    <w:rsid w:val="0022607B"/>
    <w:rsid w:val="002309EF"/>
    <w:rsid w:val="00231715"/>
    <w:rsid w:val="002332BF"/>
    <w:rsid w:val="00233989"/>
    <w:rsid w:val="00242442"/>
    <w:rsid w:val="002508BE"/>
    <w:rsid w:val="002518AA"/>
    <w:rsid w:val="002579FC"/>
    <w:rsid w:val="00260D9C"/>
    <w:rsid w:val="00265EFE"/>
    <w:rsid w:val="00265F82"/>
    <w:rsid w:val="00267433"/>
    <w:rsid w:val="00271804"/>
    <w:rsid w:val="002732CC"/>
    <w:rsid w:val="0027567C"/>
    <w:rsid w:val="00277858"/>
    <w:rsid w:val="00282096"/>
    <w:rsid w:val="00282391"/>
    <w:rsid w:val="00285E46"/>
    <w:rsid w:val="002876C8"/>
    <w:rsid w:val="00290B92"/>
    <w:rsid w:val="002B51CE"/>
    <w:rsid w:val="002C1D1C"/>
    <w:rsid w:val="002C490C"/>
    <w:rsid w:val="002C4F3F"/>
    <w:rsid w:val="002C6BB4"/>
    <w:rsid w:val="002D2655"/>
    <w:rsid w:val="002D2E26"/>
    <w:rsid w:val="002D39AC"/>
    <w:rsid w:val="002E0467"/>
    <w:rsid w:val="002E1899"/>
    <w:rsid w:val="002E18AC"/>
    <w:rsid w:val="002E37E5"/>
    <w:rsid w:val="002E3D08"/>
    <w:rsid w:val="002E4AED"/>
    <w:rsid w:val="002E50BC"/>
    <w:rsid w:val="002E5C59"/>
    <w:rsid w:val="002E5CB0"/>
    <w:rsid w:val="002F28D8"/>
    <w:rsid w:val="002F3284"/>
    <w:rsid w:val="002F49E1"/>
    <w:rsid w:val="002F53A3"/>
    <w:rsid w:val="003032CF"/>
    <w:rsid w:val="00303702"/>
    <w:rsid w:val="00304CBC"/>
    <w:rsid w:val="00307F18"/>
    <w:rsid w:val="00313C55"/>
    <w:rsid w:val="00314577"/>
    <w:rsid w:val="00320A90"/>
    <w:rsid w:val="003224EB"/>
    <w:rsid w:val="00322825"/>
    <w:rsid w:val="003318D5"/>
    <w:rsid w:val="00332F60"/>
    <w:rsid w:val="00335CE2"/>
    <w:rsid w:val="00337E06"/>
    <w:rsid w:val="00342E96"/>
    <w:rsid w:val="00350013"/>
    <w:rsid w:val="00351F86"/>
    <w:rsid w:val="0035228F"/>
    <w:rsid w:val="00353038"/>
    <w:rsid w:val="00353A1F"/>
    <w:rsid w:val="00361F4B"/>
    <w:rsid w:val="00361FD5"/>
    <w:rsid w:val="00364E04"/>
    <w:rsid w:val="003734D6"/>
    <w:rsid w:val="00373D78"/>
    <w:rsid w:val="00374E29"/>
    <w:rsid w:val="00376AD0"/>
    <w:rsid w:val="00386D57"/>
    <w:rsid w:val="00394061"/>
    <w:rsid w:val="00394A18"/>
    <w:rsid w:val="00396109"/>
    <w:rsid w:val="00397926"/>
    <w:rsid w:val="003A4D83"/>
    <w:rsid w:val="003A6E97"/>
    <w:rsid w:val="003B0463"/>
    <w:rsid w:val="003B1446"/>
    <w:rsid w:val="003B461A"/>
    <w:rsid w:val="003B47F9"/>
    <w:rsid w:val="003B4CB8"/>
    <w:rsid w:val="003B5CCA"/>
    <w:rsid w:val="003B612F"/>
    <w:rsid w:val="003C3A2C"/>
    <w:rsid w:val="003C5786"/>
    <w:rsid w:val="003C67F5"/>
    <w:rsid w:val="003D4182"/>
    <w:rsid w:val="003E165E"/>
    <w:rsid w:val="003E55BD"/>
    <w:rsid w:val="003F4E7F"/>
    <w:rsid w:val="0040502D"/>
    <w:rsid w:val="00406508"/>
    <w:rsid w:val="0041782B"/>
    <w:rsid w:val="0042136F"/>
    <w:rsid w:val="00421C73"/>
    <w:rsid w:val="004279D0"/>
    <w:rsid w:val="00430377"/>
    <w:rsid w:val="00431B83"/>
    <w:rsid w:val="00432C92"/>
    <w:rsid w:val="0043329C"/>
    <w:rsid w:val="00434937"/>
    <w:rsid w:val="004369D2"/>
    <w:rsid w:val="004432A4"/>
    <w:rsid w:val="00447F23"/>
    <w:rsid w:val="00451EE6"/>
    <w:rsid w:val="004535E9"/>
    <w:rsid w:val="004538C2"/>
    <w:rsid w:val="004551D9"/>
    <w:rsid w:val="0045629F"/>
    <w:rsid w:val="00456F4F"/>
    <w:rsid w:val="00463C6A"/>
    <w:rsid w:val="00467840"/>
    <w:rsid w:val="00471FFB"/>
    <w:rsid w:val="00482FAB"/>
    <w:rsid w:val="00490BC8"/>
    <w:rsid w:val="00492645"/>
    <w:rsid w:val="00493869"/>
    <w:rsid w:val="00495E15"/>
    <w:rsid w:val="004A3DC1"/>
    <w:rsid w:val="004A4CC9"/>
    <w:rsid w:val="004A7AD1"/>
    <w:rsid w:val="004B0666"/>
    <w:rsid w:val="004B3E34"/>
    <w:rsid w:val="004B6FF6"/>
    <w:rsid w:val="004C55A8"/>
    <w:rsid w:val="004C6874"/>
    <w:rsid w:val="004C7AD9"/>
    <w:rsid w:val="004D3092"/>
    <w:rsid w:val="004E0B67"/>
    <w:rsid w:val="004E32F6"/>
    <w:rsid w:val="004E3C9A"/>
    <w:rsid w:val="004E7C17"/>
    <w:rsid w:val="004F2919"/>
    <w:rsid w:val="004F3B64"/>
    <w:rsid w:val="004F79B2"/>
    <w:rsid w:val="00501CDE"/>
    <w:rsid w:val="005068D3"/>
    <w:rsid w:val="00507519"/>
    <w:rsid w:val="0050757B"/>
    <w:rsid w:val="005211CC"/>
    <w:rsid w:val="00521A4A"/>
    <w:rsid w:val="00523716"/>
    <w:rsid w:val="005264D5"/>
    <w:rsid w:val="005278FD"/>
    <w:rsid w:val="00532505"/>
    <w:rsid w:val="0053351C"/>
    <w:rsid w:val="00552C86"/>
    <w:rsid w:val="00557731"/>
    <w:rsid w:val="005577E4"/>
    <w:rsid w:val="00565F8B"/>
    <w:rsid w:val="0056660E"/>
    <w:rsid w:val="005719FA"/>
    <w:rsid w:val="00571CDF"/>
    <w:rsid w:val="00572F61"/>
    <w:rsid w:val="00573491"/>
    <w:rsid w:val="00574E22"/>
    <w:rsid w:val="00576E32"/>
    <w:rsid w:val="00577201"/>
    <w:rsid w:val="00585B80"/>
    <w:rsid w:val="00585BC1"/>
    <w:rsid w:val="00585D8F"/>
    <w:rsid w:val="00596BFA"/>
    <w:rsid w:val="005A18BD"/>
    <w:rsid w:val="005A1DC4"/>
    <w:rsid w:val="005A4B45"/>
    <w:rsid w:val="005B05BB"/>
    <w:rsid w:val="005B0B6A"/>
    <w:rsid w:val="005B0C4E"/>
    <w:rsid w:val="005B16B7"/>
    <w:rsid w:val="005B4F54"/>
    <w:rsid w:val="005B7A17"/>
    <w:rsid w:val="005C3D27"/>
    <w:rsid w:val="005C4175"/>
    <w:rsid w:val="005C63C9"/>
    <w:rsid w:val="005D4BFF"/>
    <w:rsid w:val="005D4DE9"/>
    <w:rsid w:val="005D7F5A"/>
    <w:rsid w:val="005E1047"/>
    <w:rsid w:val="005E323F"/>
    <w:rsid w:val="005E3358"/>
    <w:rsid w:val="005E4681"/>
    <w:rsid w:val="005E56EF"/>
    <w:rsid w:val="005F0A73"/>
    <w:rsid w:val="005F3984"/>
    <w:rsid w:val="005F45AC"/>
    <w:rsid w:val="00601C21"/>
    <w:rsid w:val="00605FFC"/>
    <w:rsid w:val="00606306"/>
    <w:rsid w:val="00612DFB"/>
    <w:rsid w:val="006149CC"/>
    <w:rsid w:val="00620973"/>
    <w:rsid w:val="00625B0F"/>
    <w:rsid w:val="00630F67"/>
    <w:rsid w:val="00636D41"/>
    <w:rsid w:val="0064022F"/>
    <w:rsid w:val="006467D3"/>
    <w:rsid w:val="0065191D"/>
    <w:rsid w:val="00653097"/>
    <w:rsid w:val="00654009"/>
    <w:rsid w:val="006541CD"/>
    <w:rsid w:val="00654A8E"/>
    <w:rsid w:val="00654DBC"/>
    <w:rsid w:val="00656463"/>
    <w:rsid w:val="00656E72"/>
    <w:rsid w:val="00660ABF"/>
    <w:rsid w:val="006643EA"/>
    <w:rsid w:val="0066529C"/>
    <w:rsid w:val="00665BA5"/>
    <w:rsid w:val="0066620A"/>
    <w:rsid w:val="00672DDF"/>
    <w:rsid w:val="00675F3F"/>
    <w:rsid w:val="006768F1"/>
    <w:rsid w:val="00676C33"/>
    <w:rsid w:val="00686FE4"/>
    <w:rsid w:val="006905DC"/>
    <w:rsid w:val="0069747C"/>
    <w:rsid w:val="006A553D"/>
    <w:rsid w:val="006A66D1"/>
    <w:rsid w:val="006B063D"/>
    <w:rsid w:val="006B5816"/>
    <w:rsid w:val="006B7A70"/>
    <w:rsid w:val="006C52D2"/>
    <w:rsid w:val="006C5E98"/>
    <w:rsid w:val="006E0043"/>
    <w:rsid w:val="006E1C98"/>
    <w:rsid w:val="006E442B"/>
    <w:rsid w:val="006F2650"/>
    <w:rsid w:val="006F2E9A"/>
    <w:rsid w:val="006F3731"/>
    <w:rsid w:val="006F7E80"/>
    <w:rsid w:val="00702281"/>
    <w:rsid w:val="00702D5D"/>
    <w:rsid w:val="007056D3"/>
    <w:rsid w:val="00713544"/>
    <w:rsid w:val="00721B96"/>
    <w:rsid w:val="00721CF8"/>
    <w:rsid w:val="0072364C"/>
    <w:rsid w:val="00723E7F"/>
    <w:rsid w:val="007309B7"/>
    <w:rsid w:val="00730DE0"/>
    <w:rsid w:val="00734872"/>
    <w:rsid w:val="007411CE"/>
    <w:rsid w:val="0074251F"/>
    <w:rsid w:val="00750D6C"/>
    <w:rsid w:val="0075463C"/>
    <w:rsid w:val="00754C0D"/>
    <w:rsid w:val="00763FF0"/>
    <w:rsid w:val="00765485"/>
    <w:rsid w:val="00765CB2"/>
    <w:rsid w:val="00771053"/>
    <w:rsid w:val="0078147C"/>
    <w:rsid w:val="00781CF9"/>
    <w:rsid w:val="00781F23"/>
    <w:rsid w:val="0078713A"/>
    <w:rsid w:val="0078780C"/>
    <w:rsid w:val="00793D28"/>
    <w:rsid w:val="00795AF5"/>
    <w:rsid w:val="007961A8"/>
    <w:rsid w:val="00796A82"/>
    <w:rsid w:val="007972DE"/>
    <w:rsid w:val="007A0E63"/>
    <w:rsid w:val="007A1FE9"/>
    <w:rsid w:val="007A3893"/>
    <w:rsid w:val="007A4BE8"/>
    <w:rsid w:val="007B21E3"/>
    <w:rsid w:val="007B53DF"/>
    <w:rsid w:val="007C0473"/>
    <w:rsid w:val="007C372D"/>
    <w:rsid w:val="007C6C9B"/>
    <w:rsid w:val="007C78F0"/>
    <w:rsid w:val="007D4E63"/>
    <w:rsid w:val="007D6294"/>
    <w:rsid w:val="007E49B2"/>
    <w:rsid w:val="007E59EE"/>
    <w:rsid w:val="007E5F01"/>
    <w:rsid w:val="007E6244"/>
    <w:rsid w:val="007F4333"/>
    <w:rsid w:val="007F45EB"/>
    <w:rsid w:val="007F5773"/>
    <w:rsid w:val="00802F0B"/>
    <w:rsid w:val="008069E5"/>
    <w:rsid w:val="00807029"/>
    <w:rsid w:val="008100A0"/>
    <w:rsid w:val="00812E87"/>
    <w:rsid w:val="00813F48"/>
    <w:rsid w:val="00826BA8"/>
    <w:rsid w:val="00830A6B"/>
    <w:rsid w:val="00833E61"/>
    <w:rsid w:val="00835BE5"/>
    <w:rsid w:val="00840ED9"/>
    <w:rsid w:val="008417D0"/>
    <w:rsid w:val="0084253B"/>
    <w:rsid w:val="00842F75"/>
    <w:rsid w:val="008443E2"/>
    <w:rsid w:val="00845CE3"/>
    <w:rsid w:val="0084614C"/>
    <w:rsid w:val="00846215"/>
    <w:rsid w:val="00850AFD"/>
    <w:rsid w:val="00850F83"/>
    <w:rsid w:val="0085452A"/>
    <w:rsid w:val="00856E03"/>
    <w:rsid w:val="008574E1"/>
    <w:rsid w:val="00863427"/>
    <w:rsid w:val="008651FD"/>
    <w:rsid w:val="0086789F"/>
    <w:rsid w:val="00867DD8"/>
    <w:rsid w:val="00871BEF"/>
    <w:rsid w:val="008734E8"/>
    <w:rsid w:val="00877101"/>
    <w:rsid w:val="008810DE"/>
    <w:rsid w:val="00881292"/>
    <w:rsid w:val="0088344B"/>
    <w:rsid w:val="0088431F"/>
    <w:rsid w:val="00884ABA"/>
    <w:rsid w:val="00891B90"/>
    <w:rsid w:val="0089757D"/>
    <w:rsid w:val="0089775A"/>
    <w:rsid w:val="008979D6"/>
    <w:rsid w:val="008A3514"/>
    <w:rsid w:val="008A42FC"/>
    <w:rsid w:val="008A47A8"/>
    <w:rsid w:val="008B0DD4"/>
    <w:rsid w:val="008B1084"/>
    <w:rsid w:val="008C785B"/>
    <w:rsid w:val="008D3A6D"/>
    <w:rsid w:val="008D7F25"/>
    <w:rsid w:val="008E2B8E"/>
    <w:rsid w:val="008E7DC6"/>
    <w:rsid w:val="008F1F07"/>
    <w:rsid w:val="009002A5"/>
    <w:rsid w:val="009012DE"/>
    <w:rsid w:val="00901821"/>
    <w:rsid w:val="009019B2"/>
    <w:rsid w:val="00912897"/>
    <w:rsid w:val="009171B6"/>
    <w:rsid w:val="00917593"/>
    <w:rsid w:val="0093188D"/>
    <w:rsid w:val="00931B69"/>
    <w:rsid w:val="00933374"/>
    <w:rsid w:val="00933AA8"/>
    <w:rsid w:val="00937D53"/>
    <w:rsid w:val="00941CFD"/>
    <w:rsid w:val="00944588"/>
    <w:rsid w:val="009446EB"/>
    <w:rsid w:val="009519A0"/>
    <w:rsid w:val="00952150"/>
    <w:rsid w:val="00953D43"/>
    <w:rsid w:val="00955321"/>
    <w:rsid w:val="00955382"/>
    <w:rsid w:val="00962425"/>
    <w:rsid w:val="00963CEC"/>
    <w:rsid w:val="00966A9E"/>
    <w:rsid w:val="009673EF"/>
    <w:rsid w:val="00967C22"/>
    <w:rsid w:val="0097380F"/>
    <w:rsid w:val="009743BC"/>
    <w:rsid w:val="00977111"/>
    <w:rsid w:val="009807EA"/>
    <w:rsid w:val="0098175B"/>
    <w:rsid w:val="0098742D"/>
    <w:rsid w:val="0098798A"/>
    <w:rsid w:val="00991F18"/>
    <w:rsid w:val="009974F6"/>
    <w:rsid w:val="009A1F37"/>
    <w:rsid w:val="009A39F8"/>
    <w:rsid w:val="009A3F5C"/>
    <w:rsid w:val="009A70CB"/>
    <w:rsid w:val="009B104A"/>
    <w:rsid w:val="009B2D1B"/>
    <w:rsid w:val="009B3A64"/>
    <w:rsid w:val="009B5C67"/>
    <w:rsid w:val="009C054D"/>
    <w:rsid w:val="009C2D56"/>
    <w:rsid w:val="009C2E52"/>
    <w:rsid w:val="009C3388"/>
    <w:rsid w:val="009C7C43"/>
    <w:rsid w:val="009D016F"/>
    <w:rsid w:val="009D041E"/>
    <w:rsid w:val="009D07C5"/>
    <w:rsid w:val="009D3786"/>
    <w:rsid w:val="009D3D9B"/>
    <w:rsid w:val="009D42FE"/>
    <w:rsid w:val="009D6E83"/>
    <w:rsid w:val="009D752D"/>
    <w:rsid w:val="009E11EE"/>
    <w:rsid w:val="009F1999"/>
    <w:rsid w:val="009F35C9"/>
    <w:rsid w:val="009F528A"/>
    <w:rsid w:val="00A01682"/>
    <w:rsid w:val="00A072B6"/>
    <w:rsid w:val="00A13423"/>
    <w:rsid w:val="00A208A9"/>
    <w:rsid w:val="00A25150"/>
    <w:rsid w:val="00A26EBC"/>
    <w:rsid w:val="00A3132E"/>
    <w:rsid w:val="00A31387"/>
    <w:rsid w:val="00A36DBB"/>
    <w:rsid w:val="00A37520"/>
    <w:rsid w:val="00A413C0"/>
    <w:rsid w:val="00A517DF"/>
    <w:rsid w:val="00A52C0E"/>
    <w:rsid w:val="00A54026"/>
    <w:rsid w:val="00A54431"/>
    <w:rsid w:val="00A565E4"/>
    <w:rsid w:val="00A6436B"/>
    <w:rsid w:val="00A64938"/>
    <w:rsid w:val="00A662F2"/>
    <w:rsid w:val="00A712F1"/>
    <w:rsid w:val="00A761E9"/>
    <w:rsid w:val="00A82EEC"/>
    <w:rsid w:val="00A866CD"/>
    <w:rsid w:val="00A93CCD"/>
    <w:rsid w:val="00A94A91"/>
    <w:rsid w:val="00A94EEF"/>
    <w:rsid w:val="00A9673B"/>
    <w:rsid w:val="00AA0E99"/>
    <w:rsid w:val="00AA7CDB"/>
    <w:rsid w:val="00AB04B7"/>
    <w:rsid w:val="00AB4B1B"/>
    <w:rsid w:val="00AB5886"/>
    <w:rsid w:val="00AB6293"/>
    <w:rsid w:val="00AB6760"/>
    <w:rsid w:val="00AC7ABE"/>
    <w:rsid w:val="00AD0BC7"/>
    <w:rsid w:val="00AD1D53"/>
    <w:rsid w:val="00AD2419"/>
    <w:rsid w:val="00AD3F31"/>
    <w:rsid w:val="00AD6477"/>
    <w:rsid w:val="00AD6619"/>
    <w:rsid w:val="00AE6774"/>
    <w:rsid w:val="00AE73FF"/>
    <w:rsid w:val="00AF0C42"/>
    <w:rsid w:val="00AF1A42"/>
    <w:rsid w:val="00B01E0E"/>
    <w:rsid w:val="00B02191"/>
    <w:rsid w:val="00B039BB"/>
    <w:rsid w:val="00B05926"/>
    <w:rsid w:val="00B06157"/>
    <w:rsid w:val="00B07C32"/>
    <w:rsid w:val="00B12CE4"/>
    <w:rsid w:val="00B16D22"/>
    <w:rsid w:val="00B20A24"/>
    <w:rsid w:val="00B22265"/>
    <w:rsid w:val="00B24034"/>
    <w:rsid w:val="00B245D5"/>
    <w:rsid w:val="00B3014B"/>
    <w:rsid w:val="00B3015C"/>
    <w:rsid w:val="00B310AB"/>
    <w:rsid w:val="00B40CBF"/>
    <w:rsid w:val="00B44817"/>
    <w:rsid w:val="00B47178"/>
    <w:rsid w:val="00B53774"/>
    <w:rsid w:val="00B576C8"/>
    <w:rsid w:val="00B61422"/>
    <w:rsid w:val="00B6257E"/>
    <w:rsid w:val="00B63449"/>
    <w:rsid w:val="00B64C5A"/>
    <w:rsid w:val="00B71EE6"/>
    <w:rsid w:val="00B72869"/>
    <w:rsid w:val="00B750D2"/>
    <w:rsid w:val="00B8123E"/>
    <w:rsid w:val="00B848FB"/>
    <w:rsid w:val="00B874BE"/>
    <w:rsid w:val="00B87C34"/>
    <w:rsid w:val="00B9176C"/>
    <w:rsid w:val="00B9226F"/>
    <w:rsid w:val="00B92631"/>
    <w:rsid w:val="00B93480"/>
    <w:rsid w:val="00B951EE"/>
    <w:rsid w:val="00B953F2"/>
    <w:rsid w:val="00B959D2"/>
    <w:rsid w:val="00BA2668"/>
    <w:rsid w:val="00BA6431"/>
    <w:rsid w:val="00BB0E4F"/>
    <w:rsid w:val="00BB0F4D"/>
    <w:rsid w:val="00BB2AD4"/>
    <w:rsid w:val="00BC2695"/>
    <w:rsid w:val="00BC6F4C"/>
    <w:rsid w:val="00BD224E"/>
    <w:rsid w:val="00BE2405"/>
    <w:rsid w:val="00BE7B00"/>
    <w:rsid w:val="00BF45B2"/>
    <w:rsid w:val="00C00D45"/>
    <w:rsid w:val="00C037B5"/>
    <w:rsid w:val="00C04E85"/>
    <w:rsid w:val="00C0576F"/>
    <w:rsid w:val="00C063DD"/>
    <w:rsid w:val="00C14218"/>
    <w:rsid w:val="00C15227"/>
    <w:rsid w:val="00C212B7"/>
    <w:rsid w:val="00C23AFE"/>
    <w:rsid w:val="00C2447F"/>
    <w:rsid w:val="00C24BDE"/>
    <w:rsid w:val="00C40894"/>
    <w:rsid w:val="00C444B9"/>
    <w:rsid w:val="00C45E74"/>
    <w:rsid w:val="00C4732D"/>
    <w:rsid w:val="00C57000"/>
    <w:rsid w:val="00C60EBD"/>
    <w:rsid w:val="00C61A91"/>
    <w:rsid w:val="00C644FA"/>
    <w:rsid w:val="00C66B74"/>
    <w:rsid w:val="00C67ACF"/>
    <w:rsid w:val="00C70EE8"/>
    <w:rsid w:val="00C715F0"/>
    <w:rsid w:val="00C74A69"/>
    <w:rsid w:val="00C83355"/>
    <w:rsid w:val="00C84DD4"/>
    <w:rsid w:val="00C90B97"/>
    <w:rsid w:val="00C91AA7"/>
    <w:rsid w:val="00C93D11"/>
    <w:rsid w:val="00C950F8"/>
    <w:rsid w:val="00C97F7D"/>
    <w:rsid w:val="00CA0B57"/>
    <w:rsid w:val="00CA600C"/>
    <w:rsid w:val="00CB6A64"/>
    <w:rsid w:val="00CB7A71"/>
    <w:rsid w:val="00CC26F7"/>
    <w:rsid w:val="00CC34C6"/>
    <w:rsid w:val="00CC5A1B"/>
    <w:rsid w:val="00CC7B04"/>
    <w:rsid w:val="00CC7F89"/>
    <w:rsid w:val="00CD1237"/>
    <w:rsid w:val="00CD2FEB"/>
    <w:rsid w:val="00CD3D6B"/>
    <w:rsid w:val="00CD586D"/>
    <w:rsid w:val="00CD67EE"/>
    <w:rsid w:val="00CE1275"/>
    <w:rsid w:val="00CE5D5D"/>
    <w:rsid w:val="00CE73F5"/>
    <w:rsid w:val="00CF6DA2"/>
    <w:rsid w:val="00D00B4C"/>
    <w:rsid w:val="00D01CF0"/>
    <w:rsid w:val="00D01CFD"/>
    <w:rsid w:val="00D025CB"/>
    <w:rsid w:val="00D06C45"/>
    <w:rsid w:val="00D102E1"/>
    <w:rsid w:val="00D1096A"/>
    <w:rsid w:val="00D1494A"/>
    <w:rsid w:val="00D23A7A"/>
    <w:rsid w:val="00D25050"/>
    <w:rsid w:val="00D331FC"/>
    <w:rsid w:val="00D34A5A"/>
    <w:rsid w:val="00D372FF"/>
    <w:rsid w:val="00D44DF1"/>
    <w:rsid w:val="00D454E8"/>
    <w:rsid w:val="00D462C8"/>
    <w:rsid w:val="00D510F6"/>
    <w:rsid w:val="00D51C4A"/>
    <w:rsid w:val="00D52BDA"/>
    <w:rsid w:val="00D6397E"/>
    <w:rsid w:val="00D64524"/>
    <w:rsid w:val="00D70362"/>
    <w:rsid w:val="00D7350E"/>
    <w:rsid w:val="00D7714F"/>
    <w:rsid w:val="00D7780D"/>
    <w:rsid w:val="00D91CCA"/>
    <w:rsid w:val="00DB065C"/>
    <w:rsid w:val="00DB1B06"/>
    <w:rsid w:val="00DB5049"/>
    <w:rsid w:val="00DC06B8"/>
    <w:rsid w:val="00DC5724"/>
    <w:rsid w:val="00DD02BF"/>
    <w:rsid w:val="00DD1E58"/>
    <w:rsid w:val="00DD20EA"/>
    <w:rsid w:val="00DD533F"/>
    <w:rsid w:val="00DE383F"/>
    <w:rsid w:val="00DE5346"/>
    <w:rsid w:val="00DE5817"/>
    <w:rsid w:val="00DE6C78"/>
    <w:rsid w:val="00DF08C3"/>
    <w:rsid w:val="00DF414E"/>
    <w:rsid w:val="00E06925"/>
    <w:rsid w:val="00E07E3E"/>
    <w:rsid w:val="00E1659E"/>
    <w:rsid w:val="00E169AE"/>
    <w:rsid w:val="00E2502F"/>
    <w:rsid w:val="00E306D5"/>
    <w:rsid w:val="00E30DD8"/>
    <w:rsid w:val="00E30DED"/>
    <w:rsid w:val="00E32962"/>
    <w:rsid w:val="00E3382B"/>
    <w:rsid w:val="00E35620"/>
    <w:rsid w:val="00E357FD"/>
    <w:rsid w:val="00E36AD9"/>
    <w:rsid w:val="00E376BA"/>
    <w:rsid w:val="00E4221C"/>
    <w:rsid w:val="00E4403C"/>
    <w:rsid w:val="00E47ECE"/>
    <w:rsid w:val="00E62D2F"/>
    <w:rsid w:val="00E7271B"/>
    <w:rsid w:val="00E82F45"/>
    <w:rsid w:val="00E84C45"/>
    <w:rsid w:val="00E85593"/>
    <w:rsid w:val="00E86C35"/>
    <w:rsid w:val="00E90301"/>
    <w:rsid w:val="00E9059E"/>
    <w:rsid w:val="00E9122D"/>
    <w:rsid w:val="00E93265"/>
    <w:rsid w:val="00E97BC4"/>
    <w:rsid w:val="00EA0C9B"/>
    <w:rsid w:val="00EA23E3"/>
    <w:rsid w:val="00EA5A14"/>
    <w:rsid w:val="00EB265A"/>
    <w:rsid w:val="00EB3955"/>
    <w:rsid w:val="00EB3EC0"/>
    <w:rsid w:val="00EC0544"/>
    <w:rsid w:val="00EC10D6"/>
    <w:rsid w:val="00EC1E56"/>
    <w:rsid w:val="00EC5E1E"/>
    <w:rsid w:val="00EC6596"/>
    <w:rsid w:val="00ED4D9A"/>
    <w:rsid w:val="00EE157B"/>
    <w:rsid w:val="00EE193D"/>
    <w:rsid w:val="00EE505C"/>
    <w:rsid w:val="00EE5F59"/>
    <w:rsid w:val="00EE71D4"/>
    <w:rsid w:val="00EF09C0"/>
    <w:rsid w:val="00EF0F2A"/>
    <w:rsid w:val="00F00CFC"/>
    <w:rsid w:val="00F021E9"/>
    <w:rsid w:val="00F06E47"/>
    <w:rsid w:val="00F07EE0"/>
    <w:rsid w:val="00F1154E"/>
    <w:rsid w:val="00F11CB8"/>
    <w:rsid w:val="00F12D9C"/>
    <w:rsid w:val="00F1719E"/>
    <w:rsid w:val="00F20577"/>
    <w:rsid w:val="00F20AEA"/>
    <w:rsid w:val="00F20FB4"/>
    <w:rsid w:val="00F23A47"/>
    <w:rsid w:val="00F46E90"/>
    <w:rsid w:val="00F472A3"/>
    <w:rsid w:val="00F52439"/>
    <w:rsid w:val="00F52C03"/>
    <w:rsid w:val="00F52FFE"/>
    <w:rsid w:val="00F533F7"/>
    <w:rsid w:val="00F540BE"/>
    <w:rsid w:val="00F553E9"/>
    <w:rsid w:val="00F56542"/>
    <w:rsid w:val="00F5672C"/>
    <w:rsid w:val="00F63A3D"/>
    <w:rsid w:val="00F63E5F"/>
    <w:rsid w:val="00F6516A"/>
    <w:rsid w:val="00F6537F"/>
    <w:rsid w:val="00F67962"/>
    <w:rsid w:val="00F73DA6"/>
    <w:rsid w:val="00F760FE"/>
    <w:rsid w:val="00F77569"/>
    <w:rsid w:val="00F8312F"/>
    <w:rsid w:val="00F8467D"/>
    <w:rsid w:val="00F960AA"/>
    <w:rsid w:val="00FA42EC"/>
    <w:rsid w:val="00FB357A"/>
    <w:rsid w:val="00FB4D3B"/>
    <w:rsid w:val="00FC1537"/>
    <w:rsid w:val="00FC403B"/>
    <w:rsid w:val="00FC674D"/>
    <w:rsid w:val="00FC7DC6"/>
    <w:rsid w:val="00FD1934"/>
    <w:rsid w:val="00FE3599"/>
    <w:rsid w:val="00FE3AE8"/>
    <w:rsid w:val="00FE3F55"/>
    <w:rsid w:val="00FE6AD9"/>
    <w:rsid w:val="00FE6D2C"/>
    <w:rsid w:val="00FE7238"/>
    <w:rsid w:val="00FF2864"/>
    <w:rsid w:val="00FF3BBD"/>
    <w:rsid w:val="00FF4C4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61E742E1-040A-4BA1-A002-97D90A555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D8"/>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Heading2">
    <w:name w:val="heading 2"/>
    <w:basedOn w:val="Normal"/>
    <w:next w:val="Normal"/>
    <w:link w:val="Heading2Char"/>
    <w:uiPriority w:val="9"/>
    <w:unhideWhenUsed/>
    <w:qFormat/>
    <w:rsid w:val="007C372D"/>
    <w:pPr>
      <w:keepNext/>
      <w:spacing w:after="0" w:line="240" w:lineRule="auto"/>
      <w:jc w:val="thaiDistribute"/>
      <w:outlineLvl w:val="1"/>
    </w:pPr>
    <w:rPr>
      <w:rFonts w:ascii="TH Sarabun New" w:hAnsi="TH Sarabun New" w:cs="TH Sarabun New"/>
      <w:b/>
      <w:bCs/>
      <w:sz w:val="28"/>
    </w:rPr>
  </w:style>
  <w:style w:type="paragraph" w:styleId="Heading3">
    <w:name w:val="heading 3"/>
    <w:basedOn w:val="Normal"/>
    <w:next w:val="Normal"/>
    <w:link w:val="Heading3Char"/>
    <w:uiPriority w:val="9"/>
    <w:unhideWhenUsed/>
    <w:qFormat/>
    <w:rsid w:val="005F45AC"/>
    <w:pPr>
      <w:keepNext/>
      <w:spacing w:after="0" w:line="240" w:lineRule="auto"/>
      <w:jc w:val="center"/>
      <w:outlineLvl w:val="2"/>
    </w:pPr>
    <w:rPr>
      <w:rFonts w:ascii="TH Sarabun New" w:hAnsi="TH Sarabun New" w:cs="TH Sarabun New"/>
      <w:b/>
      <w:bCs/>
      <w:sz w:val="32"/>
      <w:szCs w:val="32"/>
    </w:rPr>
  </w:style>
  <w:style w:type="paragraph" w:styleId="Heading4">
    <w:name w:val="heading 4"/>
    <w:basedOn w:val="Normal"/>
    <w:next w:val="Normal"/>
    <w:link w:val="Heading4Char"/>
    <w:uiPriority w:val="9"/>
    <w:unhideWhenUsed/>
    <w:qFormat/>
    <w:rsid w:val="00267433"/>
    <w:pPr>
      <w:keepNext/>
      <w:spacing w:after="0" w:line="240" w:lineRule="auto"/>
      <w:jc w:val="center"/>
      <w:outlineLvl w:val="3"/>
    </w:pPr>
    <w:rPr>
      <w:rFonts w:ascii="TH Sarabun New" w:eastAsia="Calibri" w:hAnsi="TH Sarabun New" w:cs="TH Sarabun New"/>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paragraph" w:styleId="BlockText">
    <w:name w:val="Block Text"/>
    <w:basedOn w:val="Normal"/>
    <w:uiPriority w:val="99"/>
    <w:unhideWhenUsed/>
    <w:rsid w:val="00802F0B"/>
    <w:pPr>
      <w:widowControl w:val="0"/>
      <w:pBdr>
        <w:top w:val="nil"/>
        <w:left w:val="nil"/>
        <w:bottom w:val="nil"/>
        <w:right w:val="nil"/>
        <w:between w:val="nil"/>
      </w:pBdr>
      <w:spacing w:line="263" w:lineRule="auto"/>
      <w:ind w:left="470" w:right="253"/>
      <w:jc w:val="center"/>
    </w:pPr>
    <w:rPr>
      <w:rFonts w:ascii="TH Sarabun New" w:eastAsia="TH SarabunPSK" w:hAnsi="TH Sarabun New" w:cs="TH Sarabun New"/>
      <w:b/>
      <w:bCs/>
      <w:color w:val="000000" w:themeColor="text1"/>
      <w:sz w:val="32"/>
      <w:szCs w:val="32"/>
      <w:lang w:val="en-GB"/>
    </w:rPr>
  </w:style>
  <w:style w:type="character" w:customStyle="1" w:styleId="Heading2Char">
    <w:name w:val="Heading 2 Char"/>
    <w:basedOn w:val="DefaultParagraphFont"/>
    <w:link w:val="Heading2"/>
    <w:uiPriority w:val="9"/>
    <w:rsid w:val="007C372D"/>
    <w:rPr>
      <w:rFonts w:ascii="TH Sarabun New" w:hAnsi="TH Sarabun New" w:cs="TH Sarabun New"/>
      <w:b/>
      <w:bCs/>
      <w:sz w:val="28"/>
    </w:rPr>
  </w:style>
  <w:style w:type="character" w:customStyle="1" w:styleId="Heading3Char">
    <w:name w:val="Heading 3 Char"/>
    <w:basedOn w:val="DefaultParagraphFont"/>
    <w:link w:val="Heading3"/>
    <w:uiPriority w:val="9"/>
    <w:rsid w:val="005F45AC"/>
    <w:rPr>
      <w:rFonts w:ascii="TH Sarabun New" w:hAnsi="TH Sarabun New" w:cs="TH Sarabun New"/>
      <w:b/>
      <w:bCs/>
      <w:sz w:val="32"/>
      <w:szCs w:val="32"/>
    </w:rPr>
  </w:style>
  <w:style w:type="paragraph" w:styleId="BodyText">
    <w:name w:val="Body Text"/>
    <w:basedOn w:val="Normal"/>
    <w:link w:val="BodyTextChar"/>
    <w:uiPriority w:val="99"/>
    <w:unhideWhenUsed/>
    <w:rsid w:val="00CA0B57"/>
    <w:pPr>
      <w:spacing w:after="0" w:line="240" w:lineRule="auto"/>
      <w:jc w:val="thaiDistribute"/>
    </w:pPr>
    <w:rPr>
      <w:rFonts w:ascii="TH SarabunPSK" w:hAnsi="TH SarabunPSK" w:cs="TH SarabunPSK"/>
      <w:b/>
      <w:bCs/>
      <w:sz w:val="28"/>
    </w:rPr>
  </w:style>
  <w:style w:type="character" w:customStyle="1" w:styleId="BodyTextChar">
    <w:name w:val="Body Text Char"/>
    <w:basedOn w:val="DefaultParagraphFont"/>
    <w:link w:val="BodyText"/>
    <w:uiPriority w:val="99"/>
    <w:rsid w:val="00CA0B57"/>
    <w:rPr>
      <w:rFonts w:ascii="TH SarabunPSK" w:hAnsi="TH SarabunPSK" w:cs="TH SarabunPSK"/>
      <w:b/>
      <w:bCs/>
      <w:sz w:val="28"/>
    </w:rPr>
  </w:style>
  <w:style w:type="paragraph" w:styleId="BodyText2">
    <w:name w:val="Body Text 2"/>
    <w:basedOn w:val="Normal"/>
    <w:link w:val="BodyText2Char"/>
    <w:uiPriority w:val="99"/>
    <w:unhideWhenUsed/>
    <w:rsid w:val="00CA0B57"/>
    <w:pPr>
      <w:spacing w:after="0" w:line="240" w:lineRule="auto"/>
    </w:pPr>
    <w:rPr>
      <w:rFonts w:ascii="TH SarabunPSK" w:hAnsi="TH SarabunPSK" w:cs="TH SarabunPSK"/>
      <w:sz w:val="28"/>
    </w:rPr>
  </w:style>
  <w:style w:type="character" w:customStyle="1" w:styleId="BodyText2Char">
    <w:name w:val="Body Text 2 Char"/>
    <w:basedOn w:val="DefaultParagraphFont"/>
    <w:link w:val="BodyText2"/>
    <w:uiPriority w:val="99"/>
    <w:rsid w:val="00CA0B57"/>
    <w:rPr>
      <w:rFonts w:ascii="TH SarabunPSK" w:hAnsi="TH SarabunPSK" w:cs="TH SarabunPSK"/>
      <w:sz w:val="28"/>
    </w:rPr>
  </w:style>
  <w:style w:type="character" w:styleId="Strong">
    <w:name w:val="Strong"/>
    <w:basedOn w:val="DefaultParagraphFont"/>
    <w:uiPriority w:val="22"/>
    <w:qFormat/>
    <w:rsid w:val="00CE5D5D"/>
    <w:rPr>
      <w:b/>
      <w:bCs/>
    </w:rPr>
  </w:style>
  <w:style w:type="character" w:customStyle="1" w:styleId="Heading4Char">
    <w:name w:val="Heading 4 Char"/>
    <w:basedOn w:val="DefaultParagraphFont"/>
    <w:link w:val="Heading4"/>
    <w:uiPriority w:val="9"/>
    <w:rsid w:val="00267433"/>
    <w:rPr>
      <w:rFonts w:ascii="TH Sarabun New" w:eastAsia="Calibri" w:hAnsi="TH Sarabun New" w:cs="TH Sarabun New"/>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Downloads\&#3650;&#3588;&#3619;&#3591;&#3591;&#3634;&#3609;.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Sheet1!$F$47</c:f>
              <c:strCache>
                <c:ptCount val="1"/>
                <c:pt idx="0">
                  <c:v>Control Group</c:v>
                </c:pt>
              </c:strCache>
            </c:strRef>
          </c:tx>
          <c:spPr>
            <a:solidFill>
              <a:schemeClr val="accent1"/>
            </a:solidFill>
            <a:ln>
              <a:noFill/>
            </a:ln>
            <a:effectLst/>
          </c:spPr>
          <c:invertIfNegative val="0"/>
          <c:cat>
            <c:numRef>
              <c:f>Sheet1!$E$48:$E$54</c:f>
              <c:numCache>
                <c:formatCode>General</c:formatCode>
                <c:ptCount val="7"/>
                <c:pt idx="0">
                  <c:v>0</c:v>
                </c:pt>
                <c:pt idx="1">
                  <c:v>5</c:v>
                </c:pt>
                <c:pt idx="2">
                  <c:v>10</c:v>
                </c:pt>
                <c:pt idx="3">
                  <c:v>15</c:v>
                </c:pt>
                <c:pt idx="4">
                  <c:v>20</c:v>
                </c:pt>
                <c:pt idx="5">
                  <c:v>25</c:v>
                </c:pt>
                <c:pt idx="6">
                  <c:v>30</c:v>
                </c:pt>
              </c:numCache>
            </c:numRef>
          </c:cat>
          <c:val>
            <c:numRef>
              <c:f>Sheet1!$F$48:$F$54</c:f>
              <c:numCache>
                <c:formatCode>General</c:formatCode>
                <c:ptCount val="7"/>
                <c:pt idx="0">
                  <c:v>8.73</c:v>
                </c:pt>
                <c:pt idx="1">
                  <c:v>9.6</c:v>
                </c:pt>
                <c:pt idx="2">
                  <c:v>10.8</c:v>
                </c:pt>
                <c:pt idx="3">
                  <c:v>12</c:v>
                </c:pt>
                <c:pt idx="4">
                  <c:v>13.1</c:v>
                </c:pt>
                <c:pt idx="5">
                  <c:v>14.2</c:v>
                </c:pt>
                <c:pt idx="6">
                  <c:v>15.3</c:v>
                </c:pt>
              </c:numCache>
            </c:numRef>
          </c:val>
          <c:extLst>
            <c:ext xmlns:c16="http://schemas.microsoft.com/office/drawing/2014/chart" uri="{C3380CC4-5D6E-409C-BE32-E72D297353CC}">
              <c16:uniqueId val="{00000000-7D11-4D57-9E1E-754C5910D75B}"/>
            </c:ext>
          </c:extLst>
        </c:ser>
        <c:ser>
          <c:idx val="1"/>
          <c:order val="1"/>
          <c:tx>
            <c:strRef>
              <c:f>Sheet1!$G$47</c:f>
              <c:strCache>
                <c:ptCount val="1"/>
                <c:pt idx="0">
                  <c:v>Experimental Group</c:v>
                </c:pt>
              </c:strCache>
            </c:strRef>
          </c:tx>
          <c:spPr>
            <a:solidFill>
              <a:schemeClr val="accent2"/>
            </a:solidFill>
            <a:ln>
              <a:noFill/>
            </a:ln>
            <a:effectLst/>
          </c:spPr>
          <c:invertIfNegative val="0"/>
          <c:cat>
            <c:numRef>
              <c:f>Sheet1!$E$48:$E$54</c:f>
              <c:numCache>
                <c:formatCode>General</c:formatCode>
                <c:ptCount val="7"/>
                <c:pt idx="0">
                  <c:v>0</c:v>
                </c:pt>
                <c:pt idx="1">
                  <c:v>5</c:v>
                </c:pt>
                <c:pt idx="2">
                  <c:v>10</c:v>
                </c:pt>
                <c:pt idx="3">
                  <c:v>15</c:v>
                </c:pt>
                <c:pt idx="4">
                  <c:v>20</c:v>
                </c:pt>
                <c:pt idx="5">
                  <c:v>25</c:v>
                </c:pt>
                <c:pt idx="6">
                  <c:v>30</c:v>
                </c:pt>
              </c:numCache>
            </c:numRef>
          </c:cat>
          <c:val>
            <c:numRef>
              <c:f>Sheet1!$G$48:$G$54</c:f>
              <c:numCache>
                <c:formatCode>General</c:formatCode>
                <c:ptCount val="7"/>
                <c:pt idx="0">
                  <c:v>8.73</c:v>
                </c:pt>
                <c:pt idx="1">
                  <c:v>12.1</c:v>
                </c:pt>
                <c:pt idx="2">
                  <c:v>15.85</c:v>
                </c:pt>
                <c:pt idx="3">
                  <c:v>19.600000000000001</c:v>
                </c:pt>
                <c:pt idx="4">
                  <c:v>23.4</c:v>
                </c:pt>
                <c:pt idx="5">
                  <c:v>27.3</c:v>
                </c:pt>
                <c:pt idx="6">
                  <c:v>31.5</c:v>
                </c:pt>
              </c:numCache>
            </c:numRef>
          </c:val>
          <c:extLst>
            <c:ext xmlns:c16="http://schemas.microsoft.com/office/drawing/2014/chart" uri="{C3380CC4-5D6E-409C-BE32-E72D297353CC}">
              <c16:uniqueId val="{00000001-7D11-4D57-9E1E-754C5910D75B}"/>
            </c:ext>
          </c:extLst>
        </c:ser>
        <c:dLbls>
          <c:showLegendKey val="0"/>
          <c:showVal val="0"/>
          <c:showCatName val="0"/>
          <c:showSerName val="0"/>
          <c:showPercent val="0"/>
          <c:showBubbleSize val="0"/>
        </c:dLbls>
        <c:gapWidth val="219"/>
        <c:overlap val="-27"/>
        <c:axId val="610265440"/>
        <c:axId val="605332208"/>
      </c:barChart>
      <c:catAx>
        <c:axId val="610265440"/>
        <c:scaling>
          <c:orientation val="minMax"/>
        </c:scaling>
        <c:delete val="0"/>
        <c:axPos val="b"/>
        <c:title>
          <c:tx>
            <c:rich>
              <a:bodyPr rot="0" spcFirstLastPara="1" vertOverflow="ellipsis" vert="horz" wrap="square" anchor="ctr" anchorCtr="1"/>
              <a:lstStyle/>
              <a:p>
                <a:pPr>
                  <a:defRPr sz="1400" b="1" i="0" u="none" strike="noStrike" kern="1200" baseline="0">
                    <a:solidFill>
                      <a:sysClr val="windowText" lastClr="000000"/>
                    </a:solidFill>
                    <a:latin typeface="TH Sarabun New" panose="020B0500040200020003" pitchFamily="34" charset="-34"/>
                    <a:ea typeface="+mn-ea"/>
                    <a:cs typeface="TH Sarabun New" panose="020B0500040200020003" pitchFamily="34" charset="-34"/>
                  </a:defRPr>
                </a:pPr>
                <a:r>
                  <a:rPr lang="th-TH" sz="1400" b="1">
                    <a:solidFill>
                      <a:sysClr val="windowText" lastClr="000000"/>
                    </a:solidFill>
                    <a:latin typeface="TH Sarabun New" panose="020B0500040200020003" pitchFamily="34" charset="-34"/>
                    <a:cs typeface="TH Sarabun New" panose="020B0500040200020003" pitchFamily="34" charset="-34"/>
                  </a:rPr>
                  <a:t>Day</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H Sarabun New" panose="020B0500040200020003" pitchFamily="34" charset="-34"/>
                  <a:ea typeface="+mn-ea"/>
                  <a:cs typeface="TH Sarabun New" panose="020B0500040200020003" pitchFamily="34" charset="-34"/>
                </a:defRPr>
              </a:pPr>
              <a:endParaRPr lang="th-TH"/>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ysClr val="windowText" lastClr="000000"/>
                </a:solidFill>
                <a:latin typeface="TH Sarabun New" panose="020B0500040200020003" pitchFamily="34" charset="-34"/>
                <a:ea typeface="+mn-ea"/>
                <a:cs typeface="TH Sarabun New" panose="020B0500040200020003" pitchFamily="34" charset="-34"/>
              </a:defRPr>
            </a:pPr>
            <a:endParaRPr lang="th-TH"/>
          </a:p>
        </c:txPr>
        <c:crossAx val="605332208"/>
        <c:crosses val="autoZero"/>
        <c:auto val="1"/>
        <c:lblAlgn val="ctr"/>
        <c:lblOffset val="100"/>
        <c:noMultiLvlLbl val="0"/>
      </c:catAx>
      <c:valAx>
        <c:axId val="6053322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ysClr val="windowText" lastClr="000000"/>
                    </a:solidFill>
                    <a:latin typeface="TH Sarabun New" panose="020B0500040200020003" pitchFamily="34" charset="-34"/>
                    <a:ea typeface="+mn-ea"/>
                    <a:cs typeface="TH Sarabun New" panose="020B0500040200020003" pitchFamily="34" charset="-34"/>
                  </a:defRPr>
                </a:pPr>
                <a:r>
                  <a:rPr lang="th-TH" sz="1400" b="1">
                    <a:solidFill>
                      <a:sysClr val="windowText" lastClr="000000"/>
                    </a:solidFill>
                    <a:latin typeface="TH Sarabun New" panose="020B0500040200020003" pitchFamily="34" charset="-34"/>
                    <a:cs typeface="TH Sarabun New" panose="020B0500040200020003" pitchFamily="34" charset="-34"/>
                  </a:rPr>
                  <a:t>Plant Height (cm)</a:t>
                </a:r>
              </a:p>
            </c:rich>
          </c:tx>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TH Sarabun New" panose="020B0500040200020003" pitchFamily="34" charset="-34"/>
                  <a:ea typeface="+mn-ea"/>
                  <a:cs typeface="TH Sarabun New" panose="020B0500040200020003" pitchFamily="34" charset="-34"/>
                </a:defRPr>
              </a:pPr>
              <a:endParaRPr lang="th-TH"/>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ysClr val="windowText" lastClr="000000"/>
                </a:solidFill>
                <a:latin typeface="TH Sarabun New" panose="020B0500040200020003" pitchFamily="34" charset="-34"/>
                <a:ea typeface="+mn-ea"/>
                <a:cs typeface="TH Sarabun New" panose="020B0500040200020003" pitchFamily="34" charset="-34"/>
              </a:defRPr>
            </a:pPr>
            <a:endParaRPr lang="th-TH"/>
          </a:p>
        </c:txPr>
        <c:crossAx val="610265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H Sarabun New" panose="020B0500040200020003" pitchFamily="34" charset="-34"/>
              <a:ea typeface="+mn-ea"/>
              <a:cs typeface="TH Sarabun New" panose="020B0500040200020003" pitchFamily="34" charset="-34"/>
            </a:defRPr>
          </a:pPr>
          <a:endParaRPr lang="th-TH"/>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h-TH"/>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32278-B421-43DA-B2F0-B8CF913AE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Pages>
  <Words>1729</Words>
  <Characters>9861</Characters>
  <Application>Microsoft Office Word</Application>
  <DocSecurity>0</DocSecurity>
  <Lines>82</Lines>
  <Paragraphs>23</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นิชาภัทร ศิระศุภนิมิต</cp:lastModifiedBy>
  <cp:revision>151</cp:revision>
  <cp:lastPrinted>2026-07-15T12:01:00Z</cp:lastPrinted>
  <dcterms:created xsi:type="dcterms:W3CDTF">2026-07-11T12:09:00Z</dcterms:created>
  <dcterms:modified xsi:type="dcterms:W3CDTF">2026-07-15T12:01:00Z</dcterms:modified>
</cp:coreProperties>
</file>