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7FC51" w14:textId="016C2C21" w:rsidR="009D016F" w:rsidRPr="00DB369E" w:rsidRDefault="00DB369E" w:rsidP="00DB369E">
      <w:pPr>
        <w:spacing w:after="0" w:line="240" w:lineRule="auto"/>
        <w:jc w:val="center"/>
        <w:rPr>
          <w:rFonts w:ascii="TH SarabunPSK" w:hAnsi="TH SarabunPSK" w:cs="TH SarabunPSK"/>
          <w:b/>
          <w:bCs/>
          <w:sz w:val="32"/>
          <w:szCs w:val="32"/>
          <w:lang w:val="en-GB"/>
        </w:rPr>
      </w:pPr>
      <w:r w:rsidRPr="00DB369E">
        <w:rPr>
          <w:rFonts w:ascii="TH SarabunPSK" w:hAnsi="TH SarabunPSK" w:cs="TH SarabunPSK"/>
          <w:b/>
          <w:bCs/>
          <w:sz w:val="32"/>
          <w:szCs w:val="32"/>
          <w:lang w:val="en-GB"/>
        </w:rPr>
        <w:t xml:space="preserve">Development of Nano-Biopesticides from Mature Mango Leaf and Rambutan Peel Extracts for the Inhibition of </w:t>
      </w:r>
      <w:r w:rsidRPr="00DB369E">
        <w:rPr>
          <w:rFonts w:ascii="TH SarabunPSK" w:hAnsi="TH SarabunPSK" w:cs="TH SarabunPSK"/>
          <w:b/>
          <w:bCs/>
          <w:i/>
          <w:iCs/>
          <w:sz w:val="32"/>
          <w:szCs w:val="32"/>
          <w:lang w:val="en-GB"/>
        </w:rPr>
        <w:t xml:space="preserve">Xanthomonas </w:t>
      </w:r>
      <w:r w:rsidR="00594CB3" w:rsidRPr="00594CB3">
        <w:rPr>
          <w:rFonts w:ascii="TH SarabunPSK" w:hAnsi="TH SarabunPSK" w:cs="TH SarabunPSK"/>
          <w:b/>
          <w:bCs/>
          <w:sz w:val="32"/>
          <w:szCs w:val="32"/>
          <w:lang w:val="en-GB"/>
        </w:rPr>
        <w:t>sp.</w:t>
      </w:r>
      <w:r w:rsidRPr="00DB369E">
        <w:rPr>
          <w:rFonts w:ascii="TH SarabunPSK" w:hAnsi="TH SarabunPSK" w:cs="TH SarabunPSK"/>
          <w:b/>
          <w:bCs/>
          <w:sz w:val="32"/>
          <w:szCs w:val="32"/>
          <w:lang w:val="en-GB"/>
        </w:rPr>
        <w:t>, the Causal Agent of Citrus Canker in ‘</w:t>
      </w:r>
      <w:proofErr w:type="spellStart"/>
      <w:r w:rsidRPr="00DB369E">
        <w:rPr>
          <w:rFonts w:ascii="TH SarabunPSK" w:hAnsi="TH SarabunPSK" w:cs="TH SarabunPSK"/>
          <w:b/>
          <w:bCs/>
          <w:sz w:val="32"/>
          <w:szCs w:val="32"/>
          <w:lang w:val="en-GB"/>
        </w:rPr>
        <w:t>Tubtim</w:t>
      </w:r>
      <w:proofErr w:type="spellEnd"/>
      <w:r w:rsidRPr="00DB369E">
        <w:rPr>
          <w:rFonts w:ascii="TH SarabunPSK" w:hAnsi="TH SarabunPSK" w:cs="TH SarabunPSK"/>
          <w:b/>
          <w:bCs/>
          <w:sz w:val="32"/>
          <w:szCs w:val="32"/>
          <w:lang w:val="en-GB"/>
        </w:rPr>
        <w:t xml:space="preserve"> Siam’ Pomelo</w:t>
      </w:r>
      <w:r w:rsidR="00F81C7D">
        <w:rPr>
          <w:rFonts w:ascii="TH SarabunPSK" w:hAnsi="TH SarabunPSK" w:cs="TH SarabunPSK"/>
          <w:b/>
          <w:bCs/>
          <w:sz w:val="32"/>
          <w:szCs w:val="32"/>
          <w:lang w:val="en-GB"/>
        </w:rPr>
        <w:t>.</w:t>
      </w:r>
    </w:p>
    <w:p w14:paraId="47EF8C55" w14:textId="6F90C6F0" w:rsidR="00AD0BC7" w:rsidRPr="00AD0BC7" w:rsidRDefault="00AD0BC7" w:rsidP="00AD0BC7">
      <w:pPr>
        <w:pStyle w:val="ac"/>
        <w:jc w:val="center"/>
        <w:rPr>
          <w:rFonts w:ascii="TH SarabunPSK" w:hAnsi="TH SarabunPSK" w:cs="TH SarabunPSK"/>
        </w:rPr>
      </w:pPr>
    </w:p>
    <w:p w14:paraId="2F969DD3" w14:textId="77777777" w:rsidR="00DB369E" w:rsidRPr="00DB369E" w:rsidRDefault="00DB369E" w:rsidP="00DB369E">
      <w:pPr>
        <w:spacing w:after="0" w:line="240" w:lineRule="auto"/>
        <w:jc w:val="center"/>
        <w:rPr>
          <w:rFonts w:ascii="TH SarabunPSK" w:hAnsi="TH SarabunPSK" w:cs="TH SarabunPSK"/>
          <w:b/>
          <w:bCs/>
          <w:noProof/>
          <w:sz w:val="28"/>
        </w:rPr>
      </w:pPr>
      <w:r w:rsidRPr="00DB369E">
        <w:rPr>
          <w:rFonts w:ascii="TH SarabunPSK" w:hAnsi="TH SarabunPSK" w:cs="TH SarabunPSK"/>
          <w:b/>
          <w:bCs/>
          <w:noProof/>
          <w:sz w:val="28"/>
        </w:rPr>
        <w:t>Orasa Sukaek</w:t>
      </w:r>
      <w:r w:rsidRPr="00DB369E">
        <w:rPr>
          <w:rFonts w:ascii="TH SarabunPSK" w:hAnsi="TH SarabunPSK" w:cs="TH SarabunPSK"/>
          <w:b/>
          <w:bCs/>
          <w:noProof/>
          <w:sz w:val="28"/>
          <w:vertAlign w:val="superscript"/>
        </w:rPr>
        <w:t>1</w:t>
      </w:r>
      <w:r w:rsidRPr="00DB369E">
        <w:rPr>
          <w:rFonts w:ascii="TH SarabunPSK" w:hAnsi="TH SarabunPSK" w:cs="TH SarabunPSK"/>
          <w:b/>
          <w:bCs/>
          <w:noProof/>
          <w:sz w:val="28"/>
        </w:rPr>
        <w:t>, Radanatthakun Changsan</w:t>
      </w:r>
      <w:r w:rsidRPr="00DB369E">
        <w:rPr>
          <w:rFonts w:ascii="TH SarabunPSK" w:hAnsi="TH SarabunPSK" w:cs="TH SarabunPSK"/>
          <w:b/>
          <w:bCs/>
          <w:noProof/>
          <w:sz w:val="28"/>
          <w:vertAlign w:val="superscript"/>
        </w:rPr>
        <w:t>1</w:t>
      </w:r>
      <w:r w:rsidRPr="00DB369E">
        <w:rPr>
          <w:rFonts w:ascii="TH SarabunPSK" w:hAnsi="TH SarabunPSK" w:cs="TH SarabunPSK"/>
          <w:b/>
          <w:bCs/>
          <w:noProof/>
          <w:sz w:val="28"/>
        </w:rPr>
        <w:t>, Piemsuk Yaowaphakon</w:t>
      </w:r>
      <w:r w:rsidRPr="00DB369E">
        <w:rPr>
          <w:rFonts w:ascii="TH SarabunPSK" w:hAnsi="TH SarabunPSK" w:cs="TH SarabunPSK"/>
          <w:b/>
          <w:bCs/>
          <w:noProof/>
          <w:sz w:val="28"/>
          <w:vertAlign w:val="superscript"/>
        </w:rPr>
        <w:t>1</w:t>
      </w:r>
      <w:r w:rsidRPr="00DB369E">
        <w:rPr>
          <w:rFonts w:ascii="TH SarabunPSK" w:hAnsi="TH SarabunPSK" w:cs="TH SarabunPSK"/>
          <w:b/>
          <w:bCs/>
          <w:noProof/>
          <w:sz w:val="28"/>
        </w:rPr>
        <w:t xml:space="preserve"> ,</w:t>
      </w:r>
    </w:p>
    <w:p w14:paraId="40318251" w14:textId="75D35A36" w:rsidR="00DB369E" w:rsidRPr="00DB369E" w:rsidRDefault="00DB369E" w:rsidP="00DB369E">
      <w:pPr>
        <w:spacing w:after="0" w:line="240" w:lineRule="auto"/>
        <w:jc w:val="center"/>
        <w:rPr>
          <w:rFonts w:ascii="TH SarabunPSK" w:hAnsi="TH SarabunPSK" w:cs="TH SarabunPSK"/>
          <w:b/>
          <w:bCs/>
          <w:noProof/>
          <w:sz w:val="28"/>
        </w:rPr>
      </w:pPr>
      <w:r w:rsidRPr="00DB369E">
        <w:rPr>
          <w:rFonts w:ascii="TH SarabunPSK" w:hAnsi="TH SarabunPSK" w:cs="TH SarabunPSK"/>
          <w:b/>
          <w:bCs/>
          <w:noProof/>
          <w:sz w:val="28"/>
        </w:rPr>
        <w:t>Anuruth Meedsen</w:t>
      </w:r>
      <w:r w:rsidRPr="00DB369E">
        <w:rPr>
          <w:rFonts w:ascii="TH SarabunPSK" w:hAnsi="TH SarabunPSK" w:cs="TH SarabunPSK"/>
          <w:b/>
          <w:bCs/>
          <w:noProof/>
          <w:sz w:val="28"/>
          <w:vertAlign w:val="superscript"/>
        </w:rPr>
        <w:t>1</w:t>
      </w:r>
      <w:r>
        <w:rPr>
          <w:rFonts w:ascii="TH SarabunPSK" w:hAnsi="TH SarabunPSK" w:cs="TH SarabunPSK"/>
          <w:b/>
          <w:bCs/>
          <w:noProof/>
          <w:sz w:val="28"/>
          <w:vertAlign w:val="superscript"/>
        </w:rPr>
        <w:t>*</w:t>
      </w:r>
      <w:r w:rsidRPr="00DB369E">
        <w:rPr>
          <w:rFonts w:ascii="TH SarabunPSK" w:hAnsi="TH SarabunPSK" w:cs="TH SarabunPSK"/>
          <w:b/>
          <w:bCs/>
          <w:noProof/>
          <w:sz w:val="28"/>
        </w:rPr>
        <w:t xml:space="preserve"> , Piyada Guedduaythong</w:t>
      </w:r>
      <w:r w:rsidRPr="00DB369E">
        <w:rPr>
          <w:rFonts w:ascii="TH SarabunPSK" w:hAnsi="TH SarabunPSK" w:cs="TH SarabunPSK"/>
          <w:b/>
          <w:bCs/>
          <w:noProof/>
          <w:sz w:val="28"/>
          <w:vertAlign w:val="superscript"/>
        </w:rPr>
        <w:t>1</w:t>
      </w:r>
    </w:p>
    <w:p w14:paraId="46612F06" w14:textId="77777777" w:rsidR="00DB369E" w:rsidRPr="00DB369E" w:rsidRDefault="00DB369E" w:rsidP="00DB369E">
      <w:pPr>
        <w:spacing w:after="0" w:line="240" w:lineRule="auto"/>
        <w:jc w:val="center"/>
        <w:rPr>
          <w:rFonts w:ascii="TH SarabunPSK" w:hAnsi="TH SarabunPSK" w:cs="TH SarabunPSK"/>
          <w:i/>
          <w:noProof/>
          <w:sz w:val="28"/>
        </w:rPr>
      </w:pPr>
      <w:r w:rsidRPr="00DB369E">
        <w:rPr>
          <w:rFonts w:ascii="TH SarabunPSK" w:hAnsi="TH SarabunPSK" w:cs="TH SarabunPSK"/>
          <w:i/>
          <w:noProof/>
          <w:sz w:val="28"/>
          <w:vertAlign w:val="superscript"/>
        </w:rPr>
        <w:t>1</w:t>
      </w:r>
      <w:r w:rsidRPr="00DB369E">
        <w:rPr>
          <w:rFonts w:ascii="TH SarabunPSK" w:hAnsi="TH SarabunPSK" w:cs="TH SarabunPSK"/>
          <w:i/>
          <w:noProof/>
          <w:sz w:val="28"/>
        </w:rPr>
        <w:t xml:space="preserve">Princess Chulabhorn Science High School </w:t>
      </w:r>
      <w:r w:rsidRPr="00DB369E">
        <w:rPr>
          <w:rFonts w:ascii="TH SarabunPSK" w:hAnsi="TH SarabunPSK" w:cs="TH SarabunPSK"/>
          <w:i/>
          <w:noProof/>
          <w:sz w:val="28"/>
          <w:lang w:val="en-GB"/>
        </w:rPr>
        <w:t>Nakhon Si Thammarat</w:t>
      </w:r>
      <w:r w:rsidRPr="00DB369E">
        <w:rPr>
          <w:rFonts w:ascii="TH SarabunPSK" w:hAnsi="TH SarabunPSK" w:cs="TH SarabunPSK"/>
          <w:i/>
          <w:noProof/>
          <w:sz w:val="28"/>
        </w:rPr>
        <w:t>,</w:t>
      </w:r>
      <w:r w:rsidRPr="00DB369E">
        <w:rPr>
          <w:rFonts w:ascii="TH SarabunPSK" w:hAnsi="TH SarabunPSK" w:cs="TH SarabunPSK"/>
          <w:i/>
          <w:noProof/>
          <w:sz w:val="28"/>
          <w:lang w:val="en-GB"/>
        </w:rPr>
        <w:t xml:space="preserve"> Amphoe Mueang Nakhon Si Thammarat, Nakhon Si Thammarat, 80330 </w:t>
      </w:r>
      <w:r w:rsidRPr="00DB369E">
        <w:rPr>
          <w:rFonts w:ascii="TH SarabunPSK" w:hAnsi="TH SarabunPSK" w:cs="TH SarabunPSK"/>
          <w:i/>
          <w:noProof/>
          <w:sz w:val="28"/>
        </w:rPr>
        <w:t>, Thailand</w:t>
      </w:r>
    </w:p>
    <w:p w14:paraId="418240D4" w14:textId="25B6C42D" w:rsidR="009B5C67" w:rsidRPr="00DB369E" w:rsidRDefault="00DB369E" w:rsidP="00DB369E">
      <w:pPr>
        <w:spacing w:after="0" w:line="240" w:lineRule="auto"/>
        <w:jc w:val="center"/>
        <w:rPr>
          <w:rFonts w:ascii="TH SarabunPSK" w:hAnsi="TH SarabunPSK" w:cs="TH SarabunPSK"/>
          <w:i/>
          <w:noProof/>
          <w:sz w:val="28"/>
        </w:rPr>
      </w:pPr>
      <w:r w:rsidRPr="00DB369E">
        <w:rPr>
          <w:rFonts w:ascii="TH SarabunPSK" w:hAnsi="TH SarabunPSK" w:cs="TH SarabunPSK"/>
          <w:i/>
          <w:noProof/>
          <w:sz w:val="28"/>
        </w:rPr>
        <w:t>*E-mail</w:t>
      </w:r>
      <w:r w:rsidRPr="00DB369E">
        <w:rPr>
          <w:rFonts w:ascii="TH SarabunPSK" w:hAnsi="TH SarabunPSK" w:cs="TH SarabunPSK"/>
          <w:i/>
          <w:noProof/>
          <w:sz w:val="28"/>
          <w:cs/>
          <w:lang w:val="th-TH"/>
        </w:rPr>
        <w:t xml:space="preserve"> </w:t>
      </w:r>
      <w:r w:rsidRPr="00DB369E">
        <w:rPr>
          <w:rFonts w:ascii="TH SarabunPSK" w:hAnsi="TH SarabunPSK" w:cs="TH SarabunPSK"/>
          <w:i/>
          <w:noProof/>
          <w:sz w:val="28"/>
        </w:rPr>
        <w:t xml:space="preserve">: </w:t>
      </w:r>
      <w:r w:rsidRPr="00DB369E">
        <w:rPr>
          <w:rFonts w:ascii="TH SarabunPSK" w:hAnsi="TH SarabunPSK" w:cs="TH SarabunPSK"/>
          <w:i/>
          <w:noProof/>
          <w:sz w:val="28"/>
          <w:lang w:val="en-GB"/>
        </w:rPr>
        <w:t>armbio39@gmail.com</w:t>
      </w:r>
    </w:p>
    <w:p w14:paraId="72EDE2A2" w14:textId="5B7AA459" w:rsidR="009B5C67" w:rsidRPr="00AD0BC7" w:rsidRDefault="009B5C67" w:rsidP="00AD0BC7">
      <w:pPr>
        <w:pStyle w:val="ac"/>
        <w:jc w:val="center"/>
        <w:rPr>
          <w:rFonts w:ascii="TH SarabunPSK" w:hAnsi="TH SarabunPSK" w:cs="TH SarabunPSK"/>
        </w:rPr>
      </w:pPr>
    </w:p>
    <w:p w14:paraId="39BD6ADE" w14:textId="2883016D" w:rsidR="002F28D8" w:rsidRPr="00FC674D" w:rsidRDefault="00265EFE" w:rsidP="00FC674D">
      <w:pPr>
        <w:spacing w:after="0" w:line="240" w:lineRule="auto"/>
        <w:jc w:val="center"/>
        <w:rPr>
          <w:rFonts w:ascii="TH SarabunPSK" w:hAnsi="TH SarabunPSK" w:cs="TH SarabunPSK"/>
          <w:b/>
          <w:bCs/>
          <w:sz w:val="32"/>
          <w:szCs w:val="32"/>
        </w:rPr>
      </w:pPr>
      <w:r>
        <w:rPr>
          <w:rFonts w:ascii="TH SarabunPSK" w:hAnsi="TH SarabunPSK" w:cs="TH SarabunPSK"/>
          <w:b/>
          <w:bCs/>
          <w:sz w:val="32"/>
          <w:szCs w:val="32"/>
        </w:rPr>
        <w:t>Abstract</w:t>
      </w:r>
    </w:p>
    <w:p w14:paraId="0C74B8CE" w14:textId="77777777" w:rsidR="00532A66" w:rsidRPr="00E74CAA" w:rsidRDefault="00532A66" w:rsidP="00532A66">
      <w:pPr>
        <w:ind w:firstLine="720"/>
        <w:jc w:val="thaiDistribute"/>
        <w:rPr>
          <w:rFonts w:ascii="TH SarabunPSK" w:eastAsia="Times New Roman" w:hAnsi="TH SarabunPSK" w:cs="TH SarabunPSK"/>
          <w:b/>
          <w:bCs/>
          <w:sz w:val="32"/>
          <w:szCs w:val="32"/>
        </w:rPr>
      </w:pPr>
      <w:r w:rsidRPr="00E74CAA">
        <w:rPr>
          <w:rFonts w:ascii="TH SarabunPSK" w:hAnsi="TH SarabunPSK" w:cs="TH SarabunPSK" w:hint="cs"/>
          <w:sz w:val="32"/>
          <w:szCs w:val="32"/>
        </w:rPr>
        <w:t>'</w:t>
      </w:r>
      <w:proofErr w:type="spellStart"/>
      <w:r w:rsidRPr="00E74CAA">
        <w:rPr>
          <w:rFonts w:ascii="TH SarabunPSK" w:hAnsi="TH SarabunPSK" w:cs="TH SarabunPSK" w:hint="cs"/>
          <w:sz w:val="32"/>
          <w:szCs w:val="32"/>
        </w:rPr>
        <w:t>Tubtim</w:t>
      </w:r>
      <w:proofErr w:type="spellEnd"/>
      <w:r w:rsidRPr="00E74CAA">
        <w:rPr>
          <w:rFonts w:ascii="TH SarabunPSK" w:hAnsi="TH SarabunPSK" w:cs="TH SarabunPSK" w:hint="cs"/>
          <w:sz w:val="32"/>
          <w:szCs w:val="32"/>
        </w:rPr>
        <w:t xml:space="preserve"> Siam' pomelo is a Geographical Indication (GI) product and a major export commodity of Nakhon Si Thammarat Province. Growers</w:t>
      </w:r>
      <w:r>
        <w:rPr>
          <w:rFonts w:ascii="TH SarabunPSK" w:hAnsi="TH SarabunPSK" w:cs="TH SarabunPSK"/>
          <w:sz w:val="32"/>
          <w:szCs w:val="32"/>
        </w:rPr>
        <w:t xml:space="preserve"> </w:t>
      </w:r>
      <w:r w:rsidRPr="00E74CAA">
        <w:rPr>
          <w:rFonts w:ascii="TH SarabunPSK" w:hAnsi="TH SarabunPSK" w:cs="TH SarabunPSK" w:hint="cs"/>
          <w:sz w:val="32"/>
          <w:szCs w:val="32"/>
        </w:rPr>
        <w:t>currently fac</w:t>
      </w:r>
      <w:r>
        <w:rPr>
          <w:rFonts w:ascii="TH SarabunPSK" w:hAnsi="TH SarabunPSK" w:cs="TH SarabunPSK"/>
          <w:sz w:val="32"/>
          <w:szCs w:val="32"/>
        </w:rPr>
        <w:t>e</w:t>
      </w:r>
      <w:r w:rsidRPr="00E74CAA">
        <w:rPr>
          <w:rFonts w:ascii="TH SarabunPSK" w:hAnsi="TH SarabunPSK" w:cs="TH SarabunPSK" w:hint="cs"/>
          <w:sz w:val="32"/>
          <w:szCs w:val="32"/>
        </w:rPr>
        <w:t xml:space="preserve"> citrus canker caused by </w:t>
      </w:r>
      <w:r w:rsidRPr="00E74CAA">
        <w:rPr>
          <w:rStyle w:val="af0"/>
          <w:rFonts w:ascii="TH SarabunPSK" w:eastAsiaTheme="majorEastAsia" w:hAnsi="TH SarabunPSK" w:cs="TH SarabunPSK" w:hint="cs"/>
          <w:sz w:val="32"/>
          <w:szCs w:val="32"/>
        </w:rPr>
        <w:t xml:space="preserve">Xanthomonas </w:t>
      </w:r>
      <w:proofErr w:type="spellStart"/>
      <w:r w:rsidRPr="00E74CAA">
        <w:rPr>
          <w:rStyle w:val="af0"/>
          <w:rFonts w:ascii="TH SarabunPSK" w:eastAsiaTheme="majorEastAsia" w:hAnsi="TH SarabunPSK" w:cs="TH SarabunPSK" w:hint="cs"/>
          <w:sz w:val="32"/>
          <w:szCs w:val="32"/>
        </w:rPr>
        <w:t>axonopodis</w:t>
      </w:r>
      <w:proofErr w:type="spellEnd"/>
      <w:r w:rsidRPr="00E74CAA">
        <w:rPr>
          <w:rFonts w:ascii="TH SarabunPSK" w:hAnsi="TH SarabunPSK" w:cs="TH SarabunPSK" w:hint="cs"/>
          <w:sz w:val="32"/>
          <w:szCs w:val="32"/>
        </w:rPr>
        <w:t>, which produces lesions on the fruit surface and reduces market value. The current control strateg</w:t>
      </w:r>
      <w:r>
        <w:rPr>
          <w:rFonts w:ascii="TH SarabunPSK" w:hAnsi="TH SarabunPSK" w:cs="TH SarabunPSK"/>
          <w:sz w:val="32"/>
          <w:szCs w:val="32"/>
        </w:rPr>
        <w:t>ies</w:t>
      </w:r>
      <w:r w:rsidRPr="00E74CAA">
        <w:rPr>
          <w:rFonts w:ascii="TH SarabunPSK" w:hAnsi="TH SarabunPSK" w:cs="TH SarabunPSK" w:hint="cs"/>
          <w:sz w:val="32"/>
          <w:szCs w:val="32"/>
        </w:rPr>
        <w:t xml:space="preserve"> rel</w:t>
      </w:r>
      <w:r>
        <w:rPr>
          <w:rFonts w:ascii="TH SarabunPSK" w:hAnsi="TH SarabunPSK" w:cs="TH SarabunPSK"/>
          <w:sz w:val="32"/>
          <w:szCs w:val="32"/>
        </w:rPr>
        <w:t>y</w:t>
      </w:r>
      <w:r w:rsidRPr="00E74CAA">
        <w:rPr>
          <w:rFonts w:ascii="TH SarabunPSK" w:hAnsi="TH SarabunPSK" w:cs="TH SarabunPSK" w:hint="cs"/>
          <w:sz w:val="32"/>
          <w:szCs w:val="32"/>
        </w:rPr>
        <w:t xml:space="preserve"> on repeated applications of copper-based compounds, leading to pathogen resistance and chemical residue accumulation. This study compared the antibacterial activity of mature mango leaf extract, rambutan peel extract, their combination, and silver nanoparticles synthesized from the most effective extract against </w:t>
      </w:r>
      <w:r>
        <w:rPr>
          <w:rStyle w:val="af0"/>
          <w:rFonts w:ascii="TH SarabunPSK" w:eastAsiaTheme="majorEastAsia" w:hAnsi="TH SarabunPSK" w:cs="TH SarabunPSK"/>
          <w:sz w:val="32"/>
          <w:szCs w:val="32"/>
        </w:rPr>
        <w:br/>
        <w:t xml:space="preserve">Xanthomonas </w:t>
      </w:r>
      <w:r w:rsidRPr="006B2FE0">
        <w:rPr>
          <w:rStyle w:val="af0"/>
          <w:rFonts w:ascii="TH SarabunPSK" w:eastAsiaTheme="majorEastAsia" w:hAnsi="TH SarabunPSK" w:cs="TH SarabunPSK"/>
          <w:i w:val="0"/>
          <w:iCs w:val="0"/>
          <w:sz w:val="32"/>
          <w:szCs w:val="32"/>
        </w:rPr>
        <w:t>sp</w:t>
      </w:r>
      <w:r w:rsidRPr="00E74CAA">
        <w:rPr>
          <w:rFonts w:ascii="TH SarabunPSK" w:hAnsi="TH SarabunPSK" w:cs="TH SarabunPSK" w:hint="cs"/>
          <w:sz w:val="32"/>
          <w:szCs w:val="32"/>
        </w:rPr>
        <w:t>. Antibacterial activity was evaluated using the disc diffusion method, while the minimum inhibitory concentration (MIC) and minimum bactericidal concentration (MBC) were determined. Rambutan peel extract at 50 mg/m</w:t>
      </w:r>
      <w:r>
        <w:rPr>
          <w:rFonts w:ascii="TH SarabunPSK" w:hAnsi="TH SarabunPSK" w:cs="TH SarabunPSK"/>
          <w:sz w:val="32"/>
          <w:szCs w:val="32"/>
        </w:rPr>
        <w:t>l</w:t>
      </w:r>
      <w:r w:rsidRPr="00E74CAA">
        <w:rPr>
          <w:rFonts w:ascii="TH SarabunPSK" w:hAnsi="TH SarabunPSK" w:cs="TH SarabunPSK" w:hint="cs"/>
          <w:sz w:val="32"/>
          <w:szCs w:val="32"/>
        </w:rPr>
        <w:t xml:space="preserve"> exhibited the highest antibacterial activity, with a statistically significant difference at the 0.05 level, producing an inhibition zone of 11.76 ± 0.02 mm. The MIC and MBC values were 6.25 mg/m</w:t>
      </w:r>
      <w:r>
        <w:rPr>
          <w:rFonts w:ascii="TH SarabunPSK" w:hAnsi="TH SarabunPSK" w:cs="TH SarabunPSK"/>
          <w:sz w:val="32"/>
          <w:szCs w:val="32"/>
        </w:rPr>
        <w:t>l</w:t>
      </w:r>
      <w:r w:rsidRPr="00E74CAA">
        <w:rPr>
          <w:rFonts w:ascii="TH SarabunPSK" w:hAnsi="TH SarabunPSK" w:cs="TH SarabunPSK" w:hint="cs"/>
          <w:sz w:val="32"/>
          <w:szCs w:val="32"/>
        </w:rPr>
        <w:t xml:space="preserve"> and &gt;50 mg/m</w:t>
      </w:r>
      <w:r>
        <w:rPr>
          <w:rFonts w:ascii="TH SarabunPSK" w:hAnsi="TH SarabunPSK" w:cs="TH SarabunPSK"/>
          <w:sz w:val="32"/>
          <w:szCs w:val="32"/>
        </w:rPr>
        <w:t>l</w:t>
      </w:r>
      <w:r w:rsidRPr="00E74CAA">
        <w:rPr>
          <w:rFonts w:ascii="TH SarabunPSK" w:hAnsi="TH SarabunPSK" w:cs="TH SarabunPSK" w:hint="cs"/>
          <w:sz w:val="32"/>
          <w:szCs w:val="32"/>
        </w:rPr>
        <w:t xml:space="preserve">, respectively. The combination of mature mango leaf and rambutan peel extracts at a 2:1 ratio showed the highest antibacterial activity among the combinations, producing an inhibition zone of </w:t>
      </w:r>
      <w:r>
        <w:rPr>
          <w:rFonts w:ascii="TH SarabunPSK" w:hAnsi="TH SarabunPSK" w:cs="TH SarabunPSK"/>
          <w:sz w:val="32"/>
          <w:szCs w:val="32"/>
        </w:rPr>
        <w:br/>
      </w:r>
      <w:r w:rsidRPr="00E74CAA">
        <w:rPr>
          <w:rFonts w:ascii="TH SarabunPSK" w:hAnsi="TH SarabunPSK" w:cs="TH SarabunPSK" w:hint="cs"/>
          <w:sz w:val="32"/>
          <w:szCs w:val="32"/>
        </w:rPr>
        <w:t>6.18 ± 0.02 mm (p &lt; 0.05). Biogenic silver nanoparticles synthesized from rambutan peel extract exhibited the strongest antibacterial activity, producing an inhibition zone of 15.70 ± 0.02 mm. The MIC decreased to 0.3125 mg/m</w:t>
      </w:r>
      <w:r>
        <w:rPr>
          <w:rFonts w:ascii="TH SarabunPSK" w:hAnsi="TH SarabunPSK" w:cs="TH SarabunPSK"/>
          <w:sz w:val="32"/>
          <w:szCs w:val="32"/>
        </w:rPr>
        <w:t>l</w:t>
      </w:r>
      <w:r w:rsidRPr="00E74CAA">
        <w:rPr>
          <w:rFonts w:ascii="TH SarabunPSK" w:hAnsi="TH SarabunPSK" w:cs="TH SarabunPSK" w:hint="cs"/>
          <w:sz w:val="32"/>
          <w:szCs w:val="32"/>
        </w:rPr>
        <w:t>, while the MBC was &gt;20 mg/m</w:t>
      </w:r>
      <w:r>
        <w:rPr>
          <w:rFonts w:ascii="TH SarabunPSK" w:hAnsi="TH SarabunPSK" w:cs="TH SarabunPSK"/>
          <w:sz w:val="32"/>
          <w:szCs w:val="32"/>
        </w:rPr>
        <w:t>l</w:t>
      </w:r>
      <w:r w:rsidRPr="00E74CAA">
        <w:rPr>
          <w:rFonts w:ascii="TH SarabunPSK" w:hAnsi="TH SarabunPSK" w:cs="TH SarabunPSK" w:hint="cs"/>
          <w:sz w:val="32"/>
          <w:szCs w:val="32"/>
        </w:rPr>
        <w:t>. These findings suggest that plant-derived biogenic silver nanoparticles provide an environmentally friendly alternative to copper-based compounds for controlling citrus canker in pomelo orchards.</w:t>
      </w:r>
    </w:p>
    <w:p w14:paraId="5EF07E79" w14:textId="1D79D776" w:rsidR="00E70D72" w:rsidRDefault="00C4195B" w:rsidP="00E70D72">
      <w:pPr>
        <w:spacing w:before="240" w:after="0" w:line="240" w:lineRule="auto"/>
        <w:rPr>
          <w:rFonts w:ascii="TH SarabunPSK" w:hAnsi="TH SarabunPSK" w:cs="TH SarabunPSK"/>
          <w:sz w:val="28"/>
          <w:lang w:val="en-GB"/>
        </w:rPr>
      </w:pPr>
      <w:r w:rsidRPr="00C4195B">
        <w:rPr>
          <w:rFonts w:ascii="TH SarabunPSK" w:hAnsi="TH SarabunPSK" w:cs="TH SarabunPSK"/>
          <w:b/>
          <w:bCs/>
          <w:sz w:val="28"/>
          <w:lang w:val="en-GB"/>
        </w:rPr>
        <w:t xml:space="preserve">Keywords: </w:t>
      </w:r>
      <w:r w:rsidRPr="00C4195B">
        <w:rPr>
          <w:rFonts w:ascii="TH SarabunPSK" w:hAnsi="TH SarabunPSK" w:cs="TH SarabunPSK"/>
          <w:sz w:val="28"/>
          <w:lang w:val="en-GB"/>
        </w:rPr>
        <w:t>Canker disease</w:t>
      </w:r>
      <w:r w:rsidRPr="00C4195B">
        <w:rPr>
          <w:rFonts w:ascii="TH SarabunPSK" w:hAnsi="TH SarabunPSK" w:cs="TH SarabunPSK"/>
          <w:b/>
          <w:bCs/>
          <w:sz w:val="28"/>
          <w:lang w:val="en-GB"/>
        </w:rPr>
        <w:t>,</w:t>
      </w:r>
      <w:r w:rsidR="00BA4ED6">
        <w:rPr>
          <w:rFonts w:ascii="TH SarabunPSK" w:hAnsi="TH SarabunPSK" w:cs="TH SarabunPSK"/>
          <w:b/>
          <w:bCs/>
          <w:sz w:val="28"/>
          <w:lang w:val="en-GB"/>
        </w:rPr>
        <w:t xml:space="preserve"> </w:t>
      </w:r>
      <w:proofErr w:type="spellStart"/>
      <w:r w:rsidR="00BA4ED6" w:rsidRPr="00C4195B">
        <w:rPr>
          <w:rFonts w:ascii="TH SarabunPSK" w:hAnsi="TH SarabunPSK" w:cs="TH SarabunPSK"/>
          <w:sz w:val="28"/>
          <w:lang w:val="en-GB"/>
        </w:rPr>
        <w:t>Mangiferi</w:t>
      </w:r>
      <w:r w:rsidR="00BA4ED6">
        <w:rPr>
          <w:rFonts w:ascii="TH SarabunPSK" w:hAnsi="TH SarabunPSK" w:cs="TH SarabunPSK"/>
          <w:sz w:val="28"/>
          <w:lang w:val="en-GB"/>
        </w:rPr>
        <w:t>n</w:t>
      </w:r>
      <w:proofErr w:type="spellEnd"/>
      <w:r w:rsidR="00BA4ED6">
        <w:rPr>
          <w:rFonts w:ascii="TH SarabunPSK" w:hAnsi="TH SarabunPSK" w:cs="TH SarabunPSK"/>
          <w:sz w:val="28"/>
          <w:lang w:val="en-GB"/>
        </w:rPr>
        <w:t>,</w:t>
      </w:r>
      <w:r w:rsidRPr="00C4195B">
        <w:rPr>
          <w:rFonts w:ascii="TH SarabunPSK" w:hAnsi="TH SarabunPSK" w:cs="TH SarabunPSK"/>
          <w:b/>
          <w:bCs/>
          <w:sz w:val="28"/>
          <w:lang w:val="en-GB"/>
        </w:rPr>
        <w:t xml:space="preserve"> </w:t>
      </w:r>
      <w:r w:rsidR="00BA4ED6" w:rsidRPr="00C4195B">
        <w:rPr>
          <w:rFonts w:ascii="TH SarabunPSK" w:hAnsi="TH SarabunPSK" w:cs="TH SarabunPSK"/>
          <w:sz w:val="28"/>
          <w:lang w:val="en-GB"/>
        </w:rPr>
        <w:t>Phenolic compounds</w:t>
      </w:r>
      <w:r w:rsidR="00BA4ED6">
        <w:rPr>
          <w:rFonts w:ascii="TH SarabunPSK" w:hAnsi="TH SarabunPSK" w:cs="TH SarabunPSK"/>
          <w:sz w:val="28"/>
          <w:lang w:val="en-GB"/>
        </w:rPr>
        <w:t xml:space="preserve">, </w:t>
      </w:r>
      <w:r w:rsidRPr="00C4195B">
        <w:rPr>
          <w:rFonts w:ascii="TH SarabunPSK" w:hAnsi="TH SarabunPSK" w:cs="TH SarabunPSK"/>
          <w:sz w:val="28"/>
          <w:lang w:val="en-GB"/>
        </w:rPr>
        <w:t>Silver Nanoparticles</w:t>
      </w:r>
    </w:p>
    <w:p w14:paraId="7D9BCAB9" w14:textId="10503669" w:rsidR="00307262" w:rsidRPr="002E311B" w:rsidRDefault="00E70D72" w:rsidP="00307262">
      <w:pPr>
        <w:spacing w:before="240" w:after="0" w:line="240" w:lineRule="auto"/>
        <w:rPr>
          <w:rFonts w:ascii="TH SarabunPSK" w:hAnsi="TH SarabunPSK" w:cs="TH SarabunPSK"/>
          <w:b/>
          <w:bCs/>
          <w:sz w:val="28"/>
        </w:rPr>
        <w:sectPr w:rsidR="00307262" w:rsidRPr="002E311B" w:rsidSect="00DB369E">
          <w:headerReference w:type="default" r:id="rId8"/>
          <w:footerReference w:type="even" r:id="rId9"/>
          <w:footerReference w:type="default" r:id="rId10"/>
          <w:pgSz w:w="11906" w:h="16838"/>
          <w:pgMar w:top="1701" w:right="1134" w:bottom="1134" w:left="1701" w:header="720" w:footer="720" w:gutter="0"/>
          <w:cols w:space="720"/>
          <w:docGrid w:linePitch="360"/>
        </w:sectPr>
      </w:pPr>
      <w:r w:rsidRPr="00E70D72">
        <w:rPr>
          <w:rFonts w:ascii="TH SarabunPSK" w:hAnsi="TH SarabunPSK" w:cs="TH SarabunPSK"/>
          <w:b/>
          <w:bCs/>
          <w:sz w:val="28"/>
        </w:rPr>
        <w:t>Introductio</w:t>
      </w:r>
      <w:r>
        <w:rPr>
          <w:rFonts w:ascii="TH SarabunPSK" w:hAnsi="TH SarabunPSK" w:cs="TH SarabunPSK"/>
          <w:b/>
          <w:bCs/>
          <w:sz w:val="28"/>
        </w:rPr>
        <w:t>n</w:t>
      </w:r>
    </w:p>
    <w:p w14:paraId="29443807" w14:textId="50420A14" w:rsidR="00307262" w:rsidRPr="00307262" w:rsidRDefault="00307262" w:rsidP="00A9182D">
      <w:pPr>
        <w:spacing w:before="240" w:after="0" w:line="240" w:lineRule="auto"/>
        <w:ind w:firstLine="720"/>
        <w:jc w:val="thaiDistribute"/>
        <w:rPr>
          <w:rFonts w:ascii="TH SarabunPSK" w:hAnsi="TH SarabunPSK" w:cs="TH SarabunPSK"/>
          <w:sz w:val="28"/>
        </w:rPr>
      </w:pPr>
      <w:r w:rsidRPr="00307262">
        <w:rPr>
          <w:rFonts w:ascii="TH SarabunPSK" w:hAnsi="TH SarabunPSK" w:cs="TH SarabunPSK"/>
          <w:sz w:val="28"/>
        </w:rPr>
        <w:lastRenderedPageBreak/>
        <w:t xml:space="preserve">Tubtim Siam pomelo (Geographical Indication: GI) is a distinctive economic fruit of Pak </w:t>
      </w:r>
      <w:proofErr w:type="spellStart"/>
      <w:r w:rsidRPr="00307262">
        <w:rPr>
          <w:rFonts w:ascii="TH SarabunPSK" w:hAnsi="TH SarabunPSK" w:cs="TH SarabunPSK"/>
          <w:sz w:val="28"/>
        </w:rPr>
        <w:t>Phanang</w:t>
      </w:r>
      <w:proofErr w:type="spellEnd"/>
      <w:r w:rsidRPr="00307262">
        <w:rPr>
          <w:rFonts w:ascii="TH SarabunPSK" w:hAnsi="TH SarabunPSK" w:cs="TH SarabunPSK"/>
          <w:sz w:val="28"/>
        </w:rPr>
        <w:t xml:space="preserve"> District, Nakhon Si Thammarat Province. It currently experiences high demand in both domestic and international markets. However, farmers face a critical challenge from citrus canker disease, a severe disease affecting citrus crops globally, caused by the Gram-negative bacterium </w:t>
      </w:r>
      <w:r w:rsidR="00776716" w:rsidRPr="0023789F">
        <w:rPr>
          <w:rFonts w:ascii="TH SarabunPSK" w:hAnsi="TH SarabunPSK" w:cs="TH SarabunPSK"/>
          <w:bCs/>
          <w:i/>
          <w:iCs/>
          <w:sz w:val="28"/>
          <w:lang w:val="en-GB"/>
        </w:rPr>
        <w:t xml:space="preserve">Xanthomonas </w:t>
      </w:r>
      <w:r w:rsidR="00776716" w:rsidRPr="00776716">
        <w:rPr>
          <w:rFonts w:ascii="TH SarabunPSK" w:hAnsi="TH SarabunPSK" w:cs="TH SarabunPSK"/>
          <w:bCs/>
          <w:sz w:val="28"/>
          <w:lang w:val="en-GB"/>
        </w:rPr>
        <w:t>sp</w:t>
      </w:r>
      <w:r w:rsidR="00776716">
        <w:rPr>
          <w:rFonts w:ascii="TH SarabunPSK" w:hAnsi="TH SarabunPSK" w:cs="TH SarabunPSK"/>
          <w:bCs/>
          <w:sz w:val="28"/>
          <w:lang w:val="en-GB"/>
        </w:rPr>
        <w:t>.</w:t>
      </w:r>
      <w:r w:rsidRPr="00307262">
        <w:rPr>
          <w:rFonts w:ascii="TH SarabunPSK" w:hAnsi="TH SarabunPSK" w:cs="TH SarabunPSK"/>
          <w:sz w:val="28"/>
        </w:rPr>
        <w:t xml:space="preserve"> This pathogen can infect all parts of the plant, primarily affecting the above-ground parts. Outbreaks typically occur during periods of new leaf flush and fruit development. The pathogen enters plant tissues through natural openings, such as stomata and cuticle fissures, as well as wounds caused by pests like leaf miners. The bacteria multiply within intercellular spaces, leading to the formation of hard, brown cankerous lesions on the fruit peel and leaves. This notably causes lesions on the fruit peel, which degrades produce quality and market acceptability, reduces photosynthetic efficiency, and causes premature fruit drop, posing a major barrier to domestic and international trade. In severe outbreaks, the infection can cause stunted growth or plant death.</w:t>
      </w:r>
    </w:p>
    <w:p w14:paraId="392632D8" w14:textId="77777777" w:rsidR="00307262" w:rsidRPr="00307262" w:rsidRDefault="00307262" w:rsidP="000822C3">
      <w:pPr>
        <w:spacing w:before="240" w:after="0" w:line="240" w:lineRule="auto"/>
        <w:ind w:firstLine="720"/>
        <w:jc w:val="thaiDistribute"/>
        <w:rPr>
          <w:rFonts w:ascii="TH SarabunPSK" w:hAnsi="TH SarabunPSK" w:cs="TH SarabunPSK"/>
          <w:sz w:val="28"/>
        </w:rPr>
      </w:pPr>
      <w:r w:rsidRPr="00307262">
        <w:rPr>
          <w:rFonts w:ascii="TH SarabunPSK" w:hAnsi="TH SarabunPSK" w:cs="TH SarabunPSK"/>
          <w:sz w:val="28"/>
        </w:rPr>
        <w:t xml:space="preserve">Currently, disease control primarily relies on disrupting the pathogen's life cycle. This is done through the eradication of infected plant parts and the continuous application of copper compounds, such as copper oxychloride and cupric hydroxide </w:t>
      </w:r>
      <w:r w:rsidRPr="002E0D52">
        <w:rPr>
          <w:rFonts w:ascii="TH SarabunPSK" w:hAnsi="TH SarabunPSK" w:cs="TH SarabunPSK"/>
          <w:sz w:val="28"/>
        </w:rPr>
        <w:t>(Kanchanaburi Provincial Agricultural Extension Office, 2024). However, research by Marco and Stall (1983) confirmed that prolonged chemical usage has been</w:t>
      </w:r>
      <w:r w:rsidRPr="00307262">
        <w:rPr>
          <w:rFonts w:ascii="TH SarabunPSK" w:hAnsi="TH SarabunPSK" w:cs="TH SarabunPSK"/>
          <w:sz w:val="28"/>
        </w:rPr>
        <w:t xml:space="preserve"> shown to induce pathogen resistance to copper ions, significantly reducing the control effectiveness of </w:t>
      </w:r>
      <w:r w:rsidRPr="00307262">
        <w:rPr>
          <w:rFonts w:ascii="TH SarabunPSK" w:hAnsi="TH SarabunPSK" w:cs="TH SarabunPSK"/>
          <w:sz w:val="28"/>
        </w:rPr>
        <w:t>these compounds. It also leads to the accumulation of chemical residues in soil and water, negatively impacting the ecosystem.</w:t>
      </w:r>
    </w:p>
    <w:p w14:paraId="09795B31" w14:textId="43A873EC" w:rsidR="00307262" w:rsidRPr="00307262" w:rsidRDefault="00307262" w:rsidP="007F2F5F">
      <w:pPr>
        <w:spacing w:before="240" w:after="0" w:line="240" w:lineRule="auto"/>
        <w:ind w:firstLine="720"/>
        <w:jc w:val="thaiDistribute"/>
        <w:rPr>
          <w:rFonts w:ascii="TH SarabunPSK" w:hAnsi="TH SarabunPSK" w:cs="TH SarabunPSK"/>
          <w:sz w:val="28"/>
        </w:rPr>
      </w:pPr>
      <w:r w:rsidRPr="00307262">
        <w:rPr>
          <w:rFonts w:ascii="TH SarabunPSK" w:hAnsi="TH SarabunPSK" w:cs="TH SarabunPSK"/>
          <w:sz w:val="28"/>
        </w:rPr>
        <w:t>To address these challenges, exploring alternatives through plant extracts focuses on antimicrobial phenolic compounds with specific phytochemistry and biological mechanisms.</w:t>
      </w:r>
      <w:r w:rsidR="00977A5E">
        <w:rPr>
          <w:rFonts w:ascii="TH SarabunPSK" w:hAnsi="TH SarabunPSK" w:cs="TH SarabunPSK"/>
          <w:sz w:val="28"/>
        </w:rPr>
        <w:br/>
      </w:r>
      <w:r w:rsidRPr="00307262">
        <w:rPr>
          <w:rFonts w:ascii="TH SarabunPSK" w:hAnsi="TH SarabunPSK" w:cs="TH SarabunPSK"/>
          <w:sz w:val="28"/>
        </w:rPr>
        <w:t>For the mechanism of rambutan peel, tannins, specifically ellagitannins, can disrupt the stability of bacterial cell membranes and bind to the bacterial DNA gyrase enzyme, halting the replication process of genetic material. For the mechanism of mango leaves, mangiferin, a xanthone glycoside, disrupts the phospholipid bilayer structure, causing leakage of intracellular components, and inhibits ribosomal function in synthesizing essential proteins for survival. Furthermore, integrating these with nanoparticles presents a powerful approach; silver nanoparticles (</w:t>
      </w:r>
      <w:proofErr w:type="spellStart"/>
      <w:r w:rsidRPr="00307262">
        <w:rPr>
          <w:rFonts w:ascii="TH SarabunPSK" w:hAnsi="TH SarabunPSK" w:cs="TH SarabunPSK"/>
          <w:sz w:val="28"/>
        </w:rPr>
        <w:t>AgNPs</w:t>
      </w:r>
      <w:proofErr w:type="spellEnd"/>
      <w:r w:rsidRPr="00307262">
        <w:rPr>
          <w:rFonts w:ascii="TH SarabunPSK" w:hAnsi="TH SarabunPSK" w:cs="TH SarabunPSK"/>
          <w:sz w:val="28"/>
        </w:rPr>
        <w:t xml:space="preserve">), ranging from 1-100 nanometers in size, exhibit high reactivity with their environment due to a massive surface-area-to-volume ratio. </w:t>
      </w:r>
      <w:proofErr w:type="spellStart"/>
      <w:r w:rsidRPr="00307262">
        <w:rPr>
          <w:rFonts w:ascii="TH SarabunPSK" w:hAnsi="TH SarabunPSK" w:cs="TH SarabunPSK"/>
          <w:sz w:val="28"/>
        </w:rPr>
        <w:t>AgNPs</w:t>
      </w:r>
      <w:proofErr w:type="spellEnd"/>
      <w:r w:rsidRPr="00307262">
        <w:rPr>
          <w:rFonts w:ascii="TH SarabunPSK" w:hAnsi="TH SarabunPSK" w:cs="TH SarabunPSK"/>
          <w:sz w:val="28"/>
        </w:rPr>
        <w:t xml:space="preserve"> possess bactericidal properties against both Gram-positive and Gram-negative bacteria by disrupting the cell membrane and penetrating bacterial structures.</w:t>
      </w:r>
    </w:p>
    <w:p w14:paraId="0FAC2EA9" w14:textId="1107F069" w:rsidR="00307262" w:rsidRPr="00307262" w:rsidRDefault="00307262" w:rsidP="007F2F5F">
      <w:pPr>
        <w:spacing w:before="240" w:after="0" w:line="240" w:lineRule="auto"/>
        <w:ind w:firstLine="360"/>
        <w:jc w:val="thaiDistribute"/>
        <w:rPr>
          <w:rFonts w:ascii="TH SarabunPSK" w:hAnsi="TH SarabunPSK" w:cs="TH SarabunPSK"/>
          <w:sz w:val="28"/>
        </w:rPr>
      </w:pPr>
      <w:r w:rsidRPr="00307262">
        <w:rPr>
          <w:rFonts w:ascii="TH SarabunPSK" w:hAnsi="TH SarabunPSK" w:cs="TH SarabunPSK"/>
          <w:sz w:val="28"/>
        </w:rPr>
        <w:t xml:space="preserve">Therefore, this research aims to investigate the performance of extracts from mature mango leaves and rambutan peels to develop a bio-nanotechnology foliar spray for inhibiting </w:t>
      </w:r>
      <w:r w:rsidR="00DE2A89" w:rsidRPr="0023789F">
        <w:rPr>
          <w:rFonts w:ascii="TH SarabunPSK" w:hAnsi="TH SarabunPSK" w:cs="TH SarabunPSK"/>
          <w:bCs/>
          <w:i/>
          <w:iCs/>
          <w:sz w:val="28"/>
          <w:lang w:val="en-GB"/>
        </w:rPr>
        <w:t xml:space="preserve">Xanthomonas </w:t>
      </w:r>
      <w:proofErr w:type="spellStart"/>
      <w:r w:rsidR="00DE2A89" w:rsidRPr="00776716">
        <w:rPr>
          <w:rFonts w:ascii="TH SarabunPSK" w:hAnsi="TH SarabunPSK" w:cs="TH SarabunPSK"/>
          <w:bCs/>
          <w:sz w:val="28"/>
          <w:lang w:val="en-GB"/>
        </w:rPr>
        <w:t>sp</w:t>
      </w:r>
      <w:proofErr w:type="spellEnd"/>
      <w:r w:rsidRPr="00307262">
        <w:rPr>
          <w:rFonts w:ascii="TH SarabunPSK" w:hAnsi="TH SarabunPSK" w:cs="TH SarabunPSK"/>
          <w:sz w:val="28"/>
        </w:rPr>
        <w:t>. This study seeks to mitigate disease outbreaks and reduce reliance on synthetic chemicals, while enhancing crop quality and promoting environmentally friendly agriculture. The specific research objectives are:</w:t>
      </w:r>
    </w:p>
    <w:p w14:paraId="5B86C449" w14:textId="77777777" w:rsidR="00307262" w:rsidRPr="00307262" w:rsidRDefault="00307262" w:rsidP="00B31B9B">
      <w:pPr>
        <w:numPr>
          <w:ilvl w:val="0"/>
          <w:numId w:val="5"/>
        </w:numPr>
        <w:spacing w:before="240" w:after="0" w:line="240" w:lineRule="auto"/>
        <w:jc w:val="thaiDistribute"/>
        <w:rPr>
          <w:rFonts w:ascii="TH SarabunPSK" w:hAnsi="TH SarabunPSK" w:cs="TH SarabunPSK"/>
          <w:sz w:val="28"/>
        </w:rPr>
      </w:pPr>
      <w:r w:rsidRPr="00307262">
        <w:rPr>
          <w:rFonts w:ascii="TH SarabunPSK" w:hAnsi="TH SarabunPSK" w:cs="TH SarabunPSK"/>
          <w:sz w:val="28"/>
        </w:rPr>
        <w:lastRenderedPageBreak/>
        <w:t>To compare the inhibitory activity of mature mango leaf and rambutan peel extracts against the canker-causing bacterium in Tubtim Siam pomelo.</w:t>
      </w:r>
    </w:p>
    <w:p w14:paraId="5C251BE1" w14:textId="77777777" w:rsidR="00307262" w:rsidRDefault="00307262" w:rsidP="00B31B9B">
      <w:pPr>
        <w:numPr>
          <w:ilvl w:val="0"/>
          <w:numId w:val="5"/>
        </w:numPr>
        <w:spacing w:before="240" w:after="0" w:line="240" w:lineRule="auto"/>
        <w:jc w:val="thaiDistribute"/>
        <w:rPr>
          <w:rFonts w:ascii="TH SarabunPSK" w:hAnsi="TH SarabunPSK" w:cs="TH SarabunPSK"/>
          <w:sz w:val="28"/>
        </w:rPr>
      </w:pPr>
      <w:r w:rsidRPr="00307262">
        <w:rPr>
          <w:rFonts w:ascii="TH SarabunPSK" w:hAnsi="TH SarabunPSK" w:cs="TH SarabunPSK"/>
          <w:sz w:val="28"/>
        </w:rPr>
        <w:t>To develop the most effective plant extract into a bio-nanotechnology agent for the inhibition of the canker pathogen in Tubtim Siam pomelo.</w:t>
      </w:r>
    </w:p>
    <w:p w14:paraId="35087569" w14:textId="77777777" w:rsidR="00A621E9" w:rsidRDefault="00307262" w:rsidP="00A621E9">
      <w:pPr>
        <w:spacing w:before="240" w:after="0" w:line="240" w:lineRule="auto"/>
        <w:jc w:val="thaiDistribute"/>
        <w:rPr>
          <w:rFonts w:ascii="TH SarabunPSK" w:hAnsi="TH SarabunPSK" w:cs="TH SarabunPSK"/>
          <w:b/>
          <w:bCs/>
          <w:sz w:val="28"/>
        </w:rPr>
      </w:pPr>
      <w:r w:rsidRPr="00B31B9B">
        <w:rPr>
          <w:rFonts w:ascii="TH SarabunPSK" w:hAnsi="TH SarabunPSK" w:cs="TH SarabunPSK" w:hint="cs"/>
          <w:b/>
          <w:bCs/>
          <w:sz w:val="28"/>
        </w:rPr>
        <w:t>Methodology</w:t>
      </w:r>
    </w:p>
    <w:p w14:paraId="6E2ABCFA" w14:textId="77777777" w:rsidR="00CF0256" w:rsidRPr="00CF0256" w:rsidRDefault="00CF0256" w:rsidP="00CF0256">
      <w:pPr>
        <w:pStyle w:val="ad"/>
        <w:jc w:val="thaiDistribute"/>
        <w:rPr>
          <w:rFonts w:ascii="TH SarabunPSK" w:hAnsi="TH SarabunPSK" w:cs="TH SarabunPSK"/>
          <w:b/>
          <w:bCs/>
        </w:rPr>
      </w:pPr>
      <w:r w:rsidRPr="00CF0256">
        <w:rPr>
          <w:rFonts w:ascii="TH SarabunPSK" w:hAnsi="TH SarabunPSK" w:cs="TH SarabunPSK"/>
          <w:b/>
          <w:bCs/>
        </w:rPr>
        <w:t>1. Preparation of Crude Extracts Using Solvent Extraction</w:t>
      </w:r>
    </w:p>
    <w:p w14:paraId="78A0C2B8" w14:textId="5E8E380A" w:rsidR="00CF0256" w:rsidRPr="00CF0256" w:rsidRDefault="00CF0256" w:rsidP="00CF0256">
      <w:pPr>
        <w:pStyle w:val="ad"/>
        <w:ind w:firstLine="720"/>
        <w:jc w:val="thaiDistribute"/>
        <w:rPr>
          <w:rFonts w:ascii="TH SarabunPSK" w:hAnsi="TH SarabunPSK" w:cs="TH SarabunPSK"/>
        </w:rPr>
      </w:pPr>
      <w:r w:rsidRPr="00CF0256">
        <w:rPr>
          <w:rFonts w:ascii="TH SarabunPSK" w:hAnsi="TH SarabunPSK" w:cs="TH SarabunPSK"/>
        </w:rPr>
        <w:t xml:space="preserve">Mature mango leaves and fresh rambutan peels were thoroughly washed, chopped into small pieces, and dried in an oven at 60°C for 48 hours. The dried materials were then finely ground into powder and macerated in 90% ethanol at a ratio of 1:10 (w/v) for 3 days. The resulting solutions were filtered, and the </w:t>
      </w:r>
      <w:r w:rsidR="005B7BB8">
        <w:rPr>
          <w:rFonts w:ascii="TH SarabunPSK" w:hAnsi="TH SarabunPSK" w:cs="TH SarabunPSK"/>
          <w:noProof/>
        </w:rPr>
        <mc:AlternateContent>
          <mc:Choice Requires="wps">
            <w:drawing>
              <wp:anchor distT="0" distB="0" distL="114300" distR="114300" simplePos="0" relativeHeight="251659264" behindDoc="0" locked="0" layoutInCell="1" allowOverlap="1" wp14:anchorId="654FECCE" wp14:editId="79730D33">
                <wp:simplePos x="0" y="0"/>
                <wp:positionH relativeFrom="margin">
                  <wp:posOffset>3541606</wp:posOffset>
                </wp:positionH>
                <wp:positionV relativeFrom="paragraph">
                  <wp:posOffset>680720</wp:posOffset>
                </wp:positionV>
                <wp:extent cx="1939193" cy="749447"/>
                <wp:effectExtent l="0" t="0" r="23495" b="12700"/>
                <wp:wrapNone/>
                <wp:docPr id="1573618771" name="แผนผังลำดับงาน: สิ้นสุด 46"/>
                <wp:cNvGraphicFramePr/>
                <a:graphic xmlns:a="http://schemas.openxmlformats.org/drawingml/2006/main">
                  <a:graphicData uri="http://schemas.microsoft.com/office/word/2010/wordprocessingShape">
                    <wps:wsp>
                      <wps:cNvSpPr/>
                      <wps:spPr>
                        <a:xfrm>
                          <a:off x="0" y="0"/>
                          <a:ext cx="1939193" cy="749447"/>
                        </a:xfrm>
                        <a:prstGeom prst="flowChartTerminator">
                          <a:avLst/>
                        </a:prstGeom>
                      </wps:spPr>
                      <wps:style>
                        <a:lnRef idx="2">
                          <a:schemeClr val="accent6"/>
                        </a:lnRef>
                        <a:fillRef idx="1">
                          <a:schemeClr val="lt1"/>
                        </a:fillRef>
                        <a:effectRef idx="0">
                          <a:schemeClr val="accent6"/>
                        </a:effectRef>
                        <a:fontRef idx="minor">
                          <a:schemeClr val="dk1"/>
                        </a:fontRef>
                      </wps:style>
                      <wps:txbx>
                        <w:txbxContent>
                          <w:p w14:paraId="16B50BC6" w14:textId="77777777" w:rsidR="00D471CD" w:rsidRPr="00D471CD" w:rsidRDefault="00D471CD" w:rsidP="00D471CD">
                            <w:pPr>
                              <w:jc w:val="center"/>
                              <w:rPr>
                                <w:rFonts w:ascii="TH SarabunPSK" w:hAnsi="TH SarabunPSK" w:cs="TH SarabunPSK"/>
                                <w:sz w:val="20"/>
                                <w:szCs w:val="20"/>
                              </w:rPr>
                            </w:pPr>
                            <w:r w:rsidRPr="00D471CD">
                              <w:rPr>
                                <w:rFonts w:ascii="TH SarabunPSK" w:hAnsi="TH SarabunPSK" w:cs="TH SarabunPSK"/>
                                <w:sz w:val="20"/>
                                <w:szCs w:val="20"/>
                              </w:rPr>
                              <w:t>Evaluation of Antibacterial Activity</w:t>
                            </w:r>
                          </w:p>
                          <w:p w14:paraId="089E64BA" w14:textId="3A91600E" w:rsidR="00CF0256" w:rsidRPr="00F845CC" w:rsidRDefault="00D471CD" w:rsidP="00D471CD">
                            <w:pPr>
                              <w:jc w:val="center"/>
                              <w:rPr>
                                <w:rFonts w:ascii="TH SarabunPSK" w:hAnsi="TH SarabunPSK" w:cs="TH SarabunPSK"/>
                                <w:sz w:val="20"/>
                                <w:szCs w:val="20"/>
                              </w:rPr>
                            </w:pPr>
                            <w:r w:rsidRPr="00D471CD">
                              <w:rPr>
                                <w:rFonts w:ascii="TH SarabunPSK" w:hAnsi="TH SarabunPSK" w:cs="TH SarabunPSK"/>
                                <w:sz w:val="20"/>
                                <w:szCs w:val="20"/>
                              </w:rPr>
                              <w:t>(Disc Diffusion, MIC, and MBC)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4FECCE" id="_x0000_t116" coordsize="21600,21600" o:spt="116" path="m3475,qx,10800,3475,21600l18125,21600qx21600,10800,18125,xe">
                <v:stroke joinstyle="miter"/>
                <v:path gradientshapeok="t" o:connecttype="rect" textboxrect="1018,3163,20582,18437"/>
              </v:shapetype>
              <v:shape id="แผนผังลำดับงาน: สิ้นสุด 46" o:spid="_x0000_s1026" type="#_x0000_t116" style="position:absolute;left:0;text-align:left;margin-left:278.85pt;margin-top:53.6pt;width:152.7pt;height:5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ONpXQIAAAYFAAAOAAAAZHJzL2Uyb0RvYy54bWysVMFu2zAMvQ/YPwi6r46zrF2COkWQosOA&#10;oi3WDj0rslQbkyWNYmJnXz9Kdtysy2nYIQol8lHk06Mvr7rGsJ2CUDtb8Pxswpmy0pW1fSn496eb&#10;D585CyhsKYyzquB7FfjV8v27y9Yv1NRVzpQKGCWxYdH6gleIfpFlQVaqEeHMeWXJqR00AmkLL1kJ&#10;oqXsjcmmk8l51jooPTipQqDT697Jlym/1krivdZBITMFp9owrZDWTVyz5aVYvIDwVS2HMsQ/VNGI&#10;2tKlY6prgYJtof4rVVNLcMFpPJOuyZzWtVSpB+omn7zp5rESXqVeiJzgR5rC/0sr73aP/gGIhtaH&#10;RSAzdtFpaOI/1ce6RNZ+JEt1yCQd5vOPc/pxJsl3MZvPZheRzewV7SHgF+UaFo2Ca+PadSUAnxQ0&#10;tRXoIFEmdrcBe+QBQWley0kW7o2KFRn7TWlWl1TANKGTUtTaANsJemMhpbJ4PlSSoiNM18aMwPwU&#10;0GA+gIbYCFNJQSNwcgr4540jIt3qLI5ganlo+E3J5Y/x5j7+0H3fc2wfu003PNHGlfsHYOB6KQcv&#10;b2qi91YEfBBA2iWV0zziPS2R8YK7weKscvDr1HmMJ0mRl7OWZqHg4edWgOLMfLUktnk+m8XhSZvZ&#10;p4spbeDYszn22G2zdvQUOU2+l8mM8WgOpgbXPNPYruKt5BJW0t0FlwiHzRr7GaXBl2q1SmE0MF7g&#10;rX30MiaPBEe9PHXPAvygMSR13rnD3IjFG231sRFp3WqLTtdJeJHinteBehq2pOThwxCn+Xifol4/&#10;X8vfAAAA//8DAFBLAwQUAAYACAAAACEAd0KU/eIAAAALAQAADwAAAGRycy9kb3ducmV2LnhtbEyP&#10;y07DMBBF90j8gzWV2FGnRnkoxKmgapGQummpWLvxNIkaj0PstClfj1nBcnSP7j1TLCfTsQsOrrUk&#10;YTGPgCFVVrdUSzh8bB4zYM4r0qqzhBJu6GBZ3t8VKtf2Sju87H3NQgm5XElovO9zzl3VoFFubnuk&#10;kJ3sYJQP51BzPahrKDcdF1GUcKNaCguN6nHVYHXej0bCO1+/im7cHL7Ob6tpnXxnn7ftVsqH2fTy&#10;DMzj5P9g+NUP6lAGp6MdSTvWSYjjNA1oCKJUAAtEljwtgB0lCBEL4GXB//9Q/gAAAP//AwBQSwEC&#10;LQAUAAYACAAAACEAtoM4kv4AAADhAQAAEwAAAAAAAAAAAAAAAAAAAAAAW0NvbnRlbnRfVHlwZXNd&#10;LnhtbFBLAQItABQABgAIAAAAIQA4/SH/1gAAAJQBAAALAAAAAAAAAAAAAAAAAC8BAABfcmVscy8u&#10;cmVsc1BLAQItABQABgAIAAAAIQAjUONpXQIAAAYFAAAOAAAAAAAAAAAAAAAAAC4CAABkcnMvZTJv&#10;RG9jLnhtbFBLAQItABQABgAIAAAAIQB3QpT94gAAAAsBAAAPAAAAAAAAAAAAAAAAALcEAABkcnMv&#10;ZG93bnJldi54bWxQSwUGAAAAAAQABADzAAAAxgUAAAAA&#10;" fillcolor="white [3201]" strokecolor="#f79646 [3209]" strokeweight="2pt">
                <v:textbox>
                  <w:txbxContent>
                    <w:p w14:paraId="16B50BC6" w14:textId="77777777" w:rsidR="00D471CD" w:rsidRPr="00D471CD" w:rsidRDefault="00D471CD" w:rsidP="00D471CD">
                      <w:pPr>
                        <w:jc w:val="center"/>
                        <w:rPr>
                          <w:rFonts w:ascii="TH SarabunPSK" w:hAnsi="TH SarabunPSK" w:cs="TH SarabunPSK"/>
                          <w:sz w:val="20"/>
                          <w:szCs w:val="20"/>
                        </w:rPr>
                      </w:pPr>
                      <w:r w:rsidRPr="00D471CD">
                        <w:rPr>
                          <w:rFonts w:ascii="TH SarabunPSK" w:hAnsi="TH SarabunPSK" w:cs="TH SarabunPSK"/>
                          <w:sz w:val="20"/>
                          <w:szCs w:val="20"/>
                        </w:rPr>
                        <w:t>Evaluation of Antibacterial Activity</w:t>
                      </w:r>
                    </w:p>
                    <w:p w14:paraId="089E64BA" w14:textId="3A91600E" w:rsidR="00CF0256" w:rsidRPr="00F845CC" w:rsidRDefault="00D471CD" w:rsidP="00D471CD">
                      <w:pPr>
                        <w:jc w:val="center"/>
                        <w:rPr>
                          <w:rFonts w:ascii="TH SarabunPSK" w:hAnsi="TH SarabunPSK" w:cs="TH SarabunPSK"/>
                          <w:sz w:val="20"/>
                          <w:szCs w:val="20"/>
                        </w:rPr>
                      </w:pPr>
                      <w:r w:rsidRPr="00D471CD">
                        <w:rPr>
                          <w:rFonts w:ascii="TH SarabunPSK" w:hAnsi="TH SarabunPSK" w:cs="TH SarabunPSK"/>
                          <w:sz w:val="20"/>
                          <w:szCs w:val="20"/>
                        </w:rPr>
                        <w:t>(Disc Diffusion, MIC, and MBC)</w:t>
                      </w:r>
                    </w:p>
                  </w:txbxContent>
                </v:textbox>
                <w10:wrap anchorx="margin"/>
              </v:shape>
            </w:pict>
          </mc:Fallback>
        </mc:AlternateContent>
      </w:r>
      <w:r w:rsidRPr="00CF0256">
        <w:rPr>
          <w:rFonts w:ascii="TH SarabunPSK" w:hAnsi="TH SarabunPSK" w:cs="TH SarabunPSK"/>
        </w:rPr>
        <w:t>solvent was subsequently removed using a rotary evaporator to obtain the crude extracts.</w:t>
      </w:r>
    </w:p>
    <w:p w14:paraId="4A5B0F72" w14:textId="77777777" w:rsidR="00CF0256" w:rsidRPr="00CF0256" w:rsidRDefault="00CF0256" w:rsidP="00CF0256">
      <w:pPr>
        <w:pStyle w:val="ad"/>
        <w:jc w:val="thaiDistribute"/>
        <w:rPr>
          <w:rFonts w:ascii="TH SarabunPSK" w:hAnsi="TH SarabunPSK" w:cs="TH SarabunPSK"/>
          <w:b/>
          <w:bCs/>
        </w:rPr>
      </w:pPr>
      <w:r w:rsidRPr="00CF0256">
        <w:rPr>
          <w:rFonts w:ascii="TH SarabunPSK" w:hAnsi="TH SarabunPSK" w:cs="TH SarabunPSK"/>
          <w:b/>
          <w:bCs/>
        </w:rPr>
        <w:t>2. Isolation and Purification of Bacterial Culture</w:t>
      </w:r>
    </w:p>
    <w:p w14:paraId="226C52F8" w14:textId="755F0F19" w:rsidR="00CF0256" w:rsidRPr="00CF0256" w:rsidRDefault="00CF0256" w:rsidP="00CF0256">
      <w:pPr>
        <w:pStyle w:val="ad"/>
        <w:ind w:firstLine="360"/>
        <w:jc w:val="thaiDistribute"/>
        <w:rPr>
          <w:rFonts w:ascii="TH SarabunPSK" w:hAnsi="TH SarabunPSK" w:cs="TH SarabunPSK"/>
        </w:rPr>
      </w:pPr>
      <w:r w:rsidRPr="00CF0256">
        <w:rPr>
          <w:rFonts w:ascii="TH SarabunPSK" w:hAnsi="TH SarabunPSK" w:cs="TH SarabunPSK" w:hint="cs"/>
          <w:i/>
          <w:iCs/>
        </w:rPr>
        <w:t>Xanthomonas</w:t>
      </w:r>
      <w:r w:rsidRPr="00CF0256">
        <w:rPr>
          <w:rFonts w:ascii="TH SarabunPSK" w:hAnsi="TH SarabunPSK" w:cs="TH SarabunPSK" w:hint="cs"/>
        </w:rPr>
        <w:t xml:space="preserve"> sp. was isolated from infected pomelo fruits using the streak plate method on Nutrient Agar (NA) and incubated at 28–30°C for 48 hours. Pure bacterial suspensions were prepared (4 replicates per isolate) and adjusted to match the 0.5 McFarland standard (1.5 × 10</w:t>
      </w:r>
      <w:r w:rsidRPr="00CF0256">
        <w:rPr>
          <w:rFonts w:ascii="TH SarabunPSK" w:hAnsi="TH SarabunPSK" w:cs="TH SarabunPSK"/>
          <w:vertAlign w:val="superscript"/>
        </w:rPr>
        <w:t>8</w:t>
      </w:r>
      <w:r w:rsidRPr="00CF0256">
        <w:rPr>
          <w:rFonts w:ascii="TH SarabunPSK" w:hAnsi="TH SarabunPSK" w:cs="TH SarabunPSK" w:hint="cs"/>
        </w:rPr>
        <w:t xml:space="preserve"> CFU/mL) prior to testing.</w:t>
      </w:r>
    </w:p>
    <w:p w14:paraId="30B7C3AB" w14:textId="77777777" w:rsidR="00CF0256" w:rsidRPr="00CF0256" w:rsidRDefault="00CF0256" w:rsidP="00CF0256">
      <w:pPr>
        <w:pStyle w:val="ad"/>
        <w:ind w:left="360"/>
        <w:jc w:val="thaiDistribute"/>
        <w:rPr>
          <w:rFonts w:ascii="TH SarabunPSK" w:hAnsi="TH SarabunPSK" w:cs="TH SarabunPSK"/>
        </w:rPr>
      </w:pPr>
      <w:r w:rsidRPr="00CF0256">
        <w:rPr>
          <w:rFonts w:ascii="TH SarabunPSK" w:hAnsi="TH SarabunPSK" w:cs="TH SarabunPSK" w:hint="cs"/>
        </w:rPr>
        <w:t>2.1 Gram Staining: Performed to examine the Gram reaction, cellular morphology, and bacterial arrangement.</w:t>
      </w:r>
    </w:p>
    <w:p w14:paraId="14DA4D37" w14:textId="77777777" w:rsidR="00CF0256" w:rsidRPr="00CF0256" w:rsidRDefault="00CF0256" w:rsidP="00CF0256">
      <w:pPr>
        <w:pStyle w:val="ad"/>
        <w:ind w:left="360"/>
        <w:jc w:val="thaiDistribute"/>
        <w:rPr>
          <w:rFonts w:ascii="TH SarabunPSK" w:hAnsi="TH SarabunPSK" w:cs="TH SarabunPSK"/>
        </w:rPr>
      </w:pPr>
      <w:r w:rsidRPr="00CF0256">
        <w:rPr>
          <w:rFonts w:ascii="TH SarabunPSK" w:hAnsi="TH SarabunPSK" w:cs="TH SarabunPSK" w:hint="cs"/>
        </w:rPr>
        <w:t>2.2 Starch Hydrolysis Test: Conducted by adding 2–3 drops of iodine solution onto the culture medium.</w:t>
      </w:r>
    </w:p>
    <w:p w14:paraId="15D10582" w14:textId="77777777" w:rsidR="00CF0256" w:rsidRPr="00CF0256" w:rsidRDefault="00CF0256" w:rsidP="00CF0256">
      <w:pPr>
        <w:pStyle w:val="ad"/>
        <w:ind w:left="360"/>
        <w:jc w:val="thaiDistribute"/>
        <w:rPr>
          <w:rFonts w:ascii="TH SarabunPSK" w:hAnsi="TH SarabunPSK" w:cs="TH SarabunPSK"/>
        </w:rPr>
      </w:pPr>
      <w:r w:rsidRPr="00CF0256">
        <w:rPr>
          <w:rFonts w:ascii="TH SarabunPSK" w:hAnsi="TH SarabunPSK" w:cs="TH SarabunPSK" w:hint="cs"/>
        </w:rPr>
        <w:t>2.3 KOH String Test: Executed by placing a drop of KOH solution on a glass slide, mixing it with the bacterial colony, and slowly lifting the inoculating loop.</w:t>
      </w:r>
    </w:p>
    <w:p w14:paraId="0ECD0D7E" w14:textId="46C3FFE9" w:rsidR="00CF0256" w:rsidRPr="00CF0256" w:rsidRDefault="00CF0256" w:rsidP="00CF0256">
      <w:pPr>
        <w:pStyle w:val="ad"/>
        <w:ind w:left="360"/>
        <w:jc w:val="thaiDistribute"/>
        <w:rPr>
          <w:rFonts w:ascii="TH SarabunPSK" w:hAnsi="TH SarabunPSK" w:cs="TH SarabunPSK"/>
        </w:rPr>
      </w:pPr>
      <w:r w:rsidRPr="00CF0256">
        <w:rPr>
          <w:rFonts w:ascii="TH SarabunPSK" w:hAnsi="TH SarabunPSK" w:cs="TH SarabunPSK" w:hint="cs"/>
        </w:rPr>
        <w:t>2.4 Catalase Test: Performed by adding a drop of H</w:t>
      </w:r>
      <w:r w:rsidRPr="00CF0256">
        <w:rPr>
          <w:rFonts w:ascii="TH SarabunPSK" w:hAnsi="TH SarabunPSK" w:cs="TH SarabunPSK"/>
          <w:vertAlign w:val="subscript"/>
        </w:rPr>
        <w:t>2</w:t>
      </w:r>
      <w:r>
        <w:rPr>
          <w:rFonts w:ascii="TH SarabunPSK" w:hAnsi="TH SarabunPSK" w:cs="TH SarabunPSK"/>
        </w:rPr>
        <w:t>O</w:t>
      </w:r>
      <w:r w:rsidRPr="00CF0256">
        <w:rPr>
          <w:rFonts w:ascii="TH SarabunPSK" w:hAnsi="TH SarabunPSK" w:cs="TH SarabunPSK"/>
          <w:vertAlign w:val="subscript"/>
        </w:rPr>
        <w:t>2</w:t>
      </w:r>
      <w:r w:rsidRPr="00CF0256">
        <w:rPr>
          <w:rFonts w:ascii="TH SarabunPSK" w:hAnsi="TH SarabunPSK" w:cs="TH SarabunPSK" w:hint="cs"/>
        </w:rPr>
        <w:t xml:space="preserve"> solution and mixing the bacterial culture with the solution on a glass slide to observe gas bubble formation.</w:t>
      </w:r>
    </w:p>
    <w:p w14:paraId="6B8B5644" w14:textId="77777777" w:rsidR="00CF0256" w:rsidRPr="00CF0256" w:rsidRDefault="00CF0256" w:rsidP="00CF0256">
      <w:pPr>
        <w:pStyle w:val="ad"/>
        <w:ind w:left="360"/>
        <w:jc w:val="thaiDistribute"/>
        <w:rPr>
          <w:rFonts w:ascii="TH SarabunPSK" w:hAnsi="TH SarabunPSK" w:cs="TH SarabunPSK"/>
        </w:rPr>
      </w:pPr>
      <w:r w:rsidRPr="00CF0256">
        <w:rPr>
          <w:rFonts w:ascii="TH SarabunPSK" w:hAnsi="TH SarabunPSK" w:cs="TH SarabunPSK" w:hint="cs"/>
        </w:rPr>
        <w:t>2.5 Oxidase Test: Conducted by using an inoculating loop to transfer the bacterial colony onto a filter paper saturated with 1% Kovac’s reagent.</w:t>
      </w:r>
    </w:p>
    <w:p w14:paraId="5B795115" w14:textId="77777777" w:rsidR="00CF0256" w:rsidRDefault="00CF0256" w:rsidP="00CF0256">
      <w:pPr>
        <w:pStyle w:val="ad"/>
        <w:ind w:left="360"/>
        <w:jc w:val="thaiDistribute"/>
        <w:rPr>
          <w:rFonts w:ascii="TH SarabunPSK" w:hAnsi="TH SarabunPSK" w:cs="TH SarabunPSK"/>
          <w:b/>
          <w:bCs/>
        </w:rPr>
      </w:pPr>
      <w:r w:rsidRPr="00CF0256">
        <w:rPr>
          <w:rFonts w:ascii="TH SarabunPSK" w:hAnsi="TH SarabunPSK" w:cs="TH SarabunPSK" w:hint="cs"/>
        </w:rPr>
        <w:t xml:space="preserve">2.6 Casein Hydrolysis Test: Performed by inoculating </w:t>
      </w:r>
      <w:r w:rsidRPr="00CF0256">
        <w:rPr>
          <w:rFonts w:ascii="TH SarabunPSK" w:hAnsi="TH SarabunPSK" w:cs="TH SarabunPSK" w:hint="cs"/>
          <w:i/>
          <w:iCs/>
        </w:rPr>
        <w:t>Xanthomonas</w:t>
      </w:r>
      <w:r w:rsidRPr="00CF0256">
        <w:rPr>
          <w:rFonts w:ascii="TH SarabunPSK" w:hAnsi="TH SarabunPSK" w:cs="TH SarabunPSK" w:hint="cs"/>
        </w:rPr>
        <w:t xml:space="preserve"> sp. onto Skim Milk Agar, incubating at room temperature for 2–3 days, and observing the formation of a clear zone around the colonies.</w:t>
      </w:r>
    </w:p>
    <w:p w14:paraId="08034535" w14:textId="20C84054" w:rsidR="00CF0256" w:rsidRPr="00CF0256" w:rsidRDefault="00CF0256" w:rsidP="00CF0256">
      <w:pPr>
        <w:pStyle w:val="ad"/>
        <w:ind w:left="360"/>
        <w:jc w:val="thaiDistribute"/>
        <w:rPr>
          <w:rFonts w:ascii="TH SarabunPSK" w:hAnsi="TH SarabunPSK" w:cs="TH SarabunPSK"/>
          <w:b/>
          <w:bCs/>
        </w:rPr>
      </w:pPr>
    </w:p>
    <w:p w14:paraId="64447BD2" w14:textId="15E5C2E2" w:rsidR="00506C33" w:rsidRDefault="0040079F" w:rsidP="00CF0256">
      <w:pPr>
        <w:pStyle w:val="ad"/>
        <w:jc w:val="thaiDistribute"/>
        <w:rPr>
          <w:rFonts w:ascii="TH SarabunPSK" w:hAnsi="TH SarabunPSK" w:cs="TH SarabunPSK"/>
          <w:b/>
          <w:bCs/>
        </w:rPr>
      </w:pPr>
      <w:r>
        <w:rPr>
          <w:rFonts w:ascii="TH SarabunPSK" w:hAnsi="TH SarabunPSK" w:cs="TH SarabunPSK"/>
          <w:b/>
          <w:bCs/>
          <w:noProof/>
        </w:rPr>
        <mc:AlternateContent>
          <mc:Choice Requires="wps">
            <w:drawing>
              <wp:anchor distT="0" distB="0" distL="114300" distR="114300" simplePos="0" relativeHeight="251677696" behindDoc="0" locked="0" layoutInCell="1" allowOverlap="1" wp14:anchorId="3CEBC705" wp14:editId="20C70D25">
                <wp:simplePos x="0" y="0"/>
                <wp:positionH relativeFrom="column">
                  <wp:posOffset>1342178</wp:posOffset>
                </wp:positionH>
                <wp:positionV relativeFrom="paragraph">
                  <wp:posOffset>163830</wp:posOffset>
                </wp:positionV>
                <wp:extent cx="228600" cy="228600"/>
                <wp:effectExtent l="19050" t="0" r="19050" b="38100"/>
                <wp:wrapNone/>
                <wp:docPr id="1376922083" name="ลูกศร: ลง 48"/>
                <wp:cNvGraphicFramePr/>
                <a:graphic xmlns:a="http://schemas.openxmlformats.org/drawingml/2006/main">
                  <a:graphicData uri="http://schemas.microsoft.com/office/word/2010/wordprocessingShape">
                    <wps:wsp>
                      <wps:cNvSpPr/>
                      <wps:spPr>
                        <a:xfrm>
                          <a:off x="0" y="0"/>
                          <a:ext cx="228600" cy="22860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1397E4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ลูกศร: ลง 48" o:spid="_x0000_s1026" type="#_x0000_t67" style="position:absolute;margin-left:105.7pt;margin-top:12.9pt;width:18pt;height:18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aH2WgIAABcFAAAOAAAAZHJzL2Uyb0RvYy54bWysVMFu2zAMvQ/YPwi6r3aCtuuMOEXQosOA&#10;oi2aDj0rshQbkEWNUuJkXz9KdpygLXYYdpEpkXyknh81u961hm0V+gZsySdnOWfKSqgauy75z5e7&#10;L1ec+SBsJQxYVfK98vx6/vnTrHOFmkINplLICMT6onMlr0NwRZZ5WatW+DNwypJTA7Yi0BbXWYWi&#10;I/TWZNM8v8w6wMohSOU9nd72Tj5P+ForGR619iowU3LqLaQV07qKazafiWKNwtWNHNoQ/9BFKxpL&#10;RUeoWxEE22DzDqptJIIHHc4ktBlo3UiV7kC3meRvbrOshVPpLkSOdyNN/v/Byoft0j0h0dA5X3gy&#10;4y12Gtv4pf7YLpG1H8lSu8AkHU6nV5c5USrJNdiEkh2THfrwXUHLolHyCjq7QIQu8SS29z708Yc4&#10;Sj72kKywNyq2Yeyz0qypYtWUneShbgyyraAfK6RUNkx6Vy0q1R9PLnJqsC8yZqQWE2BE1o0xI/YA&#10;EKX3HruHGeJjqkrqGpPzvzXWJ48ZqTLYMCa3jQX8CMDQrYbKffyBpJ6ayNIKqv0TMoRe297Ju4YI&#10;vxc+PAkkMdM/ogENj7RoA13JYbA4qwF/f3Qe40lj5OWso+Eouf+1Eag4Mz8sqe/b5Pw8TlPanF98&#10;ndIGTz2rU4/dtDdAv2lCT4GTyYzxwRxMjdC+0hwvYlVyCSupdsllwMPmJvRDSy+BVItFCqMJciLc&#10;26WTETyyGrX0snsV6AbVBZLrAxwGSRRvdNfHxkwLi00A3SRRHnkd+KbpS8IZXoo43qf7FHV8z+Z/&#10;AAAA//8DAFBLAwQUAAYACAAAACEAIvPCVN8AAAAJAQAADwAAAGRycy9kb3ducmV2LnhtbEyPQU/D&#10;MAyF70j8h8hI3FjaqoxSmk4IiRMSEoVJHLPGa7o1TtWkW/fvMSe42X5Pz9+rNosbxAmn0HtSkK4S&#10;EEitNz11Cr4+X+8KECFqMnrwhAouGGBTX19VujT+TB94amInOIRCqRXYGMdSytBadDqs/IjE2t5P&#10;Tkdep06aSZ853A0yS5K1dLon/mD1iC8W22MzOwXN47b7zub3xOb2rTjk235p9xelbm+W5ycQEZf4&#10;Z4ZffEaHmpl2fiYTxKAgS9OcrTzccwU2ZPkDH3YK1mkBsq7k/wb1DwAAAP//AwBQSwECLQAUAAYA&#10;CAAAACEAtoM4kv4AAADhAQAAEwAAAAAAAAAAAAAAAAAAAAAAW0NvbnRlbnRfVHlwZXNdLnhtbFBL&#10;AQItABQABgAIAAAAIQA4/SH/1gAAAJQBAAALAAAAAAAAAAAAAAAAAC8BAABfcmVscy8ucmVsc1BL&#10;AQItABQABgAIAAAAIQDMjaH2WgIAABcFAAAOAAAAAAAAAAAAAAAAAC4CAABkcnMvZTJvRG9jLnht&#10;bFBLAQItABQABgAIAAAAIQAi88JU3wAAAAkBAAAPAAAAAAAAAAAAAAAAALQEAABkcnMvZG93bnJl&#10;di54bWxQSwUGAAAAAAQABADzAAAAwAUAAAAA&#10;" adj="10800" fillcolor="#4f81bd [3204]" strokecolor="#0a121c [484]" strokeweight="2pt"/>
            </w:pict>
          </mc:Fallback>
        </mc:AlternateContent>
      </w:r>
    </w:p>
    <w:p w14:paraId="52A55784" w14:textId="2B3B1D74" w:rsidR="00506C33" w:rsidRDefault="0040079F" w:rsidP="00CF0256">
      <w:pPr>
        <w:pStyle w:val="ad"/>
        <w:jc w:val="thaiDistribute"/>
        <w:rPr>
          <w:rFonts w:ascii="TH SarabunPSK" w:hAnsi="TH SarabunPSK" w:cs="TH SarabunPSK"/>
          <w:b/>
          <w:bCs/>
        </w:rPr>
      </w:pPr>
      <w:r>
        <w:rPr>
          <w:rFonts w:ascii="TH SarabunPSK" w:hAnsi="TH SarabunPSK" w:cs="TH SarabunPSK"/>
          <w:b/>
          <w:bCs/>
          <w:noProof/>
        </w:rPr>
        <mc:AlternateContent>
          <mc:Choice Requires="wps">
            <w:drawing>
              <wp:anchor distT="0" distB="0" distL="114300" distR="114300" simplePos="0" relativeHeight="251675648" behindDoc="0" locked="0" layoutInCell="1" allowOverlap="1" wp14:anchorId="3477F598" wp14:editId="64D13C6D">
                <wp:simplePos x="0" y="0"/>
                <wp:positionH relativeFrom="column">
                  <wp:posOffset>1325034</wp:posOffset>
                </wp:positionH>
                <wp:positionV relativeFrom="paragraph">
                  <wp:posOffset>376343</wp:posOffset>
                </wp:positionV>
                <wp:extent cx="228600" cy="228600"/>
                <wp:effectExtent l="19050" t="0" r="19050" b="38100"/>
                <wp:wrapNone/>
                <wp:docPr id="1533041865" name="ลูกศร: ลง 48"/>
                <wp:cNvGraphicFramePr/>
                <a:graphic xmlns:a="http://schemas.openxmlformats.org/drawingml/2006/main">
                  <a:graphicData uri="http://schemas.microsoft.com/office/word/2010/wordprocessingShape">
                    <wps:wsp>
                      <wps:cNvSpPr/>
                      <wps:spPr>
                        <a:xfrm>
                          <a:off x="0" y="0"/>
                          <a:ext cx="228600" cy="22860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740DC48" id="ลูกศร: ลง 48" o:spid="_x0000_s1026" type="#_x0000_t67" style="position:absolute;margin-left:104.35pt;margin-top:29.65pt;width:18pt;height:18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aH2WgIAABcFAAAOAAAAZHJzL2Uyb0RvYy54bWysVMFu2zAMvQ/YPwi6r3aCtuuMOEXQosOA&#10;oi2aDj0rshQbkEWNUuJkXz9KdpygLXYYdpEpkXyknh81u961hm0V+gZsySdnOWfKSqgauy75z5e7&#10;L1ec+SBsJQxYVfK98vx6/vnTrHOFmkINplLICMT6onMlr0NwRZZ5WatW+DNwypJTA7Yi0BbXWYWi&#10;I/TWZNM8v8w6wMohSOU9nd72Tj5P+ForGR619iowU3LqLaQV07qKazafiWKNwtWNHNoQ/9BFKxpL&#10;RUeoWxEE22DzDqptJIIHHc4ktBlo3UiV7kC3meRvbrOshVPpLkSOdyNN/v/Byoft0j0h0dA5X3gy&#10;4y12Gtv4pf7YLpG1H8lSu8AkHU6nV5c5USrJNdiEkh2THfrwXUHLolHyCjq7QIQu8SS29z708Yc4&#10;Sj72kKywNyq2Yeyz0qypYtWUneShbgyyraAfK6RUNkx6Vy0q1R9PLnJqsC8yZqQWE2BE1o0xI/YA&#10;EKX3HruHGeJjqkrqGpPzvzXWJ48ZqTLYMCa3jQX8CMDQrYbKffyBpJ6ayNIKqv0TMoRe297Ju4YI&#10;vxc+PAkkMdM/ogENj7RoA13JYbA4qwF/f3Qe40lj5OWso+Eouf+1Eag4Mz8sqe/b5Pw8TlPanF98&#10;ndIGTz2rU4/dtDdAv2lCT4GTyYzxwRxMjdC+0hwvYlVyCSupdsllwMPmJvRDSy+BVItFCqMJciLc&#10;26WTETyyGrX0snsV6AbVBZLrAxwGSRRvdNfHxkwLi00A3SRRHnkd+KbpS8IZXoo43qf7FHV8z+Z/&#10;AAAA//8DAFBLAwQUAAYACAAAACEAfkCrQ98AAAAJAQAADwAAAGRycy9kb3ducmV2LnhtbEyPwU7D&#10;MAyG70i8Q2Qkbiyl66AtdSeExAkJicIkjlnjNYXGqZp0696ecIKj7U+/v7/aLnYQR5p87xjhdpWA&#10;IG6d7rlD+Hh/vslB+KBYq8ExIZzJw7a+vKhUqd2J3+jYhE7EEPalQjAhjKWUvjVklV+5kTjeDm6y&#10;KsRx6qSe1CmG20GmSXInreo5fjBqpCdD7XczW4Sm2HWf6fyamMy85F/Zrl/awxnx+mp5fAARaAl/&#10;MPzqR3Woo9Pezay9GBDSJL+PKMKmWIOIQJplcbFHKDZrkHUl/zeofwAAAP//AwBQSwECLQAUAAYA&#10;CAAAACEAtoM4kv4AAADhAQAAEwAAAAAAAAAAAAAAAAAAAAAAW0NvbnRlbnRfVHlwZXNdLnhtbFBL&#10;AQItABQABgAIAAAAIQA4/SH/1gAAAJQBAAALAAAAAAAAAAAAAAAAAC8BAABfcmVscy8ucmVsc1BL&#10;AQItABQABgAIAAAAIQDMjaH2WgIAABcFAAAOAAAAAAAAAAAAAAAAAC4CAABkcnMvZTJvRG9jLnht&#10;bFBLAQItABQABgAIAAAAIQB+QKtD3wAAAAkBAAAPAAAAAAAAAAAAAAAAALQEAABkcnMvZG93bnJl&#10;di54bWxQSwUGAAAAAAQABADzAAAAwAUAAAAA&#10;" adj="10800" fillcolor="#4f81bd [3204]" strokecolor="#0a121c [484]" strokeweight="2pt"/>
            </w:pict>
          </mc:Fallback>
        </mc:AlternateContent>
      </w:r>
      <w:r>
        <w:rPr>
          <w:rFonts w:ascii="TH SarabunPSK" w:hAnsi="TH SarabunPSK" w:cs="TH SarabunPSK"/>
          <w:noProof/>
        </w:rPr>
        <mc:AlternateContent>
          <mc:Choice Requires="wps">
            <w:drawing>
              <wp:anchor distT="0" distB="0" distL="114300" distR="114300" simplePos="0" relativeHeight="251661312" behindDoc="0" locked="0" layoutInCell="1" allowOverlap="1" wp14:anchorId="7080B9D8" wp14:editId="38F9B29E">
                <wp:simplePos x="0" y="0"/>
                <wp:positionH relativeFrom="margin">
                  <wp:posOffset>3563620</wp:posOffset>
                </wp:positionH>
                <wp:positionV relativeFrom="paragraph">
                  <wp:posOffset>5080</wp:posOffset>
                </wp:positionV>
                <wp:extent cx="1910227" cy="339970"/>
                <wp:effectExtent l="0" t="0" r="13970" b="22225"/>
                <wp:wrapNone/>
                <wp:docPr id="2037473321" name="แผนผังลำดับงาน: สิ้นสุด 46"/>
                <wp:cNvGraphicFramePr/>
                <a:graphic xmlns:a="http://schemas.openxmlformats.org/drawingml/2006/main">
                  <a:graphicData uri="http://schemas.microsoft.com/office/word/2010/wordprocessingShape">
                    <wps:wsp>
                      <wps:cNvSpPr/>
                      <wps:spPr>
                        <a:xfrm>
                          <a:off x="0" y="0"/>
                          <a:ext cx="1910227" cy="339970"/>
                        </a:xfrm>
                        <a:prstGeom prst="flowChartTerminator">
                          <a:avLst/>
                        </a:prstGeom>
                      </wps:spPr>
                      <wps:style>
                        <a:lnRef idx="2">
                          <a:schemeClr val="accent6"/>
                        </a:lnRef>
                        <a:fillRef idx="1">
                          <a:schemeClr val="lt1"/>
                        </a:fillRef>
                        <a:effectRef idx="0">
                          <a:schemeClr val="accent6"/>
                        </a:effectRef>
                        <a:fontRef idx="minor">
                          <a:schemeClr val="dk1"/>
                        </a:fontRef>
                      </wps:style>
                      <wps:txbx>
                        <w:txbxContent>
                          <w:p w14:paraId="61A14206" w14:textId="338DEB82" w:rsidR="00506C33" w:rsidRPr="00F845CC" w:rsidRDefault="002164DC" w:rsidP="006D3DA1">
                            <w:pPr>
                              <w:jc w:val="center"/>
                              <w:rPr>
                                <w:rFonts w:ascii="TH SarabunPSK" w:hAnsi="TH SarabunPSK" w:cs="TH SarabunPSK"/>
                                <w:sz w:val="20"/>
                                <w:szCs w:val="20"/>
                              </w:rPr>
                            </w:pPr>
                            <w:r w:rsidRPr="002164DC">
                              <w:rPr>
                                <w:rFonts w:ascii="TH SarabunPSK" w:hAnsi="TH SarabunPSK" w:cs="TH SarabunPSK"/>
                                <w:sz w:val="20"/>
                                <w:szCs w:val="20"/>
                              </w:rPr>
                              <w:t>Selection of the Most Effective Extract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0B9D8" id="_x0000_s1027" type="#_x0000_t116" style="position:absolute;left:0;text-align:left;margin-left:280.6pt;margin-top:.4pt;width:150.4pt;height:26.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AdpYwIAAA0FAAAOAAAAZHJzL2Uyb0RvYy54bWysVE1v2zAMvQ/YfxB0Xx2nXbsEcYogRYcB&#10;RRu0HXpWZKk2JksaxcTOfv0oxXG6LqdhF5kU+filR8+uu8awrYJQO1vw/GzEmbLSlbV9Lfj359tP&#10;XzgLKGwpjLOq4DsV+PX844dZ66dq7CpnSgWMgtgwbX3BK0Q/zbIgK9WIcOa8smTUDhqBpMJrVoJo&#10;KXpjsvFodJm1DkoPTqoQ6PZmb+TzFF9rJfFB66CQmYJTbZhOSOc6ntl8JqavIHxVy74M8Q9VNKK2&#10;lHQIdSNQsA3Uf4VqagkuOI1n0jWZ07qWKvVA3eSjd908VcKr1AsNJ/hhTOH/hZX32ye/AhpD68M0&#10;kBi76DQ08Uv1sS4NazcMS3XIJF3mk3w0Hl9xJsl2fj6ZXKVpZke0h4BflWtYFAqujWuXlQB8VtDU&#10;VqCDNDKxvQtIBRDygCDlWE6ScGdUrMjYR6VZXVIB44ROTFFLA2wr6I2FlMriZXxXipe8I0zXxgzA&#10;/BTQYN6Det8IU4lBA3B0CvhnxgGRsjqLA5ha7ht+V3L5Y8i89z90v+85to/duqOmaeixxnizduVu&#10;BQzcntHBy9uapnwnAq4EEIWJ7LSW+EBHHHzBXS9xVjn4deo++hOzyMpZSytR8PBzI0BxZr5Z4twk&#10;v7iIO5SUi89XY1LgrWX91mI3zdLRi+T0A/AyidEfzUHU4JoX2t5FzEomYSXlLrhEOChL3K8q7b9U&#10;i0Vyo73xAu/sk5cxeJxzpM1z9yLA91RDIum9O6yPmL6j2N43Iq1bbNDpOvHvONf+BWjnEo36/0Nc&#10;6rd68jr+xea/AQAA//8DAFBLAwQUAAYACAAAACEAr6W54t4AAAAHAQAADwAAAGRycy9kb3ducmV2&#10;LnhtbEyPwU7DMBBE70j8g7VI3KjTAFEU4lRQtUhIvbRUnN14SaLa6xA7bcrXs5zguDOj2TflYnJW&#10;nHAInScF81kCAqn2pqNGwf59fZeDCFGT0dYTKrhggEV1fVXqwvgzbfG0i43gEgqFVtDG2BdShrpF&#10;p8PM90jsffrB6cjn0Egz6DOXOyvTJMmk0x3xh1b3uGyxPu5Gp+BNrl5SO673X8fX5bTKvvOPy2aj&#10;1O3N9PwEIuIU/8Lwi8/oUDHTwY9kgrAKHrN5ylEFPIDtPEt52oH1h3uQVSn/81c/AAAA//8DAFBL&#10;AQItABQABgAIAAAAIQC2gziS/gAAAOEBAAATAAAAAAAAAAAAAAAAAAAAAABbQ29udGVudF9UeXBl&#10;c10ueG1sUEsBAi0AFAAGAAgAAAAhADj9If/WAAAAlAEAAAsAAAAAAAAAAAAAAAAALwEAAF9yZWxz&#10;Ly5yZWxzUEsBAi0AFAAGAAgAAAAhAHnkB2ljAgAADQUAAA4AAAAAAAAAAAAAAAAALgIAAGRycy9l&#10;Mm9Eb2MueG1sUEsBAi0AFAAGAAgAAAAhAK+lueLeAAAABwEAAA8AAAAAAAAAAAAAAAAAvQQAAGRy&#10;cy9kb3ducmV2LnhtbFBLBQYAAAAABAAEAPMAAADIBQAAAAA=&#10;" fillcolor="white [3201]" strokecolor="#f79646 [3209]" strokeweight="2pt">
                <v:textbox>
                  <w:txbxContent>
                    <w:p w14:paraId="61A14206" w14:textId="338DEB82" w:rsidR="00506C33" w:rsidRPr="00F845CC" w:rsidRDefault="002164DC" w:rsidP="006D3DA1">
                      <w:pPr>
                        <w:jc w:val="center"/>
                        <w:rPr>
                          <w:rFonts w:ascii="TH SarabunPSK" w:hAnsi="TH SarabunPSK" w:cs="TH SarabunPSK"/>
                          <w:sz w:val="20"/>
                          <w:szCs w:val="20"/>
                        </w:rPr>
                      </w:pPr>
                      <w:r w:rsidRPr="002164DC">
                        <w:rPr>
                          <w:rFonts w:ascii="TH SarabunPSK" w:hAnsi="TH SarabunPSK" w:cs="TH SarabunPSK"/>
                          <w:sz w:val="20"/>
                          <w:szCs w:val="20"/>
                        </w:rPr>
                        <w:t>Selection of the Most Effective Extract</w:t>
                      </w:r>
                    </w:p>
                  </w:txbxContent>
                </v:textbox>
                <w10:wrap anchorx="margin"/>
              </v:shape>
            </w:pict>
          </mc:Fallback>
        </mc:AlternateContent>
      </w:r>
    </w:p>
    <w:p w14:paraId="1D2A324F" w14:textId="6D97658E" w:rsidR="00506C33" w:rsidRDefault="0040079F" w:rsidP="00CF0256">
      <w:pPr>
        <w:pStyle w:val="ad"/>
        <w:jc w:val="thaiDistribute"/>
        <w:rPr>
          <w:rFonts w:ascii="TH SarabunPSK" w:hAnsi="TH SarabunPSK" w:cs="TH SarabunPSK"/>
          <w:b/>
          <w:bCs/>
        </w:rPr>
      </w:pPr>
      <w:r>
        <w:rPr>
          <w:rFonts w:ascii="TH SarabunPSK" w:hAnsi="TH SarabunPSK" w:cs="TH SarabunPSK"/>
          <w:noProof/>
        </w:rPr>
        <mc:AlternateContent>
          <mc:Choice Requires="wps">
            <w:drawing>
              <wp:anchor distT="0" distB="0" distL="114300" distR="114300" simplePos="0" relativeHeight="251669504" behindDoc="0" locked="0" layoutInCell="1" allowOverlap="1" wp14:anchorId="6FDA524F" wp14:editId="40EB344E">
                <wp:simplePos x="0" y="0"/>
                <wp:positionH relativeFrom="margin">
                  <wp:posOffset>3558449</wp:posOffset>
                </wp:positionH>
                <wp:positionV relativeFrom="paragraph">
                  <wp:posOffset>221887</wp:posOffset>
                </wp:positionV>
                <wp:extent cx="1863188" cy="585958"/>
                <wp:effectExtent l="0" t="0" r="22860" b="24130"/>
                <wp:wrapNone/>
                <wp:docPr id="719039735" name="แผนผังลำดับงาน: สิ้นสุด 46"/>
                <wp:cNvGraphicFramePr/>
                <a:graphic xmlns:a="http://schemas.openxmlformats.org/drawingml/2006/main">
                  <a:graphicData uri="http://schemas.microsoft.com/office/word/2010/wordprocessingShape">
                    <wps:wsp>
                      <wps:cNvSpPr/>
                      <wps:spPr>
                        <a:xfrm>
                          <a:off x="0" y="0"/>
                          <a:ext cx="1863188" cy="585958"/>
                        </a:xfrm>
                        <a:prstGeom prst="flowChartTerminator">
                          <a:avLst/>
                        </a:prstGeom>
                      </wps:spPr>
                      <wps:style>
                        <a:lnRef idx="2">
                          <a:schemeClr val="accent6"/>
                        </a:lnRef>
                        <a:fillRef idx="1">
                          <a:schemeClr val="lt1"/>
                        </a:fillRef>
                        <a:effectRef idx="0">
                          <a:schemeClr val="accent6"/>
                        </a:effectRef>
                        <a:fontRef idx="minor">
                          <a:schemeClr val="dk1"/>
                        </a:fontRef>
                      </wps:style>
                      <wps:txbx>
                        <w:txbxContent>
                          <w:p w14:paraId="6ABAD1C5" w14:textId="5A2BEE1B" w:rsidR="007C3BD1" w:rsidRPr="00F845CC" w:rsidRDefault="00AA56BE" w:rsidP="00AA56BE">
                            <w:pPr>
                              <w:jc w:val="center"/>
                              <w:rPr>
                                <w:rFonts w:ascii="TH SarabunPSK" w:hAnsi="TH SarabunPSK" w:cs="TH SarabunPSK"/>
                                <w:sz w:val="20"/>
                                <w:szCs w:val="20"/>
                              </w:rPr>
                            </w:pPr>
                            <w:r w:rsidRPr="00AA56BE">
                              <w:rPr>
                                <w:rFonts w:ascii="TH SarabunPSK" w:hAnsi="TH SarabunPSK" w:cs="TH SarabunPSK"/>
                                <w:sz w:val="20"/>
                                <w:szCs w:val="20"/>
                              </w:rPr>
                              <w:t>Preparation and Evaluation of Extract Combinations</w:t>
                            </w:r>
                            <w:r>
                              <w:rPr>
                                <w:rFonts w:ascii="TH SarabunPSK" w:hAnsi="TH SarabunPSK" w:cs="TH SarabunPSK"/>
                                <w:sz w:val="20"/>
                                <w:szCs w:val="20"/>
                              </w:rPr>
                              <w:t xml:space="preserve"> </w:t>
                            </w:r>
                            <w:r w:rsidRPr="00AA56BE">
                              <w:rPr>
                                <w:rFonts w:ascii="TH SarabunPSK" w:hAnsi="TH SarabunPSK" w:cs="TH SarabunPSK"/>
                                <w:sz w:val="20"/>
                                <w:szCs w:val="20"/>
                              </w:rPr>
                              <w:t>(1:2, 1:1, and 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DA524F" id="_x0000_s1028" type="#_x0000_t116" style="position:absolute;left:0;text-align:left;margin-left:280.2pt;margin-top:17.45pt;width:146.7pt;height:46.1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vb2YgIAAA0FAAAOAAAAZHJzL2Uyb0RvYy54bWysVN9P2zAQfp+0/8Hy+0jTUVYqUlQVMU1C&#10;UAETz65jk2iO7Z2vTbq/fmcnDYzxNO3FsXP33Y/P3/nismsM2ysItbMFz08mnCkrXVnb54J/f7z+&#10;NOcsoLClMM6qgh9U4JfLjx8uWr9QU1c5UypgFMSGResLXiH6RZYFWalGhBPnlSWjdtAIpCM8ZyWI&#10;lqI3JptOJmdZ66D04KQKgf5e9Ua+TPG1VhLvtA4KmSk41YZphbRu45otL8TiGYSvajmUIf6hikbU&#10;lpKOoa4ECraD+q9QTS3BBafxRLomc1rXUqUeqJt88qabh0p4lXohcoIfaQr/L6y83T/4DRANrQ+L&#10;QNvYRaehiV+qj3WJrMNIluqQSfqZz88+53O6Xkm22Xx2PptHNrMXtIeAX5VrWNwUXBvXrisB+Kig&#10;qa1AB4kysb8J2COPCArzUk7a4cGoWJGx90qzuqQCpgmdlKLWBthe0B0LKZXFs6GS5B1hujZmBObv&#10;AQ3mA2jwjTCVFDQCJ+8B/8w4IlJWZ3EEU8tDw29KLn+MmXv/Y/d9z7F97LYdNR17Hm5q68rDBhi4&#10;XtHBy+uaWL4RATcCSMIkdhpLvKMlEl9wN+w4qxz8eu9/9CdlkZWzlkai4OHnToDizHyzpLnz/PQ0&#10;zlA6nM6+TOkAry3b1xa7a9aObiSnB8DLtI3+aI5bDa55ouldxaxkElZS7oJLhONhjf2o0vxLtVol&#10;N5obL/DGPngZg0eeo2weuycBfpAakkhv3XF8xOKNxHrfiLRutUOn66S/yHTP63ADNHNJ0MP7EIf6&#10;9Tl5vbxiy98AAAD//wMAUEsDBBQABgAIAAAAIQBjghAU4QAAAAoBAAAPAAAAZHJzL2Rvd25yZXYu&#10;eG1sTI9BT8JAEIXvJv6HzZh4k60Faq3dEiVgQsJFJJ6X7tg2dGdrdwvFX+940uNkvrz3vXwx2lac&#10;sPeNIwX3kwgEUulMQ5WC/fv6LgXhgyajW0eo4IIeFsX1Va4z4870hqddqASHkM+0gjqELpPSlzVa&#10;7SeuQ+Lfp+utDnz2lTS9PnO4bWUcRYm0uiFuqHWHyxrL426wCjZy9RK3w3r/dXxdjqvkO/24bLdK&#10;3d6Mz08gAo7hD4ZffVaHgp0ObiDjRatgnkQzRhVMZ48gGEjnU95yYDJ+iEEWufw/ofgBAAD//wMA&#10;UEsBAi0AFAAGAAgAAAAhALaDOJL+AAAA4QEAABMAAAAAAAAAAAAAAAAAAAAAAFtDb250ZW50X1R5&#10;cGVzXS54bWxQSwECLQAUAAYACAAAACEAOP0h/9YAAACUAQAACwAAAAAAAAAAAAAAAAAvAQAAX3Jl&#10;bHMvLnJlbHNQSwECLQAUAAYACAAAACEA72r29mICAAANBQAADgAAAAAAAAAAAAAAAAAuAgAAZHJz&#10;L2Uyb0RvYy54bWxQSwECLQAUAAYACAAAACEAY4IQFOEAAAAKAQAADwAAAAAAAAAAAAAAAAC8BAAA&#10;ZHJzL2Rvd25yZXYueG1sUEsFBgAAAAAEAAQA8wAAAMoFAAAAAA==&#10;" fillcolor="white [3201]" strokecolor="#f79646 [3209]" strokeweight="2pt">
                <v:textbox>
                  <w:txbxContent>
                    <w:p w14:paraId="6ABAD1C5" w14:textId="5A2BEE1B" w:rsidR="007C3BD1" w:rsidRPr="00F845CC" w:rsidRDefault="00AA56BE" w:rsidP="00AA56BE">
                      <w:pPr>
                        <w:jc w:val="center"/>
                        <w:rPr>
                          <w:rFonts w:ascii="TH SarabunPSK" w:hAnsi="TH SarabunPSK" w:cs="TH SarabunPSK"/>
                          <w:sz w:val="20"/>
                          <w:szCs w:val="20"/>
                        </w:rPr>
                      </w:pPr>
                      <w:r w:rsidRPr="00AA56BE">
                        <w:rPr>
                          <w:rFonts w:ascii="TH SarabunPSK" w:hAnsi="TH SarabunPSK" w:cs="TH SarabunPSK"/>
                          <w:sz w:val="20"/>
                          <w:szCs w:val="20"/>
                        </w:rPr>
                        <w:t>Preparation and Evaluation of Extract Combinations</w:t>
                      </w:r>
                      <w:r>
                        <w:rPr>
                          <w:rFonts w:ascii="TH SarabunPSK" w:hAnsi="TH SarabunPSK" w:cs="TH SarabunPSK"/>
                          <w:sz w:val="20"/>
                          <w:szCs w:val="20"/>
                        </w:rPr>
                        <w:t xml:space="preserve"> </w:t>
                      </w:r>
                      <w:r w:rsidRPr="00AA56BE">
                        <w:rPr>
                          <w:rFonts w:ascii="TH SarabunPSK" w:hAnsi="TH SarabunPSK" w:cs="TH SarabunPSK"/>
                          <w:sz w:val="20"/>
                          <w:szCs w:val="20"/>
                        </w:rPr>
                        <w:t>(1:2, 1:1, and 2:1)</w:t>
                      </w:r>
                    </w:p>
                  </w:txbxContent>
                </v:textbox>
                <w10:wrap anchorx="margin"/>
              </v:shape>
            </w:pict>
          </mc:Fallback>
        </mc:AlternateContent>
      </w:r>
    </w:p>
    <w:p w14:paraId="7E47177A" w14:textId="61B75437" w:rsidR="007C3BD1" w:rsidRDefault="007C3BD1" w:rsidP="00CF0256">
      <w:pPr>
        <w:pStyle w:val="ad"/>
        <w:jc w:val="thaiDistribute"/>
        <w:rPr>
          <w:rFonts w:ascii="TH SarabunPSK" w:hAnsi="TH SarabunPSK" w:cs="TH SarabunPSK"/>
          <w:b/>
          <w:bCs/>
        </w:rPr>
      </w:pPr>
    </w:p>
    <w:p w14:paraId="2DD1F543" w14:textId="5126B093" w:rsidR="007C3BD1" w:rsidRDefault="0040079F" w:rsidP="00CF0256">
      <w:pPr>
        <w:pStyle w:val="ad"/>
        <w:jc w:val="thaiDistribute"/>
        <w:rPr>
          <w:rFonts w:ascii="TH SarabunPSK" w:hAnsi="TH SarabunPSK" w:cs="TH SarabunPSK"/>
          <w:b/>
          <w:bCs/>
        </w:rPr>
      </w:pPr>
      <w:r>
        <w:rPr>
          <w:rFonts w:ascii="TH SarabunPSK" w:hAnsi="TH SarabunPSK" w:cs="TH SarabunPSK"/>
          <w:b/>
          <w:bCs/>
          <w:noProof/>
        </w:rPr>
        <mc:AlternateContent>
          <mc:Choice Requires="wps">
            <w:drawing>
              <wp:anchor distT="0" distB="0" distL="114300" distR="114300" simplePos="0" relativeHeight="251673600" behindDoc="0" locked="0" layoutInCell="1" allowOverlap="1" wp14:anchorId="2B3FB883" wp14:editId="0DE1F864">
                <wp:simplePos x="0" y="0"/>
                <wp:positionH relativeFrom="column">
                  <wp:posOffset>1313401</wp:posOffset>
                </wp:positionH>
                <wp:positionV relativeFrom="paragraph">
                  <wp:posOffset>31722</wp:posOffset>
                </wp:positionV>
                <wp:extent cx="228600" cy="159026"/>
                <wp:effectExtent l="38100" t="0" r="19050" b="31750"/>
                <wp:wrapNone/>
                <wp:docPr id="2073758325" name="ลูกศร: ลง 48"/>
                <wp:cNvGraphicFramePr/>
                <a:graphic xmlns:a="http://schemas.openxmlformats.org/drawingml/2006/main">
                  <a:graphicData uri="http://schemas.microsoft.com/office/word/2010/wordprocessingShape">
                    <wps:wsp>
                      <wps:cNvSpPr/>
                      <wps:spPr>
                        <a:xfrm>
                          <a:off x="0" y="0"/>
                          <a:ext cx="228600" cy="159026"/>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49A3B64" id="ลูกศร: ลง 48" o:spid="_x0000_s1026" type="#_x0000_t67" style="position:absolute;margin-left:103.4pt;margin-top:2.5pt;width:18pt;height:1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fP8XgIAABcFAAAOAAAAZHJzL2Uyb0RvYy54bWysVMFu2zAMvQ/YPwi6L7aDpmuDOEXQosOA&#10;oi2WDj2rslQbkEWNUuJkXz9KdpygLXYYdpElkXwknx+1uNq1hm0V+gZsyYtJzpmyEqrGvpb859Pt&#10;lwvOfBC2EgasKvleeX61/Pxp0bm5mkINplLICMT6eedKXofg5lnmZa1a4SfglCWjBmxFoCO+ZhWK&#10;jtBbk03z/DzrACuHIJX3dHvTG/ky4WutZHjQ2qvATMmptpBWTOtLXLPlQsxfUbi6kUMZ4h+qaEVj&#10;KekIdSOCYBts3kG1jUTwoMNEQpuB1o1UqQfqpsjfdLOuhVOpFyLHu5Em//9g5f127R6RaOicn3va&#10;xi52Gtv4pfrYLpG1H8lSu8AkXU6nF+c5USrJVMwu8+l5JDM7Bjv04ZuClsVNySvo7AoRusST2N75&#10;0Psf/Cj4WEPahb1RsQxjfyjNmipmTdFJHuraINsK+rFCSmVD0ZtqUan+upjlVGCfZIxIJSbAiKwb&#10;Y0bsASBK7z12DzP4x1CV1DUG538rrA8eI1JmsGEMbhsL+BGAoa6GzL3/gaSemsjSC1T7R2QIvba9&#10;k7cNEX4nfHgUSGKmf0QDGh5o0Qa6ksOw46wG/P3RffQnjZGVs46Go+T+10ag4sx8t6S+y+LsLE5T&#10;OpzNvk7pgKeWl1OL3bTXQL+poKfAybSN/sEcthqhfaY5XsWsZBJWUu6Sy4CHw3Xoh5ZeAqlWq+RG&#10;E+REuLNrJyN4ZDVq6Wn3LNANqgsk13s4DJKYv9Fd7xsjLaw2AXSTRHnkdeCbpi8JZ3gp4nifnpPX&#10;8T1b/gEAAP//AwBQSwMEFAAGAAgAAAAhAP6oa2HdAAAACAEAAA8AAABkcnMvZG93bnJldi54bWxM&#10;j0FLw0AUhO+C/2F5gje7a4ylxrwUETwJgqkFj9vsazZtdjdkN236732e9DjMMPNNuZ5dL040xi54&#10;hPuFAkG+CabzLcLX5u1uBSIm7Y3ugyeEC0VYV9dXpS5MOPtPOtWpFVziY6ERbEpDIWVsLDkdF2Eg&#10;z94+jE4nlmMrzajPXO56mSm1lE53nhesHujVUnOsJ4dQP23b72z6UDa376tDvu3mZn9BvL2ZX55B&#10;JJrTXxh+8RkdKmbahcmbKHqETC0ZPSE88iX2szxjvUN4UApkVcr/B6ofAAAA//8DAFBLAQItABQA&#10;BgAIAAAAIQC2gziS/gAAAOEBAAATAAAAAAAAAAAAAAAAAAAAAABbQ29udGVudF9UeXBlc10ueG1s&#10;UEsBAi0AFAAGAAgAAAAhADj9If/WAAAAlAEAAAsAAAAAAAAAAAAAAAAALwEAAF9yZWxzLy5yZWxz&#10;UEsBAi0AFAAGAAgAAAAhAL218/xeAgAAFwUAAA4AAAAAAAAAAAAAAAAALgIAAGRycy9lMm9Eb2Mu&#10;eG1sUEsBAi0AFAAGAAgAAAAhAP6oa2HdAAAACAEAAA8AAAAAAAAAAAAAAAAAuAQAAGRycy9kb3du&#10;cmV2LnhtbFBLBQYAAAAABAAEAPMAAADCBQAAAAA=&#10;" adj="10800" fillcolor="#4f81bd [3204]" strokecolor="#0a121c [484]" strokeweight="2pt"/>
            </w:pict>
          </mc:Fallback>
        </mc:AlternateContent>
      </w:r>
      <w:r>
        <w:rPr>
          <w:rFonts w:ascii="TH SarabunPSK" w:hAnsi="TH SarabunPSK" w:cs="TH SarabunPSK"/>
          <w:noProof/>
        </w:rPr>
        <mc:AlternateContent>
          <mc:Choice Requires="wps">
            <w:drawing>
              <wp:anchor distT="0" distB="0" distL="114300" distR="114300" simplePos="0" relativeHeight="251663360" behindDoc="0" locked="0" layoutInCell="1" allowOverlap="1" wp14:anchorId="3AF75F3E" wp14:editId="31BB079A">
                <wp:simplePos x="0" y="0"/>
                <wp:positionH relativeFrom="margin">
                  <wp:posOffset>3581169</wp:posOffset>
                </wp:positionH>
                <wp:positionV relativeFrom="paragraph">
                  <wp:posOffset>226060</wp:posOffset>
                </wp:positionV>
                <wp:extent cx="1910227" cy="357554"/>
                <wp:effectExtent l="0" t="0" r="13970" b="23495"/>
                <wp:wrapNone/>
                <wp:docPr id="2015501443" name="แผนผังลำดับงาน: สิ้นสุด 46"/>
                <wp:cNvGraphicFramePr/>
                <a:graphic xmlns:a="http://schemas.openxmlformats.org/drawingml/2006/main">
                  <a:graphicData uri="http://schemas.microsoft.com/office/word/2010/wordprocessingShape">
                    <wps:wsp>
                      <wps:cNvSpPr/>
                      <wps:spPr>
                        <a:xfrm>
                          <a:off x="0" y="0"/>
                          <a:ext cx="1910227" cy="357554"/>
                        </a:xfrm>
                        <a:prstGeom prst="flowChartTerminator">
                          <a:avLst/>
                        </a:prstGeom>
                      </wps:spPr>
                      <wps:style>
                        <a:lnRef idx="2">
                          <a:schemeClr val="accent6"/>
                        </a:lnRef>
                        <a:fillRef idx="1">
                          <a:schemeClr val="lt1"/>
                        </a:fillRef>
                        <a:effectRef idx="0">
                          <a:schemeClr val="accent6"/>
                        </a:effectRef>
                        <a:fontRef idx="minor">
                          <a:schemeClr val="dk1"/>
                        </a:fontRef>
                      </wps:style>
                      <wps:txbx>
                        <w:txbxContent>
                          <w:p w14:paraId="6436CAB4" w14:textId="5F673577" w:rsidR="007C3BD1" w:rsidRPr="00F845CC" w:rsidRDefault="00B44054" w:rsidP="007C3BD1">
                            <w:pPr>
                              <w:jc w:val="center"/>
                              <w:rPr>
                                <w:rFonts w:ascii="TH SarabunPSK" w:hAnsi="TH SarabunPSK" w:cs="TH SarabunPSK"/>
                                <w:sz w:val="20"/>
                                <w:szCs w:val="20"/>
                              </w:rPr>
                            </w:pPr>
                            <w:r w:rsidRPr="00B44054">
                              <w:rPr>
                                <w:rFonts w:ascii="TH SarabunPSK" w:hAnsi="TH SarabunPSK" w:cs="TH SarabunPSK"/>
                                <w:sz w:val="20"/>
                                <w:szCs w:val="20"/>
                              </w:rPr>
                              <w:t>Selection of the Optimal Formulation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F75F3E" id="_x0000_s1029" type="#_x0000_t116" style="position:absolute;left:0;text-align:left;margin-left:282pt;margin-top:17.8pt;width:150.4pt;height:28.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IwBYQIAAA0FAAAOAAAAZHJzL2Uyb0RvYy54bWysVN9P2zAQfp+0/8Hy+0jTtTAqUlQVMU1C&#10;gICJZ9exSTTH9s7XJt1fv7OTpozxNO3FsX333Y8v3/nismsM2ykItbMFz08mnCkrXVnbl4J/f7r+&#10;9IWzgMKWwjirCr5XgV8uP364aP1CTV3lTKmAURAbFq0veIXoF1kWZKUaEU6cV5aM2kEjkI7wkpUg&#10;WoremGw6mZxmrYPSg5MqBLq96o18meJrrSTeaR0UMlNwqg3TCmndxDVbXojFCwhf1XIoQ/xDFY2o&#10;LSUdQ10JFGwL9V+hmlqCC07jiXRN5rSupUo9UDf55E03j5XwKvVC5AQ/0hT+X1h5u3v090A0tD4s&#10;Am1jF52GJn6pPtYlsvYjWapDJukyP88n0+kZZ5Jsn+dn8/ksspkd0R4CflWuYXFTcG1cu64E4JOC&#10;prYCHSTKxO4mYI88ICjMsZy0w71RsSJjH5RmdUkFTBM6KUWtDbCdoH8spFQWT4dKkneE6dqYEZi/&#10;BzSYD6DBN8JUUtAInLwH/DPjiEhZncURTC0PDb8pufwxZu79D933Pcf2sdt01DTxHGuMNxtX7u+B&#10;gesVHby8ronlGxHwXgBJmMROY4l3tETiC+6GHWeVg1/v3Ud/UhZZOWtpJAoefm4FKM7MN0uaO89n&#10;szhD6TCbn03pAK8tm9cWu23Wjv5ITg+Al2kb/dEcthpc80zTu4pZySSspNwFlwiHwxr7UaX5l2q1&#10;Sm40N17gjX30MgaPPEfZPHXPAvwgNSSR3rrD+IjFG4n1vhFp3WqLTtdJf0dehz9AM5cEPbwPcahf&#10;n5PX8RVb/gYAAP//AwBQSwMEFAAGAAgAAAAhAH63E6ThAAAACQEAAA8AAABkcnMvZG93bnJldi54&#10;bWxMj8FuwjAQRO+V+g/WVuqtOFCwQoiDWgSVKnEpRT2beEki7HUaOxD69TWn9rja0cx7+XKwhp2x&#10;840jCeNRAgypdLqhSsL+c/OUAvNBkVbGEUq4oodlcX+Xq0y7C33geRcqFkvIZ0pCHUKbce7LGq3y&#10;I9cixd/RdVaFeHYV1526xHJr+CRJBLeqobhQqxZXNZanXW8lvPP168T0m/336W01rMVP+nXdbqV8&#10;fBheFsACDuEvDDf8iA5FZDq4nrRnRsJMTKNLkPA8E8BiIBXT6HKQMB/PgRc5/29Q/AIAAP//AwBQ&#10;SwECLQAUAAYACAAAACEAtoM4kv4AAADhAQAAEwAAAAAAAAAAAAAAAAAAAAAAW0NvbnRlbnRfVHlw&#10;ZXNdLnhtbFBLAQItABQABgAIAAAAIQA4/SH/1gAAAJQBAAALAAAAAAAAAAAAAAAAAC8BAABfcmVs&#10;cy8ucmVsc1BLAQItABQABgAIAAAAIQDllIwBYQIAAA0FAAAOAAAAAAAAAAAAAAAAAC4CAABkcnMv&#10;ZTJvRG9jLnhtbFBLAQItABQABgAIAAAAIQB+txOk4QAAAAkBAAAPAAAAAAAAAAAAAAAAALsEAABk&#10;cnMvZG93bnJldi54bWxQSwUGAAAAAAQABADzAAAAyQUAAAAA&#10;" fillcolor="white [3201]" strokecolor="#f79646 [3209]" strokeweight="2pt">
                <v:textbox>
                  <w:txbxContent>
                    <w:p w14:paraId="6436CAB4" w14:textId="5F673577" w:rsidR="007C3BD1" w:rsidRPr="00F845CC" w:rsidRDefault="00B44054" w:rsidP="007C3BD1">
                      <w:pPr>
                        <w:jc w:val="center"/>
                        <w:rPr>
                          <w:rFonts w:ascii="TH SarabunPSK" w:hAnsi="TH SarabunPSK" w:cs="TH SarabunPSK"/>
                          <w:sz w:val="20"/>
                          <w:szCs w:val="20"/>
                        </w:rPr>
                      </w:pPr>
                      <w:r w:rsidRPr="00B44054">
                        <w:rPr>
                          <w:rFonts w:ascii="TH SarabunPSK" w:hAnsi="TH SarabunPSK" w:cs="TH SarabunPSK"/>
                          <w:sz w:val="20"/>
                          <w:szCs w:val="20"/>
                        </w:rPr>
                        <w:t>Selection of the Optimal Formulation</w:t>
                      </w:r>
                    </w:p>
                  </w:txbxContent>
                </v:textbox>
                <w10:wrap anchorx="margin"/>
              </v:shape>
            </w:pict>
          </mc:Fallback>
        </mc:AlternateContent>
      </w:r>
    </w:p>
    <w:p w14:paraId="5FD242B7" w14:textId="2CD4FA22" w:rsidR="007C3BD1" w:rsidRDefault="0040079F" w:rsidP="00CF0256">
      <w:pPr>
        <w:pStyle w:val="ad"/>
        <w:jc w:val="thaiDistribute"/>
        <w:rPr>
          <w:rFonts w:ascii="TH SarabunPSK" w:hAnsi="TH SarabunPSK" w:cs="TH SarabunPSK"/>
          <w:b/>
          <w:bCs/>
        </w:rPr>
      </w:pPr>
      <w:r>
        <w:rPr>
          <w:rFonts w:ascii="TH SarabunPSK" w:hAnsi="TH SarabunPSK" w:cs="TH SarabunPSK"/>
          <w:b/>
          <w:bCs/>
          <w:noProof/>
        </w:rPr>
        <mc:AlternateContent>
          <mc:Choice Requires="wps">
            <w:drawing>
              <wp:anchor distT="0" distB="0" distL="114300" distR="114300" simplePos="0" relativeHeight="251671552" behindDoc="0" locked="0" layoutInCell="1" allowOverlap="1" wp14:anchorId="7D87A787" wp14:editId="03D514C5">
                <wp:simplePos x="0" y="0"/>
                <wp:positionH relativeFrom="column">
                  <wp:posOffset>1324398</wp:posOffset>
                </wp:positionH>
                <wp:positionV relativeFrom="paragraph">
                  <wp:posOffset>209973</wp:posOffset>
                </wp:positionV>
                <wp:extent cx="193963" cy="169334"/>
                <wp:effectExtent l="19050" t="0" r="15875" b="40640"/>
                <wp:wrapNone/>
                <wp:docPr id="1688413730" name="ลูกศร: ลง 49"/>
                <wp:cNvGraphicFramePr/>
                <a:graphic xmlns:a="http://schemas.openxmlformats.org/drawingml/2006/main">
                  <a:graphicData uri="http://schemas.microsoft.com/office/word/2010/wordprocessingShape">
                    <wps:wsp>
                      <wps:cNvSpPr/>
                      <wps:spPr>
                        <a:xfrm>
                          <a:off x="0" y="0"/>
                          <a:ext cx="193963" cy="169334"/>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92513F2" id="ลูกศร: ลง 49" o:spid="_x0000_s1026" type="#_x0000_t67" style="position:absolute;margin-left:104.3pt;margin-top:16.55pt;width:15.25pt;height:13.3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53lYQIAABcFAAAOAAAAZHJzL2Uyb0RvYy54bWysVFFP2zAQfp+0/2D5fSRpC1srUlSBmCYh&#10;qICJZ+PYJJLj885u0+7X7+ykKQK0h2kvju27++7uy3c+v9i1hm0V+gZsyYuTnDNlJVSNfSn5z8fr&#10;L98480HYShiwquR75fnF8vOn884t1ARqMJVCRiDWLzpX8joEt8gyL2vVCn8CTlkyasBWBDriS1ah&#10;6Ai9Ndkkz8+yDrByCFJ5T7dXvZEvE77WSoY7rb0KzJScagtpxbQ+xzVbnovFCwpXN3IoQ/xDFa1o&#10;LCUdoa5EEGyDzTuotpEIHnQ4kdBmoHUjVeqBuinyN9081MKp1AuR491Ik/9/sPJ2++DWSDR0zi88&#10;bWMXO41t/FJ9bJfI2o9kqV1gki6L+XR+NuVMkqk4m0+ns0hmdgx26MN3BS2Lm5JX0NkVInSJJ7G9&#10;8aH3P/hR8LGGtAt7o2IZxt4rzZqKsk5SdJKHujTItoJ+rJBS2VD0plpUqr8uTvM8/WEqaoxIJSbA&#10;iKwbY0bsASBK7z12X+vgH0NVUtcYnP+tsD54jEiZwYYxuG0s4EcAhroaMvf+B5J6aiJLz1Dt18gQ&#10;em17J68bIvxG+LAWSGIm2dOAhjtatIGu5DDsOKsBf390H/1JY2TlrKPhKLn/tRGoODM/LKlvXsxm&#10;cZrSYXb6dUIHfG15fm2xm/YS6DcV9BQ4mbbRP5jDViO0TzTHq5iVTMJKyl1yGfBwuAz90NJLINVq&#10;ldxogpwIN/bByQgeWY1aetw9CXSD6gLJ9RYOgyQWb3TX+8ZIC6tNAN0kUR55Hfim6UvCGV6KON6v&#10;z8nr+J4t/wAAAP//AwBQSwMEFAAGAAgAAAAhAElMzA/fAAAACQEAAA8AAABkcnMvZG93bnJldi54&#10;bWxMj8FKw0AQhu+C77CM4M1umtSSxGyKCJ4EwWjB4zY7zUazsyG7adO3dzzpbYb5+Of7q93iBnHC&#10;KfSeFKxXCQik1pueOgUf7893OYgQNRk9eEIFFwywq6+vKl0af6Y3PDWxExxCodQKbIxjKWVoLTod&#10;Vn5E4tvRT05HXqdOmkmfOdwNMk2SrXS6J/5g9YhPFtvvZnYKmmLffabza2I39iX/2uz7pT1elLq9&#10;WR4fQERc4h8Mv/qsDjU7HfxMJohBQZrkW0YVZNkaBANpVvBwUHBf5CDrSv5vUP8AAAD//wMAUEsB&#10;Ai0AFAAGAAgAAAAhALaDOJL+AAAA4QEAABMAAAAAAAAAAAAAAAAAAAAAAFtDb250ZW50X1R5cGVz&#10;XS54bWxQSwECLQAUAAYACAAAACEAOP0h/9YAAACUAQAACwAAAAAAAAAAAAAAAAAvAQAAX3JlbHMv&#10;LnJlbHNQSwECLQAUAAYACAAAACEADJOd5WECAAAXBQAADgAAAAAAAAAAAAAAAAAuAgAAZHJzL2Uy&#10;b0RvYy54bWxQSwECLQAUAAYACAAAACEASUzMD98AAAAJAQAADwAAAAAAAAAAAAAAAAC7BAAAZHJz&#10;L2Rvd25yZXYueG1sUEsFBgAAAAAEAAQA8wAAAMcFAAAAAA==&#10;" adj="10800" fillcolor="#4f81bd [3204]" strokecolor="#0a121c [484]" strokeweight="2pt"/>
            </w:pict>
          </mc:Fallback>
        </mc:AlternateContent>
      </w:r>
    </w:p>
    <w:p w14:paraId="59A511CE" w14:textId="21ED5334" w:rsidR="007C3BD1" w:rsidRDefault="00BB008F" w:rsidP="00CF0256">
      <w:pPr>
        <w:pStyle w:val="ad"/>
        <w:jc w:val="thaiDistribute"/>
        <w:rPr>
          <w:rFonts w:ascii="TH SarabunPSK" w:hAnsi="TH SarabunPSK" w:cs="TH SarabunPSK"/>
          <w:b/>
          <w:bCs/>
        </w:rPr>
      </w:pPr>
      <w:r>
        <w:rPr>
          <w:rFonts w:ascii="TH SarabunPSK" w:hAnsi="TH SarabunPSK" w:cs="TH SarabunPSK"/>
          <w:noProof/>
        </w:rPr>
        <mc:AlternateContent>
          <mc:Choice Requires="wps">
            <w:drawing>
              <wp:anchor distT="0" distB="0" distL="114300" distR="114300" simplePos="0" relativeHeight="251667456" behindDoc="0" locked="0" layoutInCell="1" allowOverlap="1" wp14:anchorId="1586BC74" wp14:editId="7C7330C9">
                <wp:simplePos x="0" y="0"/>
                <wp:positionH relativeFrom="margin">
                  <wp:posOffset>3554730</wp:posOffset>
                </wp:positionH>
                <wp:positionV relativeFrom="paragraph">
                  <wp:posOffset>6350</wp:posOffset>
                </wp:positionV>
                <wp:extent cx="1910080" cy="603250"/>
                <wp:effectExtent l="0" t="0" r="13970" b="25400"/>
                <wp:wrapNone/>
                <wp:docPr id="581746343" name="แผนผังลำดับงาน: สิ้นสุด 46"/>
                <wp:cNvGraphicFramePr/>
                <a:graphic xmlns:a="http://schemas.openxmlformats.org/drawingml/2006/main">
                  <a:graphicData uri="http://schemas.microsoft.com/office/word/2010/wordprocessingShape">
                    <wps:wsp>
                      <wps:cNvSpPr/>
                      <wps:spPr>
                        <a:xfrm>
                          <a:off x="0" y="0"/>
                          <a:ext cx="1910080" cy="603250"/>
                        </a:xfrm>
                        <a:prstGeom prst="flowChartTerminator">
                          <a:avLst/>
                        </a:prstGeom>
                      </wps:spPr>
                      <wps:style>
                        <a:lnRef idx="2">
                          <a:schemeClr val="accent6"/>
                        </a:lnRef>
                        <a:fillRef idx="1">
                          <a:schemeClr val="lt1"/>
                        </a:fillRef>
                        <a:effectRef idx="0">
                          <a:schemeClr val="accent6"/>
                        </a:effectRef>
                        <a:fontRef idx="minor">
                          <a:schemeClr val="dk1"/>
                        </a:fontRef>
                      </wps:style>
                      <wps:txbx>
                        <w:txbxContent>
                          <w:p w14:paraId="2481E783" w14:textId="77777777" w:rsidR="005D3F7F" w:rsidRPr="005D3F7F" w:rsidRDefault="005D3F7F" w:rsidP="005D3F7F">
                            <w:pPr>
                              <w:jc w:val="center"/>
                              <w:rPr>
                                <w:rFonts w:ascii="TH SarabunPSK" w:hAnsi="TH SarabunPSK" w:cs="TH SarabunPSK"/>
                                <w:sz w:val="20"/>
                                <w:szCs w:val="20"/>
                              </w:rPr>
                            </w:pPr>
                            <w:r w:rsidRPr="005D3F7F">
                              <w:rPr>
                                <w:rFonts w:ascii="TH SarabunPSK" w:hAnsi="TH SarabunPSK" w:cs="TH SarabunPSK"/>
                                <w:sz w:val="20"/>
                                <w:szCs w:val="20"/>
                              </w:rPr>
                              <w:t xml:space="preserve">Green Synthesis and Characterization of </w:t>
                            </w:r>
                            <w:proofErr w:type="spellStart"/>
                            <w:r w:rsidRPr="005D3F7F">
                              <w:rPr>
                                <w:rFonts w:ascii="TH SarabunPSK" w:hAnsi="TH SarabunPSK" w:cs="TH SarabunPSK"/>
                                <w:sz w:val="20"/>
                                <w:szCs w:val="20"/>
                              </w:rPr>
                              <w:t>AgNPs</w:t>
                            </w:r>
                            <w:proofErr w:type="spellEnd"/>
                          </w:p>
                          <w:p w14:paraId="20564D36" w14:textId="269B4A2F" w:rsidR="007C3BD1" w:rsidRPr="00F845CC" w:rsidRDefault="005D3F7F" w:rsidP="005D3F7F">
                            <w:pPr>
                              <w:jc w:val="center"/>
                              <w:rPr>
                                <w:rFonts w:ascii="TH SarabunPSK" w:hAnsi="TH SarabunPSK" w:cs="TH SarabunPSK"/>
                                <w:sz w:val="20"/>
                                <w:szCs w:val="20"/>
                              </w:rPr>
                            </w:pPr>
                            <w:r w:rsidRPr="005D3F7F">
                              <w:rPr>
                                <w:rFonts w:ascii="TH SarabunPSK" w:hAnsi="TH SarabunPSK" w:cs="TH SarabunPSK"/>
                                <w:sz w:val="20"/>
                                <w:szCs w:val="20"/>
                              </w:rPr>
                              <w:t>(UV–Vis and FTIR)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86BC74" id="_x0000_s1030" type="#_x0000_t116" style="position:absolute;left:0;text-align:left;margin-left:279.9pt;margin-top:.5pt;width:150.4pt;height:4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O6BYwIAAA0FAAAOAAAAZHJzL2Uyb0RvYy54bWysVN9P2zAQfp+0/8Hy+0jSFQYVKaqKmCYh&#10;qICJZ9exSTTH9s7XJt1fv7ObpozxNO3FufPdd7/8XS6v+tawrYLQOFvy4iTnTFnpqsa+lPz7082n&#10;c84CClsJ46wq+U4FfjX/+OGy8zM1cbUzlQJGQWyYdb7kNaKfZVmQtWpFOHFeWTJqB61AUuElq0B0&#10;FL012STPz7LOQeXBSRUC3V7vjXye4mutJN5rHRQyU3KqDdMJ6VzHM5tfitkLCF83cihD/EMVrWgs&#10;JR1DXQsUbAPNX6HaRoILTuOJdG3mtG6kSj1QN0X+ppvHWniVeqHhBD+OKfy/sPJu++hXQGPofJgF&#10;EmMXvYY2fqk+1qdh7cZhqR6ZpMviosjzc5qpJNtZ/nlymqaZHdEeAn5VrmVRKLk2rlvWAvBJQdtY&#10;gQ7SyMT2NiAVQMgDgpRjOUnCnVGxImMflGZNRQVMEjoxRS0NsK2gNxZSKotn8V0pXvKOMN0YMwKL&#10;94AGiwE0+EaYSgwagfl7wD8zjoiU1VkcwdTy0PCbkqsfY+a9/6H7fc+xfezXPTVd8mmsMd6sXbVb&#10;AQO3Z3Tw8qahKd+KgCsBRGF6GFpLvKcjDr7kbpA4qx38eu8++hOzyMpZRytR8vBzI0BxZr5Z4txF&#10;MZ3GHUrK9PTLhBR4bVm/tthNu3T0IgX9ALxMYvRHcxA1uPaZtncRs5JJWEm5Sy4RDsoS96tK+y/V&#10;YpHcaG+8wFv76GUMHuccafPUPwvwA9WQSHrnDusjZm8otveNSOsWG3S6Sfw7znV4Adq5RKPh/xCX&#10;+rWevI5/sflvAAAA//8DAFBLAwQUAAYACAAAACEAGEfPWN8AAAAIAQAADwAAAGRycy9kb3ducmV2&#10;LnhtbEyPy27CMBBF95X6D9ZU6q7YIGGFNA6iCCpVYlOKujbxNInwI40dCP36TldlOTqje88tlqOz&#10;7Ix9bINXMJ0IYOirYFpfKzh8bJ8yYDFpb7QNHhVcMcKyvL8rdG7Cxb/jeZ9qRiE+5lpBk1KXcx6r&#10;Bp2Ok9ChJ/YVeqcTnX3NTa8vFO4snwkhudOtp4ZGd7husDrtB6fgjW9eZnbYHr5Pr+txI3+yz+tu&#10;p9Tjw7h6BpZwTP/P8KdP6lCS0zEM3kRmFcznC1JPBGgS8UwKCeyoYCEF8LLgtwPKXwAAAP//AwBQ&#10;SwECLQAUAAYACAAAACEAtoM4kv4AAADhAQAAEwAAAAAAAAAAAAAAAAAAAAAAW0NvbnRlbnRfVHlw&#10;ZXNdLnhtbFBLAQItABQABgAIAAAAIQA4/SH/1gAAAJQBAAALAAAAAAAAAAAAAAAAAC8BAABfcmVs&#10;cy8ucmVsc1BLAQItABQABgAIAAAAIQCaMO6BYwIAAA0FAAAOAAAAAAAAAAAAAAAAAC4CAABkcnMv&#10;ZTJvRG9jLnhtbFBLAQItABQABgAIAAAAIQAYR89Y3wAAAAgBAAAPAAAAAAAAAAAAAAAAAL0EAABk&#10;cnMvZG93bnJldi54bWxQSwUGAAAAAAQABADzAAAAyQUAAAAA&#10;" fillcolor="white [3201]" strokecolor="#f79646 [3209]" strokeweight="2pt">
                <v:textbox>
                  <w:txbxContent>
                    <w:p w14:paraId="2481E783" w14:textId="77777777" w:rsidR="005D3F7F" w:rsidRPr="005D3F7F" w:rsidRDefault="005D3F7F" w:rsidP="005D3F7F">
                      <w:pPr>
                        <w:jc w:val="center"/>
                        <w:rPr>
                          <w:rFonts w:ascii="TH SarabunPSK" w:hAnsi="TH SarabunPSK" w:cs="TH SarabunPSK"/>
                          <w:sz w:val="20"/>
                          <w:szCs w:val="20"/>
                        </w:rPr>
                      </w:pPr>
                      <w:r w:rsidRPr="005D3F7F">
                        <w:rPr>
                          <w:rFonts w:ascii="TH SarabunPSK" w:hAnsi="TH SarabunPSK" w:cs="TH SarabunPSK"/>
                          <w:sz w:val="20"/>
                          <w:szCs w:val="20"/>
                        </w:rPr>
                        <w:t xml:space="preserve">Green Synthesis and Characterization of </w:t>
                      </w:r>
                      <w:proofErr w:type="spellStart"/>
                      <w:r w:rsidRPr="005D3F7F">
                        <w:rPr>
                          <w:rFonts w:ascii="TH SarabunPSK" w:hAnsi="TH SarabunPSK" w:cs="TH SarabunPSK"/>
                          <w:sz w:val="20"/>
                          <w:szCs w:val="20"/>
                        </w:rPr>
                        <w:t>AgNPs</w:t>
                      </w:r>
                      <w:proofErr w:type="spellEnd"/>
                    </w:p>
                    <w:p w14:paraId="20564D36" w14:textId="269B4A2F" w:rsidR="007C3BD1" w:rsidRPr="00F845CC" w:rsidRDefault="005D3F7F" w:rsidP="005D3F7F">
                      <w:pPr>
                        <w:jc w:val="center"/>
                        <w:rPr>
                          <w:rFonts w:ascii="TH SarabunPSK" w:hAnsi="TH SarabunPSK" w:cs="TH SarabunPSK"/>
                          <w:sz w:val="20"/>
                          <w:szCs w:val="20"/>
                        </w:rPr>
                      </w:pPr>
                      <w:r w:rsidRPr="005D3F7F">
                        <w:rPr>
                          <w:rFonts w:ascii="TH SarabunPSK" w:hAnsi="TH SarabunPSK" w:cs="TH SarabunPSK"/>
                          <w:sz w:val="20"/>
                          <w:szCs w:val="20"/>
                        </w:rPr>
                        <w:t>(UV–Vis and FTIR)</w:t>
                      </w:r>
                    </w:p>
                  </w:txbxContent>
                </v:textbox>
                <w10:wrap anchorx="margin"/>
              </v:shape>
            </w:pict>
          </mc:Fallback>
        </mc:AlternateContent>
      </w:r>
    </w:p>
    <w:p w14:paraId="4F352219" w14:textId="716CB327" w:rsidR="005D3F7F" w:rsidRDefault="0040079F" w:rsidP="00CF0256">
      <w:pPr>
        <w:pStyle w:val="ad"/>
        <w:jc w:val="thaiDistribute"/>
        <w:rPr>
          <w:rFonts w:ascii="TH SarabunPSK" w:hAnsi="TH SarabunPSK" w:cs="TH SarabunPSK"/>
          <w:b/>
          <w:bCs/>
        </w:rPr>
      </w:pPr>
      <w:r>
        <w:rPr>
          <w:rFonts w:ascii="TH SarabunPSK" w:hAnsi="TH SarabunPSK" w:cs="TH SarabunPSK"/>
          <w:b/>
          <w:bCs/>
          <w:noProof/>
        </w:rPr>
        <w:lastRenderedPageBreak/>
        <mc:AlternateContent>
          <mc:Choice Requires="wps">
            <w:drawing>
              <wp:anchor distT="0" distB="0" distL="114300" distR="114300" simplePos="0" relativeHeight="251670528" behindDoc="0" locked="0" layoutInCell="1" allowOverlap="1" wp14:anchorId="37E8E56D" wp14:editId="4D975DF8">
                <wp:simplePos x="0" y="0"/>
                <wp:positionH relativeFrom="column">
                  <wp:posOffset>1289897</wp:posOffset>
                </wp:positionH>
                <wp:positionV relativeFrom="paragraph">
                  <wp:posOffset>247226</wp:posOffset>
                </wp:positionV>
                <wp:extent cx="228600" cy="228600"/>
                <wp:effectExtent l="19050" t="0" r="19050" b="38100"/>
                <wp:wrapNone/>
                <wp:docPr id="974390733" name="ลูกศร: ลง 48"/>
                <wp:cNvGraphicFramePr/>
                <a:graphic xmlns:a="http://schemas.openxmlformats.org/drawingml/2006/main">
                  <a:graphicData uri="http://schemas.microsoft.com/office/word/2010/wordprocessingShape">
                    <wps:wsp>
                      <wps:cNvSpPr/>
                      <wps:spPr>
                        <a:xfrm>
                          <a:off x="0" y="0"/>
                          <a:ext cx="228600" cy="228600"/>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F1DC8A" id="ลูกศร: ลง 48" o:spid="_x0000_s1026" type="#_x0000_t67" style="position:absolute;margin-left:101.55pt;margin-top:19.45pt;width:18pt;height:18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aH2WgIAABcFAAAOAAAAZHJzL2Uyb0RvYy54bWysVMFu2zAMvQ/YPwi6r3aCtuuMOEXQosOA&#10;oi2aDj0rshQbkEWNUuJkXz9KdpygLXYYdpEpkXyknh81u961hm0V+gZsySdnOWfKSqgauy75z5e7&#10;L1ec+SBsJQxYVfK98vx6/vnTrHOFmkINplLICMT6onMlr0NwRZZ5WatW+DNwypJTA7Yi0BbXWYWi&#10;I/TWZNM8v8w6wMohSOU9nd72Tj5P+ForGR619iowU3LqLaQV07qKazafiWKNwtWNHNoQ/9BFKxpL&#10;RUeoWxEE22DzDqptJIIHHc4ktBlo3UiV7kC3meRvbrOshVPpLkSOdyNN/v/Byoft0j0h0dA5X3gy&#10;4y12Gtv4pf7YLpG1H8lSu8AkHU6nV5c5USrJNdiEkh2THfrwXUHLolHyCjq7QIQu8SS29z708Yc4&#10;Sj72kKywNyq2Yeyz0qypYtWUneShbgyyraAfK6RUNkx6Vy0q1R9PLnJqsC8yZqQWE2BE1o0xI/YA&#10;EKX3HruHGeJjqkrqGpPzvzXWJ48ZqTLYMCa3jQX8CMDQrYbKffyBpJ6ayNIKqv0TMoRe297Ju4YI&#10;vxc+PAkkMdM/ogENj7RoA13JYbA4qwF/f3Qe40lj5OWso+Eouf+1Eag4Mz8sqe/b5Pw8TlPanF98&#10;ndIGTz2rU4/dtDdAv2lCT4GTyYzxwRxMjdC+0hwvYlVyCSupdsllwMPmJvRDSy+BVItFCqMJciLc&#10;26WTETyyGrX0snsV6AbVBZLrAxwGSRRvdNfHxkwLi00A3SRRHnkd+KbpS8IZXoo43qf7FHV8z+Z/&#10;AAAA//8DAFBLAwQUAAYACAAAACEA7W4pid8AAAAJAQAADwAAAGRycy9kb3ducmV2LnhtbEyPwU7D&#10;MAyG70i8Q2QkbixZW0Fbmk4IiRMSEh2TOGZN1nRrnKpJt+7tMSc42v70+/urzeIGdjZT6D1KWK8E&#10;MIOt1z12Er62bw85sBAVajV4NBKuJsCmvr2pVKn9BT/NuYkdoxAMpZJgYxxLzkNrjVNh5UeDdDv4&#10;yalI49RxPakLhbuBJ0I8cqd6pA9WjebVmvbUzE5CU+y672T+EDaz7/kx2/VLe7hKeX+3vDwDi2aJ&#10;fzD86pM61OS09zPqwAYJiUjXhEpI8wIYAUla0GIv4SkrgNcV/9+g/gEAAP//AwBQSwECLQAUAAYA&#10;CAAAACEAtoM4kv4AAADhAQAAEwAAAAAAAAAAAAAAAAAAAAAAW0NvbnRlbnRfVHlwZXNdLnhtbFBL&#10;AQItABQABgAIAAAAIQA4/SH/1gAAAJQBAAALAAAAAAAAAAAAAAAAAC8BAABfcmVscy8ucmVsc1BL&#10;AQItABQABgAIAAAAIQDMjaH2WgIAABcFAAAOAAAAAAAAAAAAAAAAAC4CAABkcnMvZTJvRG9jLnht&#10;bFBLAQItABQABgAIAAAAIQDtbimJ3wAAAAkBAAAPAAAAAAAAAAAAAAAAALQEAABkcnMvZG93bnJl&#10;di54bWxQSwUGAAAAAAQABADzAAAAwAUAAAAA&#10;" adj="10800" fillcolor="#4f81bd [3204]" strokecolor="#0a121c [484]" strokeweight="2pt"/>
            </w:pict>
          </mc:Fallback>
        </mc:AlternateContent>
      </w:r>
    </w:p>
    <w:p w14:paraId="313CC687" w14:textId="1620A1DA" w:rsidR="005D3F7F" w:rsidRDefault="00BB008F" w:rsidP="00CF0256">
      <w:pPr>
        <w:pStyle w:val="ad"/>
        <w:jc w:val="thaiDistribute"/>
        <w:rPr>
          <w:rFonts w:ascii="TH SarabunPSK" w:hAnsi="TH SarabunPSK" w:cs="TH SarabunPSK"/>
          <w:b/>
          <w:bCs/>
        </w:rPr>
      </w:pPr>
      <w:r>
        <w:rPr>
          <w:rFonts w:ascii="TH SarabunPSK" w:hAnsi="TH SarabunPSK" w:cs="TH SarabunPSK"/>
          <w:noProof/>
        </w:rPr>
        <mc:AlternateContent>
          <mc:Choice Requires="wps">
            <w:drawing>
              <wp:anchor distT="0" distB="0" distL="114300" distR="114300" simplePos="0" relativeHeight="251665408" behindDoc="0" locked="0" layoutInCell="1" allowOverlap="1" wp14:anchorId="7DFC53BB" wp14:editId="11A48C2C">
                <wp:simplePos x="0" y="0"/>
                <wp:positionH relativeFrom="margin">
                  <wp:posOffset>3578225</wp:posOffset>
                </wp:positionH>
                <wp:positionV relativeFrom="paragraph">
                  <wp:posOffset>125942</wp:posOffset>
                </wp:positionV>
                <wp:extent cx="1910227" cy="603739"/>
                <wp:effectExtent l="0" t="0" r="13970" b="25400"/>
                <wp:wrapNone/>
                <wp:docPr id="1199762304" name="แผนผังลำดับงาน: สิ้นสุด 46"/>
                <wp:cNvGraphicFramePr/>
                <a:graphic xmlns:a="http://schemas.openxmlformats.org/drawingml/2006/main">
                  <a:graphicData uri="http://schemas.microsoft.com/office/word/2010/wordprocessingShape">
                    <wps:wsp>
                      <wps:cNvSpPr/>
                      <wps:spPr>
                        <a:xfrm>
                          <a:off x="0" y="0"/>
                          <a:ext cx="1910227" cy="603739"/>
                        </a:xfrm>
                        <a:prstGeom prst="flowChartTerminator">
                          <a:avLst/>
                        </a:prstGeom>
                      </wps:spPr>
                      <wps:style>
                        <a:lnRef idx="2">
                          <a:schemeClr val="accent6"/>
                        </a:lnRef>
                        <a:fillRef idx="1">
                          <a:schemeClr val="lt1"/>
                        </a:fillRef>
                        <a:effectRef idx="0">
                          <a:schemeClr val="accent6"/>
                        </a:effectRef>
                        <a:fontRef idx="minor">
                          <a:schemeClr val="dk1"/>
                        </a:fontRef>
                      </wps:style>
                      <wps:txbx>
                        <w:txbxContent>
                          <w:p w14:paraId="4A0F043E" w14:textId="77777777" w:rsidR="00127659" w:rsidRPr="00127659" w:rsidRDefault="00127659" w:rsidP="00127659">
                            <w:pPr>
                              <w:jc w:val="center"/>
                              <w:rPr>
                                <w:rFonts w:ascii="TH SarabunPSK" w:hAnsi="TH SarabunPSK" w:cs="TH SarabunPSK"/>
                                <w:sz w:val="20"/>
                                <w:szCs w:val="20"/>
                              </w:rPr>
                            </w:pPr>
                            <w:r w:rsidRPr="00127659">
                              <w:rPr>
                                <w:rFonts w:ascii="TH SarabunPSK" w:hAnsi="TH SarabunPSK" w:cs="TH SarabunPSK"/>
                                <w:sz w:val="20"/>
                                <w:szCs w:val="20"/>
                              </w:rPr>
                              <w:t>Evaluation of Antibacterial Activity of AgNPs</w:t>
                            </w:r>
                          </w:p>
                          <w:p w14:paraId="44294B30" w14:textId="3D22A733" w:rsidR="007C3BD1" w:rsidRPr="00F845CC" w:rsidRDefault="00127659" w:rsidP="00127659">
                            <w:pPr>
                              <w:jc w:val="center"/>
                              <w:rPr>
                                <w:rFonts w:ascii="TH SarabunPSK" w:hAnsi="TH SarabunPSK" w:cs="TH SarabunPSK"/>
                                <w:sz w:val="20"/>
                                <w:szCs w:val="20"/>
                              </w:rPr>
                            </w:pPr>
                            <w:r w:rsidRPr="00127659">
                              <w:rPr>
                                <w:rFonts w:ascii="TH SarabunPSK" w:hAnsi="TH SarabunPSK" w:cs="TH SarabunPSK"/>
                                <w:sz w:val="20"/>
                                <w:szCs w:val="20"/>
                              </w:rPr>
                              <w:t>(Disc Diffusion, MIC, and MBC)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FC53BB" id="_x0000_s1031" type="#_x0000_t116" style="position:absolute;left:0;text-align:left;margin-left:281.75pt;margin-top:9.9pt;width:150.4pt;height:47.5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VvYQIAAA0FAAAOAAAAZHJzL2Uyb0RvYy54bWysVEtv2zAMvg/YfxB0X22nrzWoUwQpOgwo&#10;2mLt0LMiS7UxWdIoJnb260fJjtN1PQ27yKTIjy9/1OVV3xq2VRAaZ0teHOWcKStd1diXkn9/uvn0&#10;mbOAwlbCOKtKvlOBXy0+frjs/FzNXO1MpYBREBvmnS95jejnWRZkrVoRjpxXlozaQSuQVHjJKhAd&#10;RW9NNsvzs6xzUHlwUoVAt9eDkS9SfK2VxHutg0JmSk61YTohnet4ZotLMX8B4etGjmWIf6iiFY2l&#10;pFOoa4GCbaD5K1TbSHDBaTySrs2c1o1UqQfqpsjfdPNYC69SLzSc4Kcxhf8XVt5tH/0D0Bg6H+aB&#10;xNhFr6GNX6qP9WlYu2lYqkcm6bK4KPLZ7JwzSbaz/Pj8+CJOMzugPQT8olzLolBybVy3qgXgk4K2&#10;sQIdpJGJ7W3AAblHUJhDOUnCnVGxImO/Kc2aigqYJXRiiloZYFtB/1hIqSyejZUk7wjTjTETsHgP&#10;aLAYQaNvhKnEoAmYvwf8M+OESFmdxQlMLY8Nvym5+jFlHvz33Q89x/axX/fUdMlPY43xZu2q3QMw&#10;cAOjg5c3DU35VgR8EEAUJrLTWuI9HXHwJXejxFnt4Nd799GfmEVWzjpaiZKHnxsBijPz1RLnLoqT&#10;k7hDSTk5PZ+RAq8t69cWu2lXjv5IQQ+Al0mM/mj2ogbXPtP2LmNWMgkrKXfJJcJeWeGwqrT/Ui2X&#10;yY32xgu8tY9exuBxzpE2T/2zAD9SDYmkd26/PmL+hmKDb0Rat9yg003i32Gu4x+gnUuEHt+HuNSv&#10;9eR1eMUWvwEAAP//AwBQSwMEFAAGAAgAAAAhAIdrkYzhAAAACgEAAA8AAABkcnMvZG93bnJldi54&#10;bWxMj81OwzAQhO9IvIO1lbhRp39RGuJUULVISL1QKs5uvE2ixusQO23K07Oc4Lgzn2ZnstVgG3HB&#10;zteOFEzGEQikwpmaSgWHj+1jAsIHTUY3jlDBDT2s8vu7TKfGXekdL/tQCg4hn2oFVQhtKqUvKrTa&#10;j12LxN7JdVYHPrtSmk5fOdw2chpFsbS6Jv5Q6RbXFRbnfW8VvMnNy7Tpt4ev8+t62MTfyedtt1Pq&#10;YTQ8P4EIOIQ/GH7rc3XIudPR9WS8aBQs4tmCUTaWPIGBJJ7PQBxZmMyXIPNM/p+Q/wAAAP//AwBQ&#10;SwECLQAUAAYACAAAACEAtoM4kv4AAADhAQAAEwAAAAAAAAAAAAAAAAAAAAAAW0NvbnRlbnRfVHlw&#10;ZXNdLnhtbFBLAQItABQABgAIAAAAIQA4/SH/1gAAAJQBAAALAAAAAAAAAAAAAAAAAC8BAABfcmVs&#10;cy8ucmVsc1BLAQItABQABgAIAAAAIQD+i3VvYQIAAA0FAAAOAAAAAAAAAAAAAAAAAC4CAABkcnMv&#10;ZTJvRG9jLnhtbFBLAQItABQABgAIAAAAIQCHa5GM4QAAAAoBAAAPAAAAAAAAAAAAAAAAALsEAABk&#10;cnMvZG93bnJldi54bWxQSwUGAAAAAAQABADzAAAAyQUAAAAA&#10;" fillcolor="white [3201]" strokecolor="#f79646 [3209]" strokeweight="2pt">
                <v:textbox>
                  <w:txbxContent>
                    <w:p w14:paraId="4A0F043E" w14:textId="77777777" w:rsidR="00127659" w:rsidRPr="00127659" w:rsidRDefault="00127659" w:rsidP="00127659">
                      <w:pPr>
                        <w:jc w:val="center"/>
                        <w:rPr>
                          <w:rFonts w:ascii="TH SarabunPSK" w:hAnsi="TH SarabunPSK" w:cs="TH SarabunPSK"/>
                          <w:sz w:val="20"/>
                          <w:szCs w:val="20"/>
                        </w:rPr>
                      </w:pPr>
                      <w:r w:rsidRPr="00127659">
                        <w:rPr>
                          <w:rFonts w:ascii="TH SarabunPSK" w:hAnsi="TH SarabunPSK" w:cs="TH SarabunPSK"/>
                          <w:sz w:val="20"/>
                          <w:szCs w:val="20"/>
                        </w:rPr>
                        <w:t>Evaluation of Antibacterial Activity of AgNPs</w:t>
                      </w:r>
                    </w:p>
                    <w:p w14:paraId="44294B30" w14:textId="3D22A733" w:rsidR="007C3BD1" w:rsidRPr="00F845CC" w:rsidRDefault="00127659" w:rsidP="00127659">
                      <w:pPr>
                        <w:jc w:val="center"/>
                        <w:rPr>
                          <w:rFonts w:ascii="TH SarabunPSK" w:hAnsi="TH SarabunPSK" w:cs="TH SarabunPSK"/>
                          <w:sz w:val="20"/>
                          <w:szCs w:val="20"/>
                        </w:rPr>
                      </w:pPr>
                      <w:r w:rsidRPr="00127659">
                        <w:rPr>
                          <w:rFonts w:ascii="TH SarabunPSK" w:hAnsi="TH SarabunPSK" w:cs="TH SarabunPSK"/>
                          <w:sz w:val="20"/>
                          <w:szCs w:val="20"/>
                        </w:rPr>
                        <w:t>(Disc Diffusion, MIC, and MBC)</w:t>
                      </w:r>
                    </w:p>
                  </w:txbxContent>
                </v:textbox>
                <w10:wrap anchorx="margin"/>
              </v:shape>
            </w:pict>
          </mc:Fallback>
        </mc:AlternateContent>
      </w:r>
    </w:p>
    <w:p w14:paraId="71469FCE" w14:textId="77777777" w:rsidR="00BB008F" w:rsidRDefault="00BB008F" w:rsidP="00CF0256">
      <w:pPr>
        <w:pStyle w:val="ad"/>
        <w:jc w:val="thaiDistribute"/>
        <w:rPr>
          <w:rFonts w:ascii="TH SarabunPSK" w:hAnsi="TH SarabunPSK" w:cs="TH SarabunPSK"/>
          <w:b/>
          <w:bCs/>
        </w:rPr>
      </w:pPr>
    </w:p>
    <w:p w14:paraId="58287F80" w14:textId="061BBDA2" w:rsidR="00CF0256" w:rsidRPr="00CF0256" w:rsidRDefault="00CF0256" w:rsidP="00CF0256">
      <w:pPr>
        <w:pStyle w:val="ad"/>
        <w:jc w:val="thaiDistribute"/>
        <w:rPr>
          <w:rFonts w:ascii="TH SarabunPSK" w:hAnsi="TH SarabunPSK" w:cs="TH SarabunPSK"/>
          <w:b/>
          <w:bCs/>
        </w:rPr>
      </w:pPr>
      <w:r w:rsidRPr="00CF0256">
        <w:rPr>
          <w:rFonts w:ascii="TH SarabunPSK" w:hAnsi="TH SarabunPSK" w:cs="TH SarabunPSK"/>
          <w:b/>
          <w:bCs/>
        </w:rPr>
        <w:t xml:space="preserve">3. Determination of Antibacterial Activity Against </w:t>
      </w:r>
      <w:r w:rsidRPr="00CF0256">
        <w:rPr>
          <w:rFonts w:ascii="TH SarabunPSK" w:hAnsi="TH SarabunPSK" w:cs="TH SarabunPSK"/>
          <w:b/>
          <w:bCs/>
          <w:i/>
          <w:iCs/>
        </w:rPr>
        <w:t>Xanthomonas</w:t>
      </w:r>
      <w:r w:rsidRPr="00CF0256">
        <w:rPr>
          <w:rFonts w:ascii="TH SarabunPSK" w:hAnsi="TH SarabunPSK" w:cs="TH SarabunPSK"/>
          <w:b/>
          <w:bCs/>
        </w:rPr>
        <w:t xml:space="preserve"> sp.</w:t>
      </w:r>
    </w:p>
    <w:p w14:paraId="24B0286B" w14:textId="77777777" w:rsidR="00CF0256" w:rsidRPr="00CF0256" w:rsidRDefault="00CF0256" w:rsidP="00CF0256">
      <w:pPr>
        <w:pStyle w:val="ad"/>
        <w:ind w:firstLine="360"/>
        <w:jc w:val="thaiDistribute"/>
        <w:rPr>
          <w:rFonts w:ascii="TH SarabunPSK" w:hAnsi="TH SarabunPSK" w:cs="TH SarabunPSK"/>
        </w:rPr>
      </w:pPr>
      <w:r w:rsidRPr="00CF0256">
        <w:rPr>
          <w:rFonts w:ascii="TH SarabunPSK" w:hAnsi="TH SarabunPSK" w:cs="TH SarabunPSK"/>
        </w:rPr>
        <w:t xml:space="preserve">The antibacterial activity against </w:t>
      </w:r>
      <w:r w:rsidRPr="00CF0256">
        <w:rPr>
          <w:rFonts w:ascii="TH SarabunPSK" w:hAnsi="TH SarabunPSK" w:cs="TH SarabunPSK"/>
          <w:i/>
          <w:iCs/>
        </w:rPr>
        <w:t>Xanthomonas</w:t>
      </w:r>
      <w:r w:rsidRPr="00CF0256">
        <w:rPr>
          <w:rFonts w:ascii="TH SarabunPSK" w:hAnsi="TH SarabunPSK" w:cs="TH SarabunPSK"/>
        </w:rPr>
        <w:t xml:space="preserve"> sp. was evaluated across three experimental groups:</w:t>
      </w:r>
    </w:p>
    <w:p w14:paraId="150B5F53" w14:textId="6050EB7F" w:rsidR="00CF0256" w:rsidRPr="00CF0256" w:rsidRDefault="00CF0256" w:rsidP="00CF0256">
      <w:pPr>
        <w:pStyle w:val="ad"/>
        <w:numPr>
          <w:ilvl w:val="0"/>
          <w:numId w:val="12"/>
        </w:numPr>
        <w:jc w:val="thaiDistribute"/>
        <w:rPr>
          <w:rFonts w:ascii="TH SarabunPSK" w:hAnsi="TH SarabunPSK" w:cs="TH SarabunPSK"/>
        </w:rPr>
      </w:pPr>
      <w:r w:rsidRPr="00CF0256">
        <w:rPr>
          <w:rFonts w:ascii="TH SarabunPSK" w:hAnsi="TH SarabunPSK" w:cs="TH SarabunPSK"/>
        </w:rPr>
        <w:t xml:space="preserve">Crude extracts of mature mango leaves and rambutan </w:t>
      </w:r>
      <w:proofErr w:type="gramStart"/>
      <w:r w:rsidRPr="00CF0256">
        <w:rPr>
          <w:rFonts w:ascii="TH SarabunPSK" w:hAnsi="TH SarabunPSK" w:cs="TH SarabunPSK"/>
        </w:rPr>
        <w:t>peels</w:t>
      </w:r>
      <w:proofErr w:type="gramEnd"/>
      <w:r w:rsidRPr="00CF0256">
        <w:rPr>
          <w:rFonts w:ascii="TH SarabunPSK" w:hAnsi="TH SarabunPSK" w:cs="TH SarabunPSK"/>
        </w:rPr>
        <w:t xml:space="preserve"> at concentrations of 50, 100, and 200 mg/m</w:t>
      </w:r>
      <w:r w:rsidR="007941DA">
        <w:rPr>
          <w:rFonts w:ascii="TH SarabunPSK" w:hAnsi="TH SarabunPSK" w:cs="TH SarabunPSK"/>
        </w:rPr>
        <w:t>l</w:t>
      </w:r>
      <w:r w:rsidRPr="00CF0256">
        <w:rPr>
          <w:rFonts w:ascii="TH SarabunPSK" w:hAnsi="TH SarabunPSK" w:cs="TH SarabunPSK"/>
        </w:rPr>
        <w:t>.</w:t>
      </w:r>
    </w:p>
    <w:p w14:paraId="7054AD72" w14:textId="77777777" w:rsidR="00CF0256" w:rsidRPr="00CF0256" w:rsidRDefault="00CF0256" w:rsidP="00CF0256">
      <w:pPr>
        <w:pStyle w:val="ad"/>
        <w:numPr>
          <w:ilvl w:val="0"/>
          <w:numId w:val="12"/>
        </w:numPr>
        <w:jc w:val="thaiDistribute"/>
        <w:rPr>
          <w:rFonts w:ascii="TH SarabunPSK" w:hAnsi="TH SarabunPSK" w:cs="TH SarabunPSK"/>
        </w:rPr>
      </w:pPr>
      <w:r w:rsidRPr="00CF0256">
        <w:rPr>
          <w:rFonts w:ascii="TH SarabunPSK" w:hAnsi="TH SarabunPSK" w:cs="TH SarabunPSK"/>
        </w:rPr>
        <w:t>Combined extracts of mature mango leaves and rambutan peels at ratios of 1:2, 1:1, and 2:1.</w:t>
      </w:r>
    </w:p>
    <w:p w14:paraId="7B8ED463" w14:textId="77777777" w:rsidR="00CF0256" w:rsidRPr="00CF0256" w:rsidRDefault="00CF0256" w:rsidP="00CF0256">
      <w:pPr>
        <w:pStyle w:val="ad"/>
        <w:numPr>
          <w:ilvl w:val="0"/>
          <w:numId w:val="12"/>
        </w:numPr>
        <w:jc w:val="thaiDistribute"/>
        <w:rPr>
          <w:rFonts w:ascii="TH SarabunPSK" w:hAnsi="TH SarabunPSK" w:cs="TH SarabunPSK"/>
        </w:rPr>
      </w:pPr>
      <w:r w:rsidRPr="00CF0256">
        <w:rPr>
          <w:rFonts w:ascii="TH SarabunPSK" w:hAnsi="TH SarabunPSK" w:cs="TH SarabunPSK"/>
        </w:rPr>
        <w:t>The most effective extract synthesized into silver nanoparticles (</w:t>
      </w:r>
      <w:proofErr w:type="spellStart"/>
      <w:r w:rsidRPr="00CF0256">
        <w:rPr>
          <w:rFonts w:ascii="TH SarabunPSK" w:hAnsi="TH SarabunPSK" w:cs="TH SarabunPSK"/>
        </w:rPr>
        <w:t>AgNPs</w:t>
      </w:r>
      <w:proofErr w:type="spellEnd"/>
      <w:r w:rsidRPr="00CF0256">
        <w:rPr>
          <w:rFonts w:ascii="TH SarabunPSK" w:hAnsi="TH SarabunPSK" w:cs="TH SarabunPSK"/>
        </w:rPr>
        <w:t>).</w:t>
      </w:r>
    </w:p>
    <w:p w14:paraId="3176E269" w14:textId="77777777" w:rsidR="00CF0256" w:rsidRPr="00CF0256" w:rsidRDefault="00CF0256" w:rsidP="00CF0256">
      <w:pPr>
        <w:pStyle w:val="ad"/>
        <w:jc w:val="thaiDistribute"/>
        <w:rPr>
          <w:rFonts w:ascii="TH SarabunPSK" w:hAnsi="TH SarabunPSK" w:cs="TH SarabunPSK"/>
        </w:rPr>
      </w:pPr>
      <w:r w:rsidRPr="00CF0256">
        <w:rPr>
          <w:rFonts w:ascii="TH SarabunPSK" w:hAnsi="TH SarabunPSK" w:cs="TH SarabunPSK"/>
        </w:rPr>
        <w:t>The inhibitory efficiency was evaluated using the disc diffusion method, and both the Minimum Inhibitory Concentration (MIC) and Minimum Bactericidal Concentration (MBC) were determined.</w:t>
      </w:r>
    </w:p>
    <w:p w14:paraId="38D8A725" w14:textId="77777777" w:rsidR="00CF0256" w:rsidRPr="00CF0256" w:rsidRDefault="00CF0256" w:rsidP="00CF0256">
      <w:pPr>
        <w:pStyle w:val="ad"/>
        <w:jc w:val="thaiDistribute"/>
        <w:rPr>
          <w:rFonts w:ascii="TH SarabunPSK" w:hAnsi="TH SarabunPSK" w:cs="TH SarabunPSK"/>
          <w:b/>
          <w:bCs/>
        </w:rPr>
      </w:pPr>
      <w:r w:rsidRPr="00CF0256">
        <w:rPr>
          <w:rFonts w:ascii="TH SarabunPSK" w:hAnsi="TH SarabunPSK" w:cs="TH SarabunPSK"/>
          <w:b/>
          <w:bCs/>
        </w:rPr>
        <w:t>3.1 Disc Diffusion Assay</w:t>
      </w:r>
    </w:p>
    <w:p w14:paraId="6A90F77A" w14:textId="420DC166" w:rsidR="00CF0256" w:rsidRPr="00CF0256" w:rsidRDefault="00CF0256" w:rsidP="00CF0256">
      <w:pPr>
        <w:pStyle w:val="ad"/>
        <w:jc w:val="thaiDistribute"/>
        <w:rPr>
          <w:rFonts w:ascii="TH SarabunPSK" w:hAnsi="TH SarabunPSK" w:cs="TH SarabunPSK"/>
          <w:b/>
          <w:bCs/>
        </w:rPr>
      </w:pPr>
      <w:r w:rsidRPr="00CF0256">
        <w:rPr>
          <w:rFonts w:ascii="TH SarabunPSK" w:hAnsi="TH SarabunPSK" w:cs="TH SarabunPSK"/>
        </w:rPr>
        <w:t xml:space="preserve">The bacterial suspension of </w:t>
      </w:r>
      <w:r w:rsidRPr="00CF0256">
        <w:rPr>
          <w:rFonts w:ascii="TH SarabunPSK" w:hAnsi="TH SarabunPSK" w:cs="TH SarabunPSK"/>
          <w:i/>
          <w:iCs/>
        </w:rPr>
        <w:t>Xanthomonas</w:t>
      </w:r>
      <w:r w:rsidRPr="00CF0256">
        <w:rPr>
          <w:rFonts w:ascii="TH SarabunPSK" w:hAnsi="TH SarabunPSK" w:cs="TH SarabunPSK"/>
        </w:rPr>
        <w:t xml:space="preserve"> sp. was adjusted to the 0.5 McFarland standard and lawn-cultured onto Nutrient Agar. Sterile filter paper discs were placed onto the agar surface and loaded with 20 µL of each test substance. Control groups included distilled water, 95% ethanol, Tetracycline antibiotic, and AgNO</w:t>
      </w:r>
      <w:r w:rsidRPr="00CF0256">
        <w:rPr>
          <w:rFonts w:ascii="TH SarabunPSK" w:hAnsi="TH SarabunPSK" w:cs="TH SarabunPSK"/>
          <w:vertAlign w:val="subscript"/>
        </w:rPr>
        <w:t>3</w:t>
      </w:r>
      <w:r w:rsidRPr="00CF0256">
        <w:rPr>
          <w:rFonts w:ascii="TH SarabunPSK" w:hAnsi="TH SarabunPSK" w:cs="TH SarabunPSK"/>
        </w:rPr>
        <w:t xml:space="preserve"> solution (specifically for </w:t>
      </w:r>
      <w:proofErr w:type="spellStart"/>
      <w:r w:rsidRPr="00CF0256">
        <w:rPr>
          <w:rFonts w:ascii="TH SarabunPSK" w:hAnsi="TH SarabunPSK" w:cs="TH SarabunPSK"/>
        </w:rPr>
        <w:t>AgNPs</w:t>
      </w:r>
      <w:proofErr w:type="spellEnd"/>
      <w:r w:rsidRPr="00CF0256">
        <w:rPr>
          <w:rFonts w:ascii="TH SarabunPSK" w:hAnsi="TH SarabunPSK" w:cs="TH SarabunPSK"/>
        </w:rPr>
        <w:t xml:space="preserve"> evaluation). The plates were incubated at 35±2°C for 18–24 hours, after which the diameters of the inhibition zones </w:t>
      </w:r>
      <w:r w:rsidRPr="00CF0256">
        <w:rPr>
          <w:rFonts w:ascii="TH SarabunPSK" w:hAnsi="TH SarabunPSK" w:cs="TH SarabunPSK"/>
        </w:rPr>
        <w:t xml:space="preserve">were measured. The experiments were performed in triplicate, and data were analyzed. </w:t>
      </w:r>
      <w:r w:rsidRPr="00CF0256">
        <w:rPr>
          <w:rFonts w:ascii="TH SarabunPSK" w:hAnsi="TH SarabunPSK" w:cs="TH SarabunPSK"/>
          <w:i/>
          <w:iCs/>
        </w:rPr>
        <w:t>(Note: You can add your specific statistical analysis</w:t>
      </w:r>
      <w:r w:rsidRPr="00CF0256">
        <w:rPr>
          <w:rFonts w:ascii="TH SarabunPSK" w:hAnsi="TH SarabunPSK" w:cs="TH SarabunPSK"/>
          <w:b/>
          <w:bCs/>
          <w:i/>
          <w:iCs/>
        </w:rPr>
        <w:t xml:space="preserve"> </w:t>
      </w:r>
      <w:r w:rsidRPr="00CF0256">
        <w:rPr>
          <w:rFonts w:ascii="TH SarabunPSK" w:hAnsi="TH SarabunPSK" w:cs="TH SarabunPSK"/>
        </w:rPr>
        <w:t>method/software here if applicable).</w:t>
      </w:r>
    </w:p>
    <w:p w14:paraId="5672F6A2" w14:textId="77777777" w:rsidR="00CF0256" w:rsidRPr="00CF0256" w:rsidRDefault="00CF0256" w:rsidP="00CF0256">
      <w:pPr>
        <w:pStyle w:val="ad"/>
        <w:jc w:val="thaiDistribute"/>
        <w:rPr>
          <w:rFonts w:ascii="TH SarabunPSK" w:hAnsi="TH SarabunPSK" w:cs="TH SarabunPSK"/>
          <w:b/>
          <w:bCs/>
        </w:rPr>
      </w:pPr>
      <w:r w:rsidRPr="00CF0256">
        <w:rPr>
          <w:rFonts w:ascii="TH SarabunPSK" w:hAnsi="TH SarabunPSK" w:cs="TH SarabunPSK"/>
          <w:b/>
          <w:bCs/>
        </w:rPr>
        <w:t>3.2 Determination of MIC and MBC</w:t>
      </w:r>
    </w:p>
    <w:p w14:paraId="136C9399" w14:textId="77777777" w:rsidR="00CF0256" w:rsidRPr="00CF0256" w:rsidRDefault="00CF0256" w:rsidP="00CF0256">
      <w:pPr>
        <w:pStyle w:val="ad"/>
        <w:ind w:firstLine="720"/>
        <w:jc w:val="thaiDistribute"/>
        <w:rPr>
          <w:rFonts w:ascii="TH SarabunPSK" w:hAnsi="TH SarabunPSK" w:cs="TH SarabunPSK"/>
        </w:rPr>
      </w:pPr>
      <w:r w:rsidRPr="00CF0256">
        <w:rPr>
          <w:rFonts w:ascii="TH SarabunPSK" w:hAnsi="TH SarabunPSK" w:cs="TH SarabunPSK"/>
        </w:rPr>
        <w:t xml:space="preserve">The MIC and MBC of each test substance were determined using the broth dilution method. A serial dilution of the substances was prepared in test tubes, followed by the inoculation of </w:t>
      </w:r>
      <w:r w:rsidRPr="00CF0256">
        <w:rPr>
          <w:rFonts w:ascii="TH SarabunPSK" w:hAnsi="TH SarabunPSK" w:cs="TH SarabunPSK"/>
          <w:i/>
          <w:iCs/>
        </w:rPr>
        <w:t>Xanthomonas</w:t>
      </w:r>
      <w:r w:rsidRPr="00CF0256">
        <w:rPr>
          <w:rFonts w:ascii="TH SarabunPSK" w:hAnsi="TH SarabunPSK" w:cs="TH SarabunPSK"/>
        </w:rPr>
        <w:t xml:space="preserve"> sp. suspension adjusted to the 0.5 McFarland standard, along with appropriate controls. The tubes were then incubated at 37°C for 24 hours.</w:t>
      </w:r>
    </w:p>
    <w:p w14:paraId="476719E4" w14:textId="77777777" w:rsidR="00CF0256" w:rsidRPr="00CF0256" w:rsidRDefault="00CF0256" w:rsidP="00CF0256">
      <w:pPr>
        <w:pStyle w:val="ad"/>
        <w:ind w:firstLine="720"/>
        <w:jc w:val="thaiDistribute"/>
        <w:rPr>
          <w:rFonts w:ascii="TH SarabunPSK" w:hAnsi="TH SarabunPSK" w:cs="TH SarabunPSK"/>
        </w:rPr>
      </w:pPr>
      <w:r w:rsidRPr="00CF0256">
        <w:rPr>
          <w:rFonts w:ascii="TH SarabunPSK" w:hAnsi="TH SarabunPSK" w:cs="TH SarabunPSK"/>
        </w:rPr>
        <w:t>The MIC was defined as the lowest concentration that completely inhibited visible bacterial growth. To evaluate the MBC, aliquots from the tubes showing no visible turbidity were subcultured onto agar media, and the MBC was recorded as the lowest concentration that showed no colony growth. The experiments were performed in triplicate, and data were analyzed.</w:t>
      </w:r>
    </w:p>
    <w:p w14:paraId="59591A57" w14:textId="77777777" w:rsidR="00CF0256" w:rsidRPr="00CF0256" w:rsidRDefault="00CF0256" w:rsidP="00CF0256">
      <w:pPr>
        <w:pStyle w:val="ad"/>
        <w:jc w:val="thaiDistribute"/>
        <w:rPr>
          <w:rFonts w:ascii="TH SarabunPSK" w:hAnsi="TH SarabunPSK" w:cs="TH SarabunPSK"/>
          <w:b/>
          <w:bCs/>
        </w:rPr>
      </w:pPr>
      <w:r w:rsidRPr="00CF0256">
        <w:rPr>
          <w:rFonts w:ascii="TH SarabunPSK" w:hAnsi="TH SarabunPSK" w:cs="TH SarabunPSK"/>
          <w:b/>
          <w:bCs/>
        </w:rPr>
        <w:t>4. Green Synthesis of Silver Nanoparticles (</w:t>
      </w:r>
      <w:proofErr w:type="spellStart"/>
      <w:r w:rsidRPr="00CF0256">
        <w:rPr>
          <w:rFonts w:ascii="TH SarabunPSK" w:hAnsi="TH SarabunPSK" w:cs="TH SarabunPSK"/>
          <w:b/>
          <w:bCs/>
        </w:rPr>
        <w:t>AgNPs</w:t>
      </w:r>
      <w:proofErr w:type="spellEnd"/>
      <w:r w:rsidRPr="00CF0256">
        <w:rPr>
          <w:rFonts w:ascii="TH SarabunPSK" w:hAnsi="TH SarabunPSK" w:cs="TH SarabunPSK"/>
          <w:b/>
          <w:bCs/>
        </w:rPr>
        <w:t>) from the Potent Extract</w:t>
      </w:r>
    </w:p>
    <w:p w14:paraId="3616D2A8" w14:textId="25B855CE" w:rsidR="009C6ADA" w:rsidRPr="00CF0256" w:rsidRDefault="00CF0256" w:rsidP="00B31B9B">
      <w:pPr>
        <w:pStyle w:val="ad"/>
        <w:jc w:val="thaiDistribute"/>
        <w:rPr>
          <w:rFonts w:ascii="TH SarabunPSK" w:hAnsi="TH SarabunPSK" w:cs="TH SarabunPSK"/>
        </w:rPr>
      </w:pPr>
      <w:r w:rsidRPr="00CF0256">
        <w:rPr>
          <w:rFonts w:ascii="TH SarabunPSK" w:hAnsi="TH SarabunPSK" w:cs="TH SarabunPSK" w:hint="cs"/>
        </w:rPr>
        <w:t>The extract exhibiting the highest efficacy was mixed with a 1 mM AgNO</w:t>
      </w:r>
      <w:r w:rsidRPr="00CF0256">
        <w:rPr>
          <w:rFonts w:ascii="TH SarabunPSK" w:hAnsi="TH SarabunPSK" w:cs="TH SarabunPSK"/>
          <w:vertAlign w:val="subscript"/>
        </w:rPr>
        <w:t>3</w:t>
      </w:r>
      <w:r w:rsidRPr="00CF0256">
        <w:rPr>
          <w:rFonts w:ascii="TH SarabunPSK" w:hAnsi="TH SarabunPSK" w:cs="TH SarabunPSK" w:hint="cs"/>
        </w:rPr>
        <w:t xml:space="preserve"> solution. The mixture was continuously stirred at 40°C, and color changes of the solution were visually observed at specific time intervals: 30 minutes, 1 hour, 3 hours, 6 hours, and 24 hours. To confirm the synthesis of </w:t>
      </w:r>
      <w:proofErr w:type="spellStart"/>
      <w:r w:rsidRPr="00CF0256">
        <w:rPr>
          <w:rFonts w:ascii="TH SarabunPSK" w:hAnsi="TH SarabunPSK" w:cs="TH SarabunPSK" w:hint="cs"/>
        </w:rPr>
        <w:t>AgNPs</w:t>
      </w:r>
      <w:proofErr w:type="spellEnd"/>
      <w:r w:rsidRPr="00CF0256">
        <w:rPr>
          <w:rFonts w:ascii="TH SarabunPSK" w:hAnsi="TH SarabunPSK" w:cs="TH SarabunPSK" w:hint="cs"/>
        </w:rPr>
        <w:t xml:space="preserve">, characterization was performed by measuring the optical absorbance using a UV-Vis spectrophotometer within the wavelength range of 350–700 nm, followed by </w:t>
      </w:r>
      <w:r w:rsidRPr="00CF0256">
        <w:rPr>
          <w:rFonts w:ascii="TH SarabunPSK" w:hAnsi="TH SarabunPSK" w:cs="TH SarabunPSK" w:hint="cs"/>
        </w:rPr>
        <w:lastRenderedPageBreak/>
        <w:t>Fourier Transform Infrared Spectroscopy (FT-IR) analysis.</w:t>
      </w:r>
    </w:p>
    <w:tbl>
      <w:tblPr>
        <w:tblStyle w:val="a4"/>
        <w:tblpPr w:leftFromText="180" w:rightFromText="180" w:vertAnchor="page" w:horzAnchor="page" w:tblpX="6612" w:tblpY="10004"/>
        <w:tblW w:w="4600" w:type="dxa"/>
        <w:tblLook w:val="04A0" w:firstRow="1" w:lastRow="0" w:firstColumn="1" w:lastColumn="0" w:noHBand="0" w:noVBand="1"/>
      </w:tblPr>
      <w:tblGrid>
        <w:gridCol w:w="1094"/>
        <w:gridCol w:w="1310"/>
        <w:gridCol w:w="732"/>
        <w:gridCol w:w="732"/>
        <w:gridCol w:w="732"/>
      </w:tblGrid>
      <w:tr w:rsidR="001C7705" w14:paraId="62BCE885" w14:textId="77777777" w:rsidTr="001C7705">
        <w:trPr>
          <w:trHeight w:val="699"/>
        </w:trPr>
        <w:tc>
          <w:tcPr>
            <w:tcW w:w="1094" w:type="dxa"/>
            <w:vMerge w:val="restart"/>
            <w:tcBorders>
              <w:left w:val="nil"/>
              <w:right w:val="nil"/>
            </w:tcBorders>
          </w:tcPr>
          <w:p w14:paraId="4292586A" w14:textId="77777777" w:rsidR="001C7705" w:rsidRPr="00CB28D5" w:rsidRDefault="001C7705" w:rsidP="007941DA">
            <w:pPr>
              <w:spacing w:before="240" w:after="0" w:line="240" w:lineRule="auto"/>
              <w:jc w:val="center"/>
              <w:rPr>
                <w:rFonts w:ascii="TH SarabunPSK" w:hAnsi="TH SarabunPSK" w:cs="TH SarabunPSK"/>
                <w:sz w:val="24"/>
                <w:szCs w:val="24"/>
              </w:rPr>
            </w:pPr>
            <w:r w:rsidRPr="00CB28D5">
              <w:rPr>
                <w:rStyle w:val="ae"/>
                <w:rFonts w:ascii="TH SarabunPSK" w:hAnsi="TH SarabunPSK" w:cs="TH SarabunPSK"/>
                <w:color w:val="000000" w:themeColor="text1"/>
                <w:sz w:val="24"/>
                <w:szCs w:val="24"/>
              </w:rPr>
              <w:t>Test Substance</w:t>
            </w:r>
          </w:p>
        </w:tc>
        <w:tc>
          <w:tcPr>
            <w:tcW w:w="1310" w:type="dxa"/>
            <w:vMerge w:val="restart"/>
            <w:tcBorders>
              <w:left w:val="nil"/>
              <w:right w:val="nil"/>
            </w:tcBorders>
          </w:tcPr>
          <w:p w14:paraId="0356BD6B" w14:textId="7CF6FDE4" w:rsidR="001C7705" w:rsidRPr="00CB28D5" w:rsidRDefault="001C7705" w:rsidP="007941DA">
            <w:pPr>
              <w:spacing w:before="240" w:after="0" w:line="240" w:lineRule="auto"/>
              <w:jc w:val="center"/>
              <w:rPr>
                <w:rFonts w:ascii="TH SarabunPSK" w:hAnsi="TH SarabunPSK" w:cs="TH SarabunPSK"/>
                <w:b/>
                <w:bCs/>
                <w:sz w:val="24"/>
                <w:szCs w:val="24"/>
              </w:rPr>
            </w:pPr>
            <w:r w:rsidRPr="00CB28D5">
              <w:rPr>
                <w:rFonts w:ascii="TH SarabunPSK" w:hAnsi="TH SarabunPSK" w:cs="TH SarabunPSK"/>
                <w:b/>
                <w:bCs/>
                <w:color w:val="000000" w:themeColor="text1"/>
                <w:sz w:val="24"/>
                <w:szCs w:val="24"/>
              </w:rPr>
              <w:t>Concentration (mg/m</w:t>
            </w:r>
            <w:r w:rsidR="00BA4ED6">
              <w:rPr>
                <w:rFonts w:ascii="TH SarabunPSK" w:hAnsi="TH SarabunPSK" w:cs="TH SarabunPSK"/>
                <w:b/>
                <w:bCs/>
                <w:color w:val="000000" w:themeColor="text1"/>
                <w:sz w:val="24"/>
                <w:szCs w:val="24"/>
              </w:rPr>
              <w:t>l</w:t>
            </w:r>
            <w:r w:rsidRPr="00CB28D5">
              <w:rPr>
                <w:rFonts w:ascii="TH SarabunPSK" w:hAnsi="TH SarabunPSK" w:cs="TH SarabunPSK"/>
                <w:b/>
                <w:bCs/>
                <w:color w:val="000000" w:themeColor="text1"/>
                <w:sz w:val="24"/>
                <w:szCs w:val="24"/>
              </w:rPr>
              <w:t>)</w:t>
            </w:r>
          </w:p>
        </w:tc>
        <w:tc>
          <w:tcPr>
            <w:tcW w:w="2196" w:type="dxa"/>
            <w:gridSpan w:val="3"/>
            <w:tcBorders>
              <w:left w:val="nil"/>
              <w:right w:val="nil"/>
            </w:tcBorders>
          </w:tcPr>
          <w:p w14:paraId="31AD5C5B" w14:textId="77777777" w:rsidR="001C7705" w:rsidRPr="00CB28D5" w:rsidRDefault="001C7705" w:rsidP="007941DA">
            <w:pPr>
              <w:jc w:val="center"/>
              <w:rPr>
                <w:rFonts w:ascii="TH SarabunPSK" w:hAnsi="TH SarabunPSK" w:cs="TH SarabunPSK"/>
                <w:b/>
                <w:bCs/>
                <w:color w:val="000000" w:themeColor="text1"/>
                <w:sz w:val="24"/>
                <w:szCs w:val="24"/>
              </w:rPr>
            </w:pPr>
            <w:r w:rsidRPr="00CB28D5">
              <w:rPr>
                <w:rFonts w:ascii="TH SarabunPSK" w:hAnsi="TH SarabunPSK" w:cs="TH SarabunPSK"/>
                <w:b/>
                <w:bCs/>
                <w:color w:val="000000" w:themeColor="text1"/>
                <w:sz w:val="24"/>
                <w:szCs w:val="24"/>
              </w:rPr>
              <w:t>Diameter of</w:t>
            </w:r>
            <w:r>
              <w:rPr>
                <w:rFonts w:ascii="TH SarabunPSK" w:hAnsi="TH SarabunPSK" w:cs="TH SarabunPSK"/>
                <w:b/>
                <w:bCs/>
                <w:color w:val="000000" w:themeColor="text1"/>
                <w:sz w:val="24"/>
                <w:szCs w:val="24"/>
              </w:rPr>
              <w:t xml:space="preserve"> </w:t>
            </w:r>
            <w:r w:rsidRPr="00CB28D5">
              <w:rPr>
                <w:rFonts w:ascii="TH SarabunPSK" w:hAnsi="TH SarabunPSK" w:cs="TH SarabunPSK"/>
                <w:b/>
                <w:bCs/>
                <w:color w:val="000000" w:themeColor="text1"/>
                <w:sz w:val="24"/>
                <w:szCs w:val="24"/>
              </w:rPr>
              <w:t>Inhibition Zone (mm)</w:t>
            </w:r>
          </w:p>
        </w:tc>
      </w:tr>
      <w:tr w:rsidR="001C7705" w14:paraId="1BDD4FD4" w14:textId="77777777" w:rsidTr="001C7705">
        <w:trPr>
          <w:trHeight w:val="588"/>
        </w:trPr>
        <w:tc>
          <w:tcPr>
            <w:tcW w:w="1094" w:type="dxa"/>
            <w:vMerge/>
            <w:tcBorders>
              <w:left w:val="nil"/>
              <w:bottom w:val="single" w:sz="4" w:space="0" w:color="auto"/>
              <w:right w:val="nil"/>
            </w:tcBorders>
          </w:tcPr>
          <w:p w14:paraId="043131E1" w14:textId="77777777" w:rsidR="001C7705" w:rsidRPr="00CB28D5" w:rsidRDefault="001C7705" w:rsidP="007941DA">
            <w:pPr>
              <w:spacing w:before="240" w:after="0" w:line="240" w:lineRule="auto"/>
              <w:jc w:val="center"/>
              <w:rPr>
                <w:rStyle w:val="ae"/>
                <w:rFonts w:ascii="TH SarabunPSK" w:hAnsi="TH SarabunPSK" w:cs="TH SarabunPSK"/>
                <w:color w:val="000000" w:themeColor="text1"/>
                <w:sz w:val="24"/>
                <w:szCs w:val="24"/>
              </w:rPr>
            </w:pPr>
          </w:p>
        </w:tc>
        <w:tc>
          <w:tcPr>
            <w:tcW w:w="1310" w:type="dxa"/>
            <w:vMerge/>
            <w:tcBorders>
              <w:left w:val="nil"/>
              <w:bottom w:val="single" w:sz="4" w:space="0" w:color="auto"/>
              <w:right w:val="nil"/>
            </w:tcBorders>
          </w:tcPr>
          <w:p w14:paraId="6E532601" w14:textId="77777777" w:rsidR="001C7705" w:rsidRPr="00CB28D5" w:rsidRDefault="001C7705" w:rsidP="007941DA">
            <w:pPr>
              <w:spacing w:before="240" w:after="0" w:line="240" w:lineRule="auto"/>
              <w:jc w:val="center"/>
              <w:rPr>
                <w:rFonts w:ascii="TH SarabunPSK" w:hAnsi="TH SarabunPSK" w:cs="TH SarabunPSK"/>
                <w:b/>
                <w:bCs/>
                <w:color w:val="000000" w:themeColor="text1"/>
                <w:sz w:val="24"/>
                <w:szCs w:val="24"/>
              </w:rPr>
            </w:pPr>
          </w:p>
        </w:tc>
        <w:tc>
          <w:tcPr>
            <w:tcW w:w="732" w:type="dxa"/>
            <w:tcBorders>
              <w:left w:val="nil"/>
              <w:bottom w:val="single" w:sz="4" w:space="0" w:color="auto"/>
              <w:right w:val="nil"/>
            </w:tcBorders>
          </w:tcPr>
          <w:p w14:paraId="06E5E715" w14:textId="77777777" w:rsidR="001C7705" w:rsidRPr="00CB28D5" w:rsidRDefault="001C7705" w:rsidP="007941DA">
            <w:pPr>
              <w:jc w:val="center"/>
              <w:rPr>
                <w:rFonts w:ascii="TH SarabunPSK" w:hAnsi="TH SarabunPSK" w:cs="TH SarabunPSK"/>
                <w:b/>
                <w:bCs/>
                <w:color w:val="000000" w:themeColor="text1"/>
                <w:sz w:val="24"/>
                <w:szCs w:val="24"/>
              </w:rPr>
            </w:pPr>
            <w:r>
              <w:rPr>
                <w:rFonts w:ascii="TH SarabunPSK" w:hAnsi="TH SarabunPSK" w:cs="TH SarabunPSK"/>
                <w:b/>
                <w:bCs/>
                <w:color w:val="000000" w:themeColor="text1"/>
                <w:sz w:val="24"/>
                <w:szCs w:val="24"/>
              </w:rPr>
              <w:t>Rep 1</w:t>
            </w:r>
          </w:p>
        </w:tc>
        <w:tc>
          <w:tcPr>
            <w:tcW w:w="732" w:type="dxa"/>
            <w:tcBorders>
              <w:left w:val="nil"/>
              <w:bottom w:val="single" w:sz="4" w:space="0" w:color="auto"/>
              <w:right w:val="nil"/>
            </w:tcBorders>
          </w:tcPr>
          <w:p w14:paraId="3CDEC7B4" w14:textId="77777777" w:rsidR="001C7705" w:rsidRPr="00CB28D5" w:rsidRDefault="001C7705" w:rsidP="007941DA">
            <w:pPr>
              <w:jc w:val="center"/>
              <w:rPr>
                <w:rFonts w:ascii="TH SarabunPSK" w:hAnsi="TH SarabunPSK" w:cs="TH SarabunPSK"/>
                <w:b/>
                <w:bCs/>
                <w:color w:val="000000" w:themeColor="text1"/>
                <w:sz w:val="24"/>
                <w:szCs w:val="24"/>
              </w:rPr>
            </w:pPr>
            <w:r>
              <w:rPr>
                <w:rFonts w:ascii="TH SarabunPSK" w:hAnsi="TH SarabunPSK" w:cs="TH SarabunPSK"/>
                <w:b/>
                <w:bCs/>
                <w:color w:val="000000" w:themeColor="text1"/>
                <w:sz w:val="24"/>
                <w:szCs w:val="24"/>
              </w:rPr>
              <w:t>Rep 2</w:t>
            </w:r>
          </w:p>
        </w:tc>
        <w:tc>
          <w:tcPr>
            <w:tcW w:w="732" w:type="dxa"/>
            <w:tcBorders>
              <w:left w:val="nil"/>
              <w:bottom w:val="single" w:sz="4" w:space="0" w:color="auto"/>
              <w:right w:val="nil"/>
            </w:tcBorders>
          </w:tcPr>
          <w:p w14:paraId="49A00B46" w14:textId="77777777" w:rsidR="001C7705" w:rsidRPr="00CB28D5" w:rsidRDefault="001C7705" w:rsidP="007941DA">
            <w:pPr>
              <w:jc w:val="center"/>
              <w:rPr>
                <w:rFonts w:ascii="TH SarabunPSK" w:hAnsi="TH SarabunPSK" w:cs="TH SarabunPSK"/>
                <w:b/>
                <w:bCs/>
                <w:color w:val="000000" w:themeColor="text1"/>
                <w:sz w:val="24"/>
                <w:szCs w:val="24"/>
              </w:rPr>
            </w:pPr>
            <w:r>
              <w:rPr>
                <w:rFonts w:ascii="TH SarabunPSK" w:hAnsi="TH SarabunPSK" w:cs="TH SarabunPSK"/>
                <w:b/>
                <w:bCs/>
                <w:color w:val="000000" w:themeColor="text1"/>
                <w:sz w:val="24"/>
                <w:szCs w:val="24"/>
              </w:rPr>
              <w:t>Rep 3</w:t>
            </w:r>
          </w:p>
        </w:tc>
      </w:tr>
      <w:tr w:rsidR="001C7705" w14:paraId="2F68F7B4" w14:textId="77777777" w:rsidTr="001C7705">
        <w:trPr>
          <w:trHeight w:val="204"/>
        </w:trPr>
        <w:tc>
          <w:tcPr>
            <w:tcW w:w="1094" w:type="dxa"/>
            <w:vMerge w:val="restart"/>
            <w:tcBorders>
              <w:left w:val="nil"/>
              <w:right w:val="nil"/>
            </w:tcBorders>
          </w:tcPr>
          <w:p w14:paraId="144C31DD" w14:textId="77777777" w:rsidR="001C7705" w:rsidRPr="00580B52" w:rsidRDefault="001C7705" w:rsidP="007941DA">
            <w:pPr>
              <w:spacing w:before="240" w:after="0" w:line="240" w:lineRule="auto"/>
              <w:jc w:val="center"/>
              <w:rPr>
                <w:rFonts w:ascii="TH SarabunPSK" w:hAnsi="TH SarabunPSK" w:cs="TH SarabunPSK"/>
                <w:sz w:val="24"/>
                <w:szCs w:val="24"/>
              </w:rPr>
            </w:pPr>
            <w:r w:rsidRPr="00580B52">
              <w:rPr>
                <w:rFonts w:ascii="TH SarabunPSK" w:hAnsi="TH SarabunPSK" w:cs="TH SarabunPSK"/>
                <w:color w:val="000000" w:themeColor="text1"/>
                <w:sz w:val="24"/>
                <w:szCs w:val="24"/>
              </w:rPr>
              <w:t>Mango leaf</w:t>
            </w:r>
          </w:p>
        </w:tc>
        <w:tc>
          <w:tcPr>
            <w:tcW w:w="1310" w:type="dxa"/>
            <w:tcBorders>
              <w:left w:val="nil"/>
              <w:bottom w:val="nil"/>
              <w:right w:val="nil"/>
            </w:tcBorders>
          </w:tcPr>
          <w:p w14:paraId="4A21A774" w14:textId="77777777" w:rsidR="001C7705" w:rsidRPr="008D4522" w:rsidRDefault="001C7705" w:rsidP="007941DA">
            <w:pPr>
              <w:spacing w:before="240" w:after="0" w:line="240" w:lineRule="auto"/>
              <w:jc w:val="center"/>
              <w:rPr>
                <w:rFonts w:ascii="TH SarabunPSK" w:hAnsi="TH SarabunPSK" w:cs="TH SarabunPSK"/>
                <w:sz w:val="24"/>
                <w:szCs w:val="24"/>
              </w:rPr>
            </w:pPr>
            <w:r w:rsidRPr="008D4522">
              <w:rPr>
                <w:rFonts w:ascii="TH SarabunPSK" w:hAnsi="TH SarabunPSK" w:cs="TH SarabunPSK"/>
                <w:sz w:val="24"/>
                <w:szCs w:val="24"/>
              </w:rPr>
              <w:t>50</w:t>
            </w:r>
          </w:p>
        </w:tc>
        <w:tc>
          <w:tcPr>
            <w:tcW w:w="732" w:type="dxa"/>
            <w:tcBorders>
              <w:left w:val="nil"/>
              <w:bottom w:val="nil"/>
              <w:right w:val="nil"/>
            </w:tcBorders>
          </w:tcPr>
          <w:p w14:paraId="0821E183" w14:textId="77777777" w:rsidR="001C7705" w:rsidRPr="008D4522" w:rsidRDefault="001C7705" w:rsidP="007941DA">
            <w:pPr>
              <w:spacing w:before="240" w:after="0" w:line="240" w:lineRule="auto"/>
              <w:jc w:val="center"/>
              <w:rPr>
                <w:rFonts w:ascii="TH SarabunPSK" w:hAnsi="TH SarabunPSK" w:cs="TH SarabunPSK"/>
                <w:sz w:val="24"/>
                <w:szCs w:val="24"/>
              </w:rPr>
            </w:pPr>
            <w:r w:rsidRPr="008D4522">
              <w:rPr>
                <w:rFonts w:ascii="TH SarabunPSK" w:hAnsi="TH SarabunPSK" w:cs="TH SarabunPSK"/>
                <w:color w:val="000000" w:themeColor="text1"/>
                <w:sz w:val="24"/>
                <w:szCs w:val="24"/>
                <w:cs/>
              </w:rPr>
              <w:t>7.1</w:t>
            </w:r>
            <w:r w:rsidRPr="008D4522">
              <w:rPr>
                <w:rFonts w:ascii="TH SarabunPSK" w:hAnsi="TH SarabunPSK" w:cs="TH SarabunPSK"/>
                <w:color w:val="000000" w:themeColor="text1"/>
                <w:sz w:val="24"/>
                <w:szCs w:val="24"/>
              </w:rPr>
              <w:t>0</w:t>
            </w:r>
          </w:p>
        </w:tc>
        <w:tc>
          <w:tcPr>
            <w:tcW w:w="732" w:type="dxa"/>
            <w:tcBorders>
              <w:left w:val="nil"/>
              <w:bottom w:val="nil"/>
              <w:right w:val="nil"/>
            </w:tcBorders>
          </w:tcPr>
          <w:p w14:paraId="16D5264D" w14:textId="77777777" w:rsidR="001C7705" w:rsidRPr="008D4522" w:rsidRDefault="001C7705" w:rsidP="007941DA">
            <w:pPr>
              <w:spacing w:before="240" w:after="0" w:line="240" w:lineRule="auto"/>
              <w:jc w:val="center"/>
              <w:rPr>
                <w:rFonts w:ascii="TH SarabunPSK" w:hAnsi="TH SarabunPSK" w:cs="TH SarabunPSK"/>
                <w:sz w:val="24"/>
                <w:szCs w:val="24"/>
              </w:rPr>
            </w:pPr>
            <w:r w:rsidRPr="008D4522">
              <w:rPr>
                <w:rFonts w:ascii="TH SarabunPSK" w:hAnsi="TH SarabunPSK" w:cs="TH SarabunPSK"/>
                <w:color w:val="000000" w:themeColor="text1"/>
                <w:sz w:val="24"/>
                <w:szCs w:val="24"/>
                <w:cs/>
              </w:rPr>
              <w:t>6.88</w:t>
            </w:r>
          </w:p>
        </w:tc>
        <w:tc>
          <w:tcPr>
            <w:tcW w:w="732" w:type="dxa"/>
            <w:tcBorders>
              <w:left w:val="nil"/>
              <w:bottom w:val="nil"/>
              <w:right w:val="nil"/>
            </w:tcBorders>
          </w:tcPr>
          <w:p w14:paraId="0A2B04EF" w14:textId="77777777" w:rsidR="001C7705" w:rsidRPr="008D4522" w:rsidRDefault="001C7705" w:rsidP="007941DA">
            <w:pPr>
              <w:spacing w:before="240" w:after="0" w:line="240" w:lineRule="auto"/>
              <w:jc w:val="center"/>
              <w:rPr>
                <w:rFonts w:ascii="TH SarabunPSK" w:hAnsi="TH SarabunPSK" w:cs="TH SarabunPSK"/>
                <w:sz w:val="24"/>
                <w:szCs w:val="24"/>
              </w:rPr>
            </w:pPr>
            <w:r w:rsidRPr="008D4522">
              <w:rPr>
                <w:rFonts w:ascii="TH SarabunPSK" w:hAnsi="TH SarabunPSK" w:cs="TH SarabunPSK"/>
                <w:color w:val="000000" w:themeColor="text1"/>
                <w:sz w:val="24"/>
                <w:szCs w:val="24"/>
                <w:cs/>
              </w:rPr>
              <w:t>7.70</w:t>
            </w:r>
          </w:p>
        </w:tc>
      </w:tr>
      <w:tr w:rsidR="001C7705" w14:paraId="1A2FB667" w14:textId="77777777" w:rsidTr="001C7705">
        <w:trPr>
          <w:trHeight w:val="204"/>
        </w:trPr>
        <w:tc>
          <w:tcPr>
            <w:tcW w:w="1094" w:type="dxa"/>
            <w:vMerge/>
            <w:tcBorders>
              <w:left w:val="nil"/>
              <w:right w:val="nil"/>
            </w:tcBorders>
          </w:tcPr>
          <w:p w14:paraId="68F374AD" w14:textId="77777777" w:rsidR="001C7705" w:rsidRPr="00580B52" w:rsidRDefault="001C7705" w:rsidP="007941DA">
            <w:pPr>
              <w:spacing w:before="240" w:after="0" w:line="240" w:lineRule="auto"/>
              <w:jc w:val="center"/>
              <w:rPr>
                <w:rFonts w:ascii="TH SarabunPSK" w:hAnsi="TH SarabunPSK" w:cs="TH SarabunPSK"/>
                <w:color w:val="000000" w:themeColor="text1"/>
                <w:sz w:val="24"/>
                <w:szCs w:val="24"/>
              </w:rPr>
            </w:pPr>
          </w:p>
        </w:tc>
        <w:tc>
          <w:tcPr>
            <w:tcW w:w="1310" w:type="dxa"/>
            <w:tcBorders>
              <w:top w:val="nil"/>
              <w:left w:val="nil"/>
              <w:bottom w:val="nil"/>
              <w:right w:val="nil"/>
            </w:tcBorders>
          </w:tcPr>
          <w:p w14:paraId="5ED00B34" w14:textId="77777777" w:rsidR="001C7705" w:rsidRPr="008D4522" w:rsidRDefault="001C7705" w:rsidP="007941DA">
            <w:pPr>
              <w:spacing w:before="240" w:after="0" w:line="240" w:lineRule="auto"/>
              <w:jc w:val="center"/>
              <w:rPr>
                <w:rFonts w:ascii="TH SarabunPSK" w:hAnsi="TH SarabunPSK" w:cs="TH SarabunPSK"/>
                <w:sz w:val="24"/>
                <w:szCs w:val="24"/>
              </w:rPr>
            </w:pPr>
            <w:r w:rsidRPr="008D4522">
              <w:rPr>
                <w:rFonts w:ascii="TH SarabunPSK" w:hAnsi="TH SarabunPSK" w:cs="TH SarabunPSK"/>
                <w:sz w:val="24"/>
                <w:szCs w:val="24"/>
              </w:rPr>
              <w:t>100</w:t>
            </w:r>
          </w:p>
        </w:tc>
        <w:tc>
          <w:tcPr>
            <w:tcW w:w="732" w:type="dxa"/>
            <w:tcBorders>
              <w:top w:val="nil"/>
              <w:left w:val="nil"/>
              <w:bottom w:val="nil"/>
              <w:right w:val="nil"/>
            </w:tcBorders>
          </w:tcPr>
          <w:p w14:paraId="6E4ABB7B" w14:textId="77777777" w:rsidR="001C7705" w:rsidRPr="008D4522" w:rsidRDefault="001C7705" w:rsidP="007941DA">
            <w:pPr>
              <w:spacing w:before="240" w:after="0" w:line="240" w:lineRule="auto"/>
              <w:jc w:val="center"/>
              <w:rPr>
                <w:rFonts w:ascii="TH SarabunPSK" w:hAnsi="TH SarabunPSK" w:cs="TH SarabunPSK"/>
                <w:sz w:val="24"/>
                <w:szCs w:val="24"/>
              </w:rPr>
            </w:pPr>
            <w:r w:rsidRPr="008D4522">
              <w:rPr>
                <w:rFonts w:ascii="TH SarabunPSK" w:hAnsi="TH SarabunPSK" w:cs="TH SarabunPSK"/>
                <w:color w:val="000000" w:themeColor="text1"/>
                <w:sz w:val="24"/>
                <w:szCs w:val="24"/>
              </w:rPr>
              <w:t>8.24</w:t>
            </w:r>
          </w:p>
        </w:tc>
        <w:tc>
          <w:tcPr>
            <w:tcW w:w="732" w:type="dxa"/>
            <w:tcBorders>
              <w:top w:val="nil"/>
              <w:left w:val="nil"/>
              <w:bottom w:val="nil"/>
              <w:right w:val="nil"/>
            </w:tcBorders>
          </w:tcPr>
          <w:p w14:paraId="4407459C" w14:textId="77777777" w:rsidR="001C7705" w:rsidRPr="008D4522" w:rsidRDefault="001C7705" w:rsidP="007941DA">
            <w:pPr>
              <w:spacing w:before="240" w:after="0" w:line="240" w:lineRule="auto"/>
              <w:jc w:val="center"/>
              <w:rPr>
                <w:rFonts w:ascii="TH SarabunPSK" w:hAnsi="TH SarabunPSK" w:cs="TH SarabunPSK"/>
                <w:sz w:val="24"/>
                <w:szCs w:val="24"/>
              </w:rPr>
            </w:pPr>
            <w:r w:rsidRPr="008D4522">
              <w:rPr>
                <w:rFonts w:ascii="TH SarabunPSK" w:hAnsi="TH SarabunPSK" w:cs="TH SarabunPSK"/>
                <w:color w:val="000000" w:themeColor="text1"/>
                <w:sz w:val="24"/>
                <w:szCs w:val="24"/>
                <w:cs/>
                <w:lang w:val="th-TH"/>
              </w:rPr>
              <w:t>8.60</w:t>
            </w:r>
          </w:p>
        </w:tc>
        <w:tc>
          <w:tcPr>
            <w:tcW w:w="732" w:type="dxa"/>
            <w:tcBorders>
              <w:top w:val="nil"/>
              <w:left w:val="nil"/>
              <w:bottom w:val="nil"/>
              <w:right w:val="nil"/>
            </w:tcBorders>
          </w:tcPr>
          <w:p w14:paraId="6606491C" w14:textId="77777777" w:rsidR="001C7705" w:rsidRPr="008D4522" w:rsidRDefault="001C7705" w:rsidP="007941DA">
            <w:pPr>
              <w:spacing w:before="240" w:after="0" w:line="240" w:lineRule="auto"/>
              <w:jc w:val="center"/>
              <w:rPr>
                <w:rFonts w:ascii="TH SarabunPSK" w:hAnsi="TH SarabunPSK" w:cs="TH SarabunPSK"/>
                <w:sz w:val="24"/>
                <w:szCs w:val="24"/>
              </w:rPr>
            </w:pPr>
            <w:r w:rsidRPr="008D4522">
              <w:rPr>
                <w:rFonts w:ascii="TH SarabunPSK" w:hAnsi="TH SarabunPSK" w:cs="TH SarabunPSK"/>
                <w:color w:val="000000" w:themeColor="text1"/>
                <w:sz w:val="24"/>
                <w:szCs w:val="24"/>
                <w:cs/>
                <w:lang w:val="th-TH"/>
              </w:rPr>
              <w:t>8.00</w:t>
            </w:r>
          </w:p>
        </w:tc>
      </w:tr>
      <w:tr w:rsidR="001C7705" w14:paraId="044C2EB1" w14:textId="77777777" w:rsidTr="001C7705">
        <w:trPr>
          <w:trHeight w:val="204"/>
        </w:trPr>
        <w:tc>
          <w:tcPr>
            <w:tcW w:w="1094" w:type="dxa"/>
            <w:vMerge/>
            <w:tcBorders>
              <w:left w:val="nil"/>
              <w:bottom w:val="single" w:sz="4" w:space="0" w:color="auto"/>
              <w:right w:val="nil"/>
            </w:tcBorders>
          </w:tcPr>
          <w:p w14:paraId="3375513B" w14:textId="77777777" w:rsidR="001C7705" w:rsidRPr="00580B52" w:rsidRDefault="001C7705" w:rsidP="007941DA">
            <w:pPr>
              <w:spacing w:before="240" w:after="0" w:line="240" w:lineRule="auto"/>
              <w:jc w:val="center"/>
              <w:rPr>
                <w:rFonts w:ascii="TH SarabunPSK" w:hAnsi="TH SarabunPSK" w:cs="TH SarabunPSK"/>
                <w:color w:val="000000" w:themeColor="text1"/>
                <w:sz w:val="24"/>
                <w:szCs w:val="24"/>
              </w:rPr>
            </w:pPr>
          </w:p>
        </w:tc>
        <w:tc>
          <w:tcPr>
            <w:tcW w:w="1310" w:type="dxa"/>
            <w:tcBorders>
              <w:top w:val="nil"/>
              <w:left w:val="nil"/>
              <w:right w:val="nil"/>
            </w:tcBorders>
          </w:tcPr>
          <w:p w14:paraId="36BA06AC" w14:textId="77777777" w:rsidR="001C7705" w:rsidRPr="008D4522" w:rsidRDefault="001C7705" w:rsidP="007941DA">
            <w:pPr>
              <w:spacing w:before="240" w:after="0" w:line="240" w:lineRule="auto"/>
              <w:jc w:val="center"/>
              <w:rPr>
                <w:rFonts w:ascii="TH SarabunPSK" w:hAnsi="TH SarabunPSK" w:cs="TH SarabunPSK"/>
                <w:sz w:val="24"/>
                <w:szCs w:val="24"/>
              </w:rPr>
            </w:pPr>
            <w:r w:rsidRPr="008D4522">
              <w:rPr>
                <w:rFonts w:ascii="TH SarabunPSK" w:hAnsi="TH SarabunPSK" w:cs="TH SarabunPSK"/>
                <w:sz w:val="24"/>
                <w:szCs w:val="24"/>
              </w:rPr>
              <w:t>200</w:t>
            </w:r>
          </w:p>
        </w:tc>
        <w:tc>
          <w:tcPr>
            <w:tcW w:w="732" w:type="dxa"/>
            <w:tcBorders>
              <w:top w:val="nil"/>
              <w:left w:val="nil"/>
              <w:bottom w:val="single" w:sz="4" w:space="0" w:color="auto"/>
              <w:right w:val="nil"/>
            </w:tcBorders>
          </w:tcPr>
          <w:p w14:paraId="199EBDD8" w14:textId="77777777" w:rsidR="001C7705" w:rsidRPr="008D4522" w:rsidRDefault="001C7705" w:rsidP="007941DA">
            <w:pPr>
              <w:spacing w:before="240" w:after="0" w:line="240" w:lineRule="auto"/>
              <w:jc w:val="center"/>
              <w:rPr>
                <w:rFonts w:ascii="TH SarabunPSK" w:hAnsi="TH SarabunPSK" w:cs="TH SarabunPSK"/>
                <w:sz w:val="24"/>
                <w:szCs w:val="24"/>
              </w:rPr>
            </w:pPr>
            <w:r w:rsidRPr="008D4522">
              <w:rPr>
                <w:rFonts w:ascii="TH SarabunPSK" w:hAnsi="TH SarabunPSK" w:cs="TH SarabunPSK"/>
                <w:color w:val="000000" w:themeColor="text1"/>
                <w:sz w:val="24"/>
                <w:szCs w:val="24"/>
                <w:cs/>
                <w:lang w:val="th-TH"/>
              </w:rPr>
              <w:t>6.80</w:t>
            </w:r>
          </w:p>
        </w:tc>
        <w:tc>
          <w:tcPr>
            <w:tcW w:w="732" w:type="dxa"/>
            <w:tcBorders>
              <w:top w:val="nil"/>
              <w:left w:val="nil"/>
              <w:bottom w:val="single" w:sz="4" w:space="0" w:color="auto"/>
              <w:right w:val="nil"/>
            </w:tcBorders>
          </w:tcPr>
          <w:p w14:paraId="79E5B446" w14:textId="77777777" w:rsidR="001C7705" w:rsidRPr="008D4522" w:rsidRDefault="001C7705" w:rsidP="007941DA">
            <w:pPr>
              <w:spacing w:before="240" w:after="0" w:line="240" w:lineRule="auto"/>
              <w:jc w:val="center"/>
              <w:rPr>
                <w:rFonts w:ascii="TH SarabunPSK" w:hAnsi="TH SarabunPSK" w:cs="TH SarabunPSK"/>
                <w:sz w:val="24"/>
                <w:szCs w:val="24"/>
              </w:rPr>
            </w:pPr>
            <w:r w:rsidRPr="008D4522">
              <w:rPr>
                <w:rFonts w:ascii="TH SarabunPSK" w:hAnsi="TH SarabunPSK" w:cs="TH SarabunPSK"/>
                <w:color w:val="000000" w:themeColor="text1"/>
                <w:sz w:val="24"/>
                <w:szCs w:val="24"/>
                <w:cs/>
                <w:lang w:val="th-TH"/>
              </w:rPr>
              <w:t>6.68</w:t>
            </w:r>
          </w:p>
        </w:tc>
        <w:tc>
          <w:tcPr>
            <w:tcW w:w="732" w:type="dxa"/>
            <w:tcBorders>
              <w:top w:val="nil"/>
              <w:left w:val="nil"/>
              <w:bottom w:val="single" w:sz="4" w:space="0" w:color="auto"/>
              <w:right w:val="nil"/>
            </w:tcBorders>
          </w:tcPr>
          <w:p w14:paraId="7C41D318" w14:textId="77777777" w:rsidR="001C7705" w:rsidRPr="008D4522" w:rsidRDefault="001C7705" w:rsidP="007941DA">
            <w:pPr>
              <w:spacing w:before="240" w:after="0" w:line="240" w:lineRule="auto"/>
              <w:jc w:val="center"/>
              <w:rPr>
                <w:rFonts w:ascii="TH SarabunPSK" w:hAnsi="TH SarabunPSK" w:cs="TH SarabunPSK"/>
                <w:sz w:val="24"/>
                <w:szCs w:val="24"/>
              </w:rPr>
            </w:pPr>
            <w:r w:rsidRPr="008D4522">
              <w:rPr>
                <w:rFonts w:ascii="TH SarabunPSK" w:hAnsi="TH SarabunPSK" w:cs="TH SarabunPSK"/>
                <w:color w:val="000000" w:themeColor="text1"/>
                <w:sz w:val="24"/>
                <w:szCs w:val="24"/>
                <w:cs/>
                <w:lang w:val="th-TH"/>
              </w:rPr>
              <w:t>6.90</w:t>
            </w:r>
          </w:p>
        </w:tc>
      </w:tr>
      <w:tr w:rsidR="001C7705" w14:paraId="0492A5C1" w14:textId="77777777" w:rsidTr="001C7705">
        <w:trPr>
          <w:trHeight w:val="288"/>
        </w:trPr>
        <w:tc>
          <w:tcPr>
            <w:tcW w:w="1094" w:type="dxa"/>
            <w:vMerge w:val="restart"/>
            <w:tcBorders>
              <w:left w:val="nil"/>
              <w:right w:val="nil"/>
            </w:tcBorders>
          </w:tcPr>
          <w:p w14:paraId="79A7F039" w14:textId="77777777" w:rsidR="001C7705" w:rsidRPr="00580B52" w:rsidRDefault="001C7705" w:rsidP="007941DA">
            <w:pPr>
              <w:spacing w:before="240" w:after="0" w:line="240" w:lineRule="auto"/>
              <w:jc w:val="center"/>
              <w:rPr>
                <w:rFonts w:ascii="TH SarabunPSK" w:hAnsi="TH SarabunPSK" w:cs="TH SarabunPSK"/>
                <w:sz w:val="24"/>
                <w:szCs w:val="24"/>
              </w:rPr>
            </w:pPr>
            <w:r w:rsidRPr="00580B52">
              <w:rPr>
                <w:rFonts w:ascii="TH SarabunPSK" w:hAnsi="TH SarabunPSK" w:cs="TH SarabunPSK"/>
                <w:color w:val="000000" w:themeColor="text1"/>
                <w:sz w:val="24"/>
                <w:szCs w:val="24"/>
              </w:rPr>
              <w:t>Rambutan</w:t>
            </w:r>
            <w:r>
              <w:rPr>
                <w:rFonts w:ascii="TH SarabunPSK" w:hAnsi="TH SarabunPSK" w:cs="TH SarabunPSK"/>
                <w:color w:val="000000" w:themeColor="text1"/>
                <w:sz w:val="24"/>
                <w:szCs w:val="24"/>
              </w:rPr>
              <w:t xml:space="preserve"> </w:t>
            </w:r>
            <w:r w:rsidRPr="00580B52">
              <w:rPr>
                <w:rFonts w:ascii="TH SarabunPSK" w:hAnsi="TH SarabunPSK" w:cs="TH SarabunPSK"/>
                <w:color w:val="000000" w:themeColor="text1"/>
                <w:sz w:val="24"/>
                <w:szCs w:val="24"/>
              </w:rPr>
              <w:t>peel</w:t>
            </w:r>
          </w:p>
        </w:tc>
        <w:tc>
          <w:tcPr>
            <w:tcW w:w="1310" w:type="dxa"/>
            <w:tcBorders>
              <w:left w:val="nil"/>
              <w:bottom w:val="nil"/>
              <w:right w:val="nil"/>
            </w:tcBorders>
          </w:tcPr>
          <w:p w14:paraId="3AB7B631" w14:textId="77777777" w:rsidR="001C7705" w:rsidRPr="008D4522" w:rsidRDefault="001C7705" w:rsidP="007941DA">
            <w:pPr>
              <w:spacing w:before="240" w:after="0" w:line="240" w:lineRule="auto"/>
              <w:jc w:val="center"/>
              <w:rPr>
                <w:rFonts w:ascii="TH SarabunPSK" w:hAnsi="TH SarabunPSK" w:cs="TH SarabunPSK"/>
                <w:sz w:val="24"/>
                <w:szCs w:val="24"/>
              </w:rPr>
            </w:pPr>
            <w:r w:rsidRPr="008D4522">
              <w:rPr>
                <w:rFonts w:ascii="TH SarabunPSK" w:hAnsi="TH SarabunPSK" w:cs="TH SarabunPSK"/>
                <w:sz w:val="24"/>
                <w:szCs w:val="24"/>
              </w:rPr>
              <w:t>50</w:t>
            </w:r>
          </w:p>
        </w:tc>
        <w:tc>
          <w:tcPr>
            <w:tcW w:w="732" w:type="dxa"/>
            <w:tcBorders>
              <w:left w:val="nil"/>
              <w:bottom w:val="nil"/>
              <w:right w:val="nil"/>
            </w:tcBorders>
          </w:tcPr>
          <w:p w14:paraId="34D53677" w14:textId="77777777" w:rsidR="001C7705" w:rsidRPr="008D4522" w:rsidRDefault="001C7705" w:rsidP="007941DA">
            <w:pPr>
              <w:spacing w:before="240" w:after="0" w:line="240" w:lineRule="auto"/>
              <w:jc w:val="center"/>
              <w:rPr>
                <w:rFonts w:ascii="TH SarabunPSK" w:hAnsi="TH SarabunPSK" w:cs="TH SarabunPSK"/>
                <w:sz w:val="24"/>
                <w:szCs w:val="24"/>
              </w:rPr>
            </w:pPr>
            <w:r w:rsidRPr="008D4522">
              <w:rPr>
                <w:rFonts w:ascii="TH SarabunPSK" w:hAnsi="TH SarabunPSK" w:cs="TH SarabunPSK"/>
                <w:color w:val="000000" w:themeColor="text1"/>
                <w:sz w:val="24"/>
                <w:szCs w:val="24"/>
                <w:cs/>
              </w:rPr>
              <w:t>12.42</w:t>
            </w:r>
          </w:p>
        </w:tc>
        <w:tc>
          <w:tcPr>
            <w:tcW w:w="732" w:type="dxa"/>
            <w:tcBorders>
              <w:left w:val="nil"/>
              <w:bottom w:val="nil"/>
              <w:right w:val="nil"/>
            </w:tcBorders>
          </w:tcPr>
          <w:p w14:paraId="729743B3" w14:textId="77777777" w:rsidR="001C7705" w:rsidRPr="008D4522" w:rsidRDefault="001C7705" w:rsidP="007941DA">
            <w:pPr>
              <w:spacing w:before="240" w:after="0" w:line="240" w:lineRule="auto"/>
              <w:jc w:val="center"/>
              <w:rPr>
                <w:rFonts w:ascii="TH SarabunPSK" w:hAnsi="TH SarabunPSK" w:cs="TH SarabunPSK"/>
                <w:sz w:val="24"/>
                <w:szCs w:val="24"/>
              </w:rPr>
            </w:pPr>
            <w:r w:rsidRPr="008D4522">
              <w:rPr>
                <w:rFonts w:ascii="TH SarabunPSK" w:hAnsi="TH SarabunPSK" w:cs="TH SarabunPSK"/>
                <w:color w:val="000000" w:themeColor="text1"/>
                <w:sz w:val="24"/>
                <w:szCs w:val="24"/>
                <w:cs/>
              </w:rPr>
              <w:t>10.77</w:t>
            </w:r>
          </w:p>
        </w:tc>
        <w:tc>
          <w:tcPr>
            <w:tcW w:w="732" w:type="dxa"/>
            <w:tcBorders>
              <w:left w:val="nil"/>
              <w:bottom w:val="nil"/>
              <w:right w:val="nil"/>
            </w:tcBorders>
          </w:tcPr>
          <w:p w14:paraId="300D2D61" w14:textId="77777777" w:rsidR="001C7705" w:rsidRPr="008D4522" w:rsidRDefault="001C7705" w:rsidP="007941DA">
            <w:pPr>
              <w:spacing w:before="240" w:after="0" w:line="240" w:lineRule="auto"/>
              <w:jc w:val="center"/>
              <w:rPr>
                <w:rFonts w:ascii="TH SarabunPSK" w:hAnsi="TH SarabunPSK" w:cs="TH SarabunPSK"/>
                <w:sz w:val="24"/>
                <w:szCs w:val="24"/>
              </w:rPr>
            </w:pPr>
            <w:r w:rsidRPr="008D4522">
              <w:rPr>
                <w:rFonts w:ascii="TH SarabunPSK" w:hAnsi="TH SarabunPSK" w:cs="TH SarabunPSK"/>
                <w:color w:val="000000" w:themeColor="text1"/>
                <w:sz w:val="24"/>
                <w:szCs w:val="24"/>
                <w:cs/>
              </w:rPr>
              <w:t>12.1</w:t>
            </w:r>
            <w:r w:rsidRPr="008D4522">
              <w:rPr>
                <w:rFonts w:ascii="TH SarabunPSK" w:hAnsi="TH SarabunPSK" w:cs="TH SarabunPSK"/>
                <w:color w:val="000000" w:themeColor="text1"/>
                <w:sz w:val="24"/>
                <w:szCs w:val="24"/>
              </w:rPr>
              <w:t>0</w:t>
            </w:r>
          </w:p>
        </w:tc>
      </w:tr>
      <w:tr w:rsidR="001C7705" w14:paraId="3733F82C" w14:textId="77777777" w:rsidTr="001C7705">
        <w:trPr>
          <w:trHeight w:val="288"/>
        </w:trPr>
        <w:tc>
          <w:tcPr>
            <w:tcW w:w="1094" w:type="dxa"/>
            <w:vMerge/>
            <w:tcBorders>
              <w:left w:val="nil"/>
              <w:right w:val="nil"/>
            </w:tcBorders>
          </w:tcPr>
          <w:p w14:paraId="08ED837B" w14:textId="77777777" w:rsidR="001C7705" w:rsidRPr="00580B52" w:rsidRDefault="001C7705" w:rsidP="007941DA">
            <w:pPr>
              <w:spacing w:before="240" w:after="0" w:line="240" w:lineRule="auto"/>
              <w:jc w:val="center"/>
              <w:rPr>
                <w:rFonts w:ascii="TH SarabunPSK" w:hAnsi="TH SarabunPSK" w:cs="TH SarabunPSK"/>
                <w:color w:val="000000" w:themeColor="text1"/>
                <w:sz w:val="24"/>
                <w:szCs w:val="24"/>
              </w:rPr>
            </w:pPr>
          </w:p>
        </w:tc>
        <w:tc>
          <w:tcPr>
            <w:tcW w:w="1310" w:type="dxa"/>
            <w:tcBorders>
              <w:top w:val="nil"/>
              <w:left w:val="nil"/>
              <w:bottom w:val="nil"/>
              <w:right w:val="nil"/>
            </w:tcBorders>
          </w:tcPr>
          <w:p w14:paraId="1AD9B929" w14:textId="77777777" w:rsidR="001C7705" w:rsidRPr="008D4522" w:rsidRDefault="001C7705" w:rsidP="007941DA">
            <w:pPr>
              <w:spacing w:before="240" w:after="0" w:line="240" w:lineRule="auto"/>
              <w:jc w:val="center"/>
              <w:rPr>
                <w:rFonts w:ascii="TH SarabunPSK" w:hAnsi="TH SarabunPSK" w:cs="TH SarabunPSK"/>
                <w:sz w:val="24"/>
                <w:szCs w:val="24"/>
              </w:rPr>
            </w:pPr>
            <w:r w:rsidRPr="008D4522">
              <w:rPr>
                <w:rFonts w:ascii="TH SarabunPSK" w:hAnsi="TH SarabunPSK" w:cs="TH SarabunPSK"/>
                <w:sz w:val="24"/>
                <w:szCs w:val="24"/>
              </w:rPr>
              <w:t>100</w:t>
            </w:r>
          </w:p>
        </w:tc>
        <w:tc>
          <w:tcPr>
            <w:tcW w:w="732" w:type="dxa"/>
            <w:tcBorders>
              <w:top w:val="nil"/>
              <w:left w:val="nil"/>
              <w:bottom w:val="nil"/>
              <w:right w:val="nil"/>
            </w:tcBorders>
          </w:tcPr>
          <w:p w14:paraId="2DA12B91" w14:textId="77777777" w:rsidR="001C7705" w:rsidRPr="008D4522" w:rsidRDefault="001C7705" w:rsidP="007941DA">
            <w:pPr>
              <w:spacing w:before="240" w:after="0" w:line="240" w:lineRule="auto"/>
              <w:jc w:val="center"/>
              <w:rPr>
                <w:rFonts w:ascii="TH SarabunPSK" w:hAnsi="TH SarabunPSK" w:cs="TH SarabunPSK"/>
                <w:sz w:val="24"/>
                <w:szCs w:val="24"/>
              </w:rPr>
            </w:pPr>
            <w:r w:rsidRPr="008D4522">
              <w:rPr>
                <w:rFonts w:ascii="TH SarabunPSK" w:hAnsi="TH SarabunPSK" w:cs="TH SarabunPSK"/>
                <w:color w:val="000000" w:themeColor="text1"/>
                <w:sz w:val="24"/>
                <w:szCs w:val="24"/>
                <w:cs/>
                <w:lang w:val="th-TH"/>
              </w:rPr>
              <w:t>6.41</w:t>
            </w:r>
          </w:p>
        </w:tc>
        <w:tc>
          <w:tcPr>
            <w:tcW w:w="732" w:type="dxa"/>
            <w:tcBorders>
              <w:top w:val="nil"/>
              <w:left w:val="nil"/>
              <w:bottom w:val="nil"/>
              <w:right w:val="nil"/>
            </w:tcBorders>
          </w:tcPr>
          <w:p w14:paraId="1B113311" w14:textId="77777777" w:rsidR="001C7705" w:rsidRPr="008D4522" w:rsidRDefault="001C7705" w:rsidP="007941DA">
            <w:pPr>
              <w:spacing w:before="240" w:after="0" w:line="240" w:lineRule="auto"/>
              <w:jc w:val="center"/>
              <w:rPr>
                <w:rFonts w:ascii="TH SarabunPSK" w:hAnsi="TH SarabunPSK" w:cs="TH SarabunPSK"/>
                <w:sz w:val="24"/>
                <w:szCs w:val="24"/>
              </w:rPr>
            </w:pPr>
            <w:r w:rsidRPr="008D4522">
              <w:rPr>
                <w:rFonts w:ascii="TH SarabunPSK" w:hAnsi="TH SarabunPSK" w:cs="TH SarabunPSK"/>
                <w:color w:val="000000" w:themeColor="text1"/>
                <w:sz w:val="24"/>
                <w:szCs w:val="24"/>
                <w:cs/>
                <w:lang w:val="th-TH"/>
              </w:rPr>
              <w:t>6.93</w:t>
            </w:r>
          </w:p>
        </w:tc>
        <w:tc>
          <w:tcPr>
            <w:tcW w:w="732" w:type="dxa"/>
            <w:tcBorders>
              <w:top w:val="nil"/>
              <w:left w:val="nil"/>
              <w:bottom w:val="nil"/>
              <w:right w:val="nil"/>
            </w:tcBorders>
          </w:tcPr>
          <w:p w14:paraId="7DE0E166" w14:textId="77777777" w:rsidR="001C7705" w:rsidRPr="008D4522" w:rsidRDefault="001C7705" w:rsidP="007941DA">
            <w:pPr>
              <w:spacing w:before="240" w:after="0" w:line="240" w:lineRule="auto"/>
              <w:jc w:val="center"/>
              <w:rPr>
                <w:rFonts w:ascii="TH SarabunPSK" w:hAnsi="TH SarabunPSK" w:cs="TH SarabunPSK"/>
                <w:sz w:val="24"/>
                <w:szCs w:val="24"/>
              </w:rPr>
            </w:pPr>
            <w:r w:rsidRPr="008D4522">
              <w:rPr>
                <w:rFonts w:ascii="TH SarabunPSK" w:hAnsi="TH SarabunPSK" w:cs="TH SarabunPSK"/>
                <w:color w:val="000000" w:themeColor="text1"/>
                <w:sz w:val="24"/>
                <w:szCs w:val="24"/>
                <w:cs/>
                <w:lang w:val="th-TH"/>
              </w:rPr>
              <w:t>6.95</w:t>
            </w:r>
          </w:p>
        </w:tc>
      </w:tr>
      <w:tr w:rsidR="001C7705" w14:paraId="12706A90" w14:textId="77777777" w:rsidTr="001C7705">
        <w:trPr>
          <w:trHeight w:val="288"/>
        </w:trPr>
        <w:tc>
          <w:tcPr>
            <w:tcW w:w="1094" w:type="dxa"/>
            <w:vMerge/>
            <w:tcBorders>
              <w:left w:val="nil"/>
              <w:bottom w:val="single" w:sz="4" w:space="0" w:color="auto"/>
              <w:right w:val="nil"/>
            </w:tcBorders>
          </w:tcPr>
          <w:p w14:paraId="5FC47C09" w14:textId="77777777" w:rsidR="001C7705" w:rsidRPr="00580B52" w:rsidRDefault="001C7705" w:rsidP="007941DA">
            <w:pPr>
              <w:spacing w:before="240" w:after="0" w:line="240" w:lineRule="auto"/>
              <w:jc w:val="center"/>
              <w:rPr>
                <w:rFonts w:ascii="TH SarabunPSK" w:hAnsi="TH SarabunPSK" w:cs="TH SarabunPSK"/>
                <w:color w:val="000000" w:themeColor="text1"/>
                <w:sz w:val="24"/>
                <w:szCs w:val="24"/>
              </w:rPr>
            </w:pPr>
          </w:p>
        </w:tc>
        <w:tc>
          <w:tcPr>
            <w:tcW w:w="1310" w:type="dxa"/>
            <w:tcBorders>
              <w:top w:val="nil"/>
              <w:left w:val="nil"/>
              <w:bottom w:val="single" w:sz="4" w:space="0" w:color="auto"/>
              <w:right w:val="nil"/>
            </w:tcBorders>
          </w:tcPr>
          <w:p w14:paraId="0FD74D20" w14:textId="77777777" w:rsidR="001C7705" w:rsidRPr="008D4522" w:rsidRDefault="001C7705" w:rsidP="007941DA">
            <w:pPr>
              <w:spacing w:before="240" w:after="0" w:line="240" w:lineRule="auto"/>
              <w:jc w:val="center"/>
              <w:rPr>
                <w:rFonts w:ascii="TH SarabunPSK" w:hAnsi="TH SarabunPSK" w:cs="TH SarabunPSK"/>
                <w:sz w:val="24"/>
                <w:szCs w:val="24"/>
              </w:rPr>
            </w:pPr>
            <w:r w:rsidRPr="008D4522">
              <w:rPr>
                <w:rFonts w:ascii="TH SarabunPSK" w:hAnsi="TH SarabunPSK" w:cs="TH SarabunPSK"/>
                <w:sz w:val="24"/>
                <w:szCs w:val="24"/>
              </w:rPr>
              <w:t>200</w:t>
            </w:r>
          </w:p>
        </w:tc>
        <w:tc>
          <w:tcPr>
            <w:tcW w:w="732" w:type="dxa"/>
            <w:tcBorders>
              <w:top w:val="nil"/>
              <w:left w:val="nil"/>
              <w:right w:val="nil"/>
            </w:tcBorders>
          </w:tcPr>
          <w:p w14:paraId="51B66EA9" w14:textId="77777777" w:rsidR="001C7705" w:rsidRPr="008D4522" w:rsidRDefault="001C7705" w:rsidP="007941DA">
            <w:pPr>
              <w:spacing w:before="240" w:after="0" w:line="240" w:lineRule="auto"/>
              <w:jc w:val="center"/>
              <w:rPr>
                <w:rFonts w:ascii="TH SarabunPSK" w:hAnsi="TH SarabunPSK" w:cs="TH SarabunPSK"/>
                <w:sz w:val="24"/>
                <w:szCs w:val="24"/>
              </w:rPr>
            </w:pPr>
            <w:r w:rsidRPr="008D4522">
              <w:rPr>
                <w:rFonts w:ascii="TH SarabunPSK" w:hAnsi="TH SarabunPSK" w:cs="TH SarabunPSK"/>
                <w:color w:val="000000" w:themeColor="text1"/>
                <w:sz w:val="24"/>
                <w:szCs w:val="24"/>
                <w:cs/>
                <w:lang w:val="th-TH"/>
              </w:rPr>
              <w:t>7.35</w:t>
            </w:r>
          </w:p>
        </w:tc>
        <w:tc>
          <w:tcPr>
            <w:tcW w:w="732" w:type="dxa"/>
            <w:tcBorders>
              <w:top w:val="nil"/>
              <w:left w:val="nil"/>
              <w:bottom w:val="single" w:sz="4" w:space="0" w:color="auto"/>
              <w:right w:val="nil"/>
            </w:tcBorders>
          </w:tcPr>
          <w:p w14:paraId="5EC01F69" w14:textId="77777777" w:rsidR="001C7705" w:rsidRPr="008D4522" w:rsidRDefault="001C7705" w:rsidP="007941DA">
            <w:pPr>
              <w:spacing w:before="240" w:after="0" w:line="240" w:lineRule="auto"/>
              <w:jc w:val="center"/>
              <w:rPr>
                <w:rFonts w:ascii="TH SarabunPSK" w:hAnsi="TH SarabunPSK" w:cs="TH SarabunPSK"/>
                <w:sz w:val="24"/>
                <w:szCs w:val="24"/>
              </w:rPr>
            </w:pPr>
            <w:r w:rsidRPr="008D4522">
              <w:rPr>
                <w:rFonts w:ascii="TH SarabunPSK" w:hAnsi="TH SarabunPSK" w:cs="TH SarabunPSK"/>
                <w:color w:val="000000" w:themeColor="text1"/>
                <w:sz w:val="24"/>
                <w:szCs w:val="24"/>
                <w:cs/>
                <w:lang w:val="th-TH"/>
              </w:rPr>
              <w:t>6.98</w:t>
            </w:r>
          </w:p>
        </w:tc>
        <w:tc>
          <w:tcPr>
            <w:tcW w:w="732" w:type="dxa"/>
            <w:tcBorders>
              <w:top w:val="nil"/>
              <w:left w:val="nil"/>
              <w:bottom w:val="single" w:sz="4" w:space="0" w:color="auto"/>
              <w:right w:val="nil"/>
            </w:tcBorders>
          </w:tcPr>
          <w:p w14:paraId="0B81ED11" w14:textId="77777777" w:rsidR="001C7705" w:rsidRPr="008D4522" w:rsidRDefault="001C7705" w:rsidP="007941DA">
            <w:pPr>
              <w:spacing w:before="240" w:after="0" w:line="240" w:lineRule="auto"/>
              <w:jc w:val="center"/>
              <w:rPr>
                <w:rFonts w:ascii="TH SarabunPSK" w:hAnsi="TH SarabunPSK" w:cs="TH SarabunPSK"/>
                <w:sz w:val="24"/>
                <w:szCs w:val="24"/>
              </w:rPr>
            </w:pPr>
            <w:r w:rsidRPr="008D4522">
              <w:rPr>
                <w:rFonts w:ascii="TH SarabunPSK" w:hAnsi="TH SarabunPSK" w:cs="TH SarabunPSK"/>
                <w:color w:val="000000" w:themeColor="text1"/>
                <w:sz w:val="24"/>
                <w:szCs w:val="24"/>
                <w:cs/>
                <w:lang w:val="th-TH"/>
              </w:rPr>
              <w:t>6.40</w:t>
            </w:r>
          </w:p>
        </w:tc>
      </w:tr>
      <w:tr w:rsidR="001C7705" w14:paraId="4BFB8536" w14:textId="77777777" w:rsidTr="001C7705">
        <w:tc>
          <w:tcPr>
            <w:tcW w:w="1094" w:type="dxa"/>
            <w:tcBorders>
              <w:left w:val="nil"/>
              <w:bottom w:val="single" w:sz="4" w:space="0" w:color="auto"/>
              <w:right w:val="nil"/>
            </w:tcBorders>
          </w:tcPr>
          <w:p w14:paraId="7DB4D16D" w14:textId="77777777" w:rsidR="001C7705" w:rsidRPr="00DD25E8" w:rsidRDefault="001C7705" w:rsidP="007941DA">
            <w:pPr>
              <w:spacing w:before="240" w:after="0" w:line="240" w:lineRule="auto"/>
              <w:jc w:val="center"/>
              <w:rPr>
                <w:rFonts w:ascii="TH SarabunPSK" w:hAnsi="TH SarabunPSK" w:cs="TH SarabunPSK"/>
                <w:sz w:val="24"/>
                <w:szCs w:val="24"/>
              </w:rPr>
            </w:pPr>
            <w:r w:rsidRPr="00DD25E8">
              <w:rPr>
                <w:rFonts w:ascii="TH SarabunPSK" w:hAnsi="TH SarabunPSK" w:cs="TH SarabunPSK"/>
                <w:color w:val="000000" w:themeColor="text1"/>
                <w:sz w:val="24"/>
                <w:szCs w:val="24"/>
              </w:rPr>
              <w:t>Tetracycline</w:t>
            </w:r>
          </w:p>
        </w:tc>
        <w:tc>
          <w:tcPr>
            <w:tcW w:w="1310" w:type="dxa"/>
            <w:tcBorders>
              <w:left w:val="nil"/>
              <w:right w:val="nil"/>
            </w:tcBorders>
          </w:tcPr>
          <w:p w14:paraId="1CD34EDE" w14:textId="77777777" w:rsidR="001C7705" w:rsidRPr="008D4522" w:rsidRDefault="001C7705" w:rsidP="007941DA">
            <w:pPr>
              <w:spacing w:before="240" w:after="0" w:line="240" w:lineRule="auto"/>
              <w:jc w:val="center"/>
              <w:rPr>
                <w:rFonts w:ascii="TH SarabunPSK" w:hAnsi="TH SarabunPSK" w:cs="TH SarabunPSK"/>
                <w:sz w:val="24"/>
                <w:szCs w:val="24"/>
              </w:rPr>
            </w:pPr>
            <w:r w:rsidRPr="008D4522">
              <w:rPr>
                <w:rFonts w:ascii="TH SarabunPSK" w:hAnsi="TH SarabunPSK" w:cs="TH SarabunPSK"/>
                <w:sz w:val="24"/>
                <w:szCs w:val="24"/>
              </w:rPr>
              <w:t>100</w:t>
            </w:r>
          </w:p>
        </w:tc>
        <w:tc>
          <w:tcPr>
            <w:tcW w:w="732" w:type="dxa"/>
            <w:tcBorders>
              <w:left w:val="nil"/>
              <w:bottom w:val="single" w:sz="4" w:space="0" w:color="auto"/>
              <w:right w:val="nil"/>
            </w:tcBorders>
          </w:tcPr>
          <w:p w14:paraId="71854F52" w14:textId="77777777" w:rsidR="001C7705" w:rsidRPr="008D4522" w:rsidRDefault="001C7705" w:rsidP="007941DA">
            <w:pPr>
              <w:spacing w:before="240" w:after="0" w:line="240" w:lineRule="auto"/>
              <w:jc w:val="center"/>
              <w:rPr>
                <w:rFonts w:ascii="TH SarabunPSK" w:hAnsi="TH SarabunPSK" w:cs="TH SarabunPSK"/>
                <w:sz w:val="24"/>
                <w:szCs w:val="24"/>
              </w:rPr>
            </w:pPr>
            <w:r w:rsidRPr="008D4522">
              <w:rPr>
                <w:rFonts w:ascii="TH SarabunPSK" w:hAnsi="TH SarabunPSK" w:cs="TH SarabunPSK"/>
                <w:color w:val="000000" w:themeColor="text1"/>
                <w:sz w:val="24"/>
                <w:szCs w:val="24"/>
                <w:cs/>
                <w:lang w:val="th-TH"/>
              </w:rPr>
              <w:t>28.00</w:t>
            </w:r>
          </w:p>
        </w:tc>
        <w:tc>
          <w:tcPr>
            <w:tcW w:w="732" w:type="dxa"/>
            <w:tcBorders>
              <w:left w:val="nil"/>
              <w:bottom w:val="single" w:sz="4" w:space="0" w:color="auto"/>
              <w:right w:val="nil"/>
            </w:tcBorders>
          </w:tcPr>
          <w:p w14:paraId="2240F13B" w14:textId="77777777" w:rsidR="001C7705" w:rsidRPr="008D4522" w:rsidRDefault="001C7705" w:rsidP="007941DA">
            <w:pPr>
              <w:spacing w:before="240" w:after="0" w:line="240" w:lineRule="auto"/>
              <w:jc w:val="center"/>
              <w:rPr>
                <w:rFonts w:ascii="TH SarabunPSK" w:hAnsi="TH SarabunPSK" w:cs="TH SarabunPSK"/>
                <w:sz w:val="24"/>
                <w:szCs w:val="24"/>
              </w:rPr>
            </w:pPr>
            <w:r w:rsidRPr="008D4522">
              <w:rPr>
                <w:rFonts w:ascii="TH SarabunPSK" w:hAnsi="TH SarabunPSK" w:cs="TH SarabunPSK"/>
                <w:color w:val="000000" w:themeColor="text1"/>
                <w:sz w:val="24"/>
                <w:szCs w:val="24"/>
                <w:cs/>
                <w:lang w:val="th-TH"/>
              </w:rPr>
              <w:t>27.66</w:t>
            </w:r>
          </w:p>
        </w:tc>
        <w:tc>
          <w:tcPr>
            <w:tcW w:w="732" w:type="dxa"/>
            <w:tcBorders>
              <w:left w:val="nil"/>
              <w:bottom w:val="single" w:sz="4" w:space="0" w:color="auto"/>
              <w:right w:val="nil"/>
            </w:tcBorders>
          </w:tcPr>
          <w:p w14:paraId="30732267" w14:textId="77777777" w:rsidR="001C7705" w:rsidRPr="008D4522" w:rsidRDefault="001C7705" w:rsidP="007941DA">
            <w:pPr>
              <w:spacing w:before="240" w:after="0" w:line="240" w:lineRule="auto"/>
              <w:jc w:val="center"/>
              <w:rPr>
                <w:rFonts w:ascii="TH SarabunPSK" w:hAnsi="TH SarabunPSK" w:cs="TH SarabunPSK"/>
                <w:sz w:val="24"/>
                <w:szCs w:val="24"/>
              </w:rPr>
            </w:pPr>
            <w:r w:rsidRPr="008D4522">
              <w:rPr>
                <w:rFonts w:ascii="TH SarabunPSK" w:hAnsi="TH SarabunPSK" w:cs="TH SarabunPSK"/>
                <w:color w:val="000000" w:themeColor="text1"/>
                <w:sz w:val="24"/>
                <w:szCs w:val="24"/>
                <w:cs/>
                <w:lang w:val="th-TH"/>
              </w:rPr>
              <w:t>26.96</w:t>
            </w:r>
          </w:p>
        </w:tc>
      </w:tr>
    </w:tbl>
    <w:p w14:paraId="239075B8" w14:textId="5A422F3D" w:rsidR="009C6ADA" w:rsidRPr="00E7662B" w:rsidRDefault="009C6ADA" w:rsidP="00E7662B">
      <w:pPr>
        <w:pStyle w:val="ad"/>
        <w:rPr>
          <w:rFonts w:ascii="TH SarabunPSK" w:hAnsi="TH SarabunPSK" w:cs="TH SarabunPSK"/>
          <w:b/>
          <w:bCs/>
        </w:rPr>
      </w:pPr>
      <w:r w:rsidRPr="00B31B9B">
        <w:rPr>
          <w:rFonts w:ascii="TH SarabunPSK" w:hAnsi="TH SarabunPSK" w:cs="TH SarabunPSK"/>
          <w:b/>
          <w:bCs/>
        </w:rPr>
        <w:t>Results</w:t>
      </w:r>
      <w:r w:rsidRPr="00B31B9B">
        <w:rPr>
          <w:rFonts w:ascii="TH SarabunPSK" w:hAnsi="TH SarabunPSK" w:cs="TH SarabunPSK" w:hint="cs"/>
          <w:b/>
          <w:bCs/>
        </w:rPr>
        <w:t xml:space="preserve"> and Discussion</w:t>
      </w:r>
      <w:r w:rsidR="00E7662B">
        <w:rPr>
          <w:rFonts w:ascii="TH SarabunPSK" w:hAnsi="TH SarabunPSK" w:cs="TH SarabunPSK"/>
          <w:b/>
          <w:bCs/>
        </w:rPr>
        <w:br/>
      </w:r>
      <w:r w:rsidRPr="006F7731">
        <w:rPr>
          <w:rFonts w:ascii="TH SarabunPSK" w:hAnsi="TH SarabunPSK" w:cs="TH SarabunPSK" w:hint="cs"/>
        </w:rPr>
        <w:t xml:space="preserve">Table 1: Results of Antibacterial Activity against </w:t>
      </w:r>
      <w:r w:rsidRPr="0023789F">
        <w:rPr>
          <w:rFonts w:ascii="TH SarabunPSK" w:hAnsi="TH SarabunPSK" w:cs="TH SarabunPSK"/>
          <w:bCs/>
          <w:i/>
          <w:iCs/>
          <w:lang w:val="en-GB"/>
        </w:rPr>
        <w:t xml:space="preserve">Xanthomonas </w:t>
      </w:r>
      <w:r w:rsidRPr="00776716">
        <w:rPr>
          <w:rFonts w:ascii="TH SarabunPSK" w:hAnsi="TH SarabunPSK" w:cs="TH SarabunPSK"/>
          <w:bCs/>
          <w:lang w:val="en-GB"/>
        </w:rPr>
        <w:t xml:space="preserve">sp. </w:t>
      </w:r>
      <w:r w:rsidRPr="006F7731">
        <w:rPr>
          <w:rFonts w:ascii="TH SarabunPSK" w:hAnsi="TH SarabunPSK" w:cs="TH SarabunPSK" w:hint="cs"/>
        </w:rPr>
        <w:t xml:space="preserve"> using Disc Diffusion Method</w:t>
      </w:r>
    </w:p>
    <w:p w14:paraId="0C6F5FCC" w14:textId="3A81013F" w:rsidR="006F7731" w:rsidRPr="006F7731" w:rsidRDefault="006F7731" w:rsidP="000D6D5E">
      <w:pPr>
        <w:pStyle w:val="ad"/>
        <w:jc w:val="thaiDistribute"/>
        <w:rPr>
          <w:rFonts w:ascii="TH SarabunPSK" w:hAnsi="TH SarabunPSK" w:cs="TH SarabunPSK"/>
        </w:rPr>
      </w:pPr>
      <w:r w:rsidRPr="006F7731">
        <w:rPr>
          <w:rFonts w:ascii="TH SarabunPSK" w:hAnsi="TH SarabunPSK" w:cs="TH SarabunPSK" w:hint="cs"/>
        </w:rPr>
        <w:t xml:space="preserve">Table </w:t>
      </w:r>
      <w:r w:rsidR="00E93BBE">
        <w:rPr>
          <w:rFonts w:ascii="TH SarabunPSK" w:hAnsi="TH SarabunPSK" w:cs="TH SarabunPSK"/>
        </w:rPr>
        <w:t>2</w:t>
      </w:r>
      <w:r w:rsidRPr="006F7731">
        <w:rPr>
          <w:rFonts w:ascii="TH SarabunPSK" w:hAnsi="TH SarabunPSK" w:cs="TH SarabunPSK" w:hint="cs"/>
        </w:rPr>
        <w:t>: Results of Mixed Extracts on the Inhibition of Canker-Causing Bacteria using Disc Diffusion Method</w:t>
      </w:r>
    </w:p>
    <w:tbl>
      <w:tblPr>
        <w:tblStyle w:val="a4"/>
        <w:tblW w:w="4531" w:type="dxa"/>
        <w:tblLook w:val="04A0" w:firstRow="1" w:lastRow="0" w:firstColumn="1" w:lastColumn="0" w:noHBand="0" w:noVBand="1"/>
      </w:tblPr>
      <w:tblGrid>
        <w:gridCol w:w="1838"/>
        <w:gridCol w:w="897"/>
        <w:gridCol w:w="898"/>
        <w:gridCol w:w="898"/>
      </w:tblGrid>
      <w:tr w:rsidR="00787F33" w14:paraId="4F226DA8" w14:textId="77777777" w:rsidTr="00DE2A89">
        <w:trPr>
          <w:trHeight w:val="180"/>
        </w:trPr>
        <w:tc>
          <w:tcPr>
            <w:tcW w:w="1838" w:type="dxa"/>
            <w:vMerge w:val="restart"/>
            <w:tcBorders>
              <w:left w:val="nil"/>
              <w:right w:val="nil"/>
            </w:tcBorders>
          </w:tcPr>
          <w:p w14:paraId="5D815E3E" w14:textId="5340DF1A" w:rsidR="00787F33" w:rsidRPr="004B3FC3" w:rsidRDefault="00CE6D01" w:rsidP="007941DA">
            <w:pPr>
              <w:spacing w:before="240" w:after="0" w:line="240" w:lineRule="auto"/>
              <w:jc w:val="center"/>
              <w:rPr>
                <w:rFonts w:ascii="TH SarabunPSK" w:hAnsi="TH SarabunPSK" w:cs="TH SarabunPSK"/>
                <w:sz w:val="24"/>
                <w:szCs w:val="24"/>
              </w:rPr>
            </w:pPr>
            <w:r w:rsidRPr="004B3FC3">
              <w:rPr>
                <w:rStyle w:val="ae"/>
                <w:rFonts w:ascii="TH SarabunPSK" w:hAnsi="TH SarabunPSK" w:cs="TH SarabunPSK"/>
                <w:color w:val="000000" w:themeColor="text1"/>
                <w:sz w:val="24"/>
                <w:szCs w:val="24"/>
              </w:rPr>
              <w:t>Test Substance</w:t>
            </w:r>
          </w:p>
        </w:tc>
        <w:tc>
          <w:tcPr>
            <w:tcW w:w="2693" w:type="dxa"/>
            <w:gridSpan w:val="3"/>
            <w:tcBorders>
              <w:left w:val="nil"/>
              <w:right w:val="nil"/>
            </w:tcBorders>
          </w:tcPr>
          <w:p w14:paraId="47096988" w14:textId="397D982D" w:rsidR="00787F33" w:rsidRPr="004B3FC3" w:rsidRDefault="0064475C" w:rsidP="007941DA">
            <w:pPr>
              <w:spacing w:before="240" w:after="0" w:line="240" w:lineRule="auto"/>
              <w:jc w:val="center"/>
              <w:rPr>
                <w:rFonts w:ascii="TH SarabunPSK" w:hAnsi="TH SarabunPSK" w:cs="TH SarabunPSK"/>
                <w:sz w:val="24"/>
                <w:szCs w:val="24"/>
              </w:rPr>
            </w:pPr>
            <w:r w:rsidRPr="004B3FC3">
              <w:rPr>
                <w:rFonts w:ascii="TH SarabunPSK" w:hAnsi="TH SarabunPSK" w:cs="TH SarabunPSK"/>
                <w:color w:val="000000" w:themeColor="text1"/>
                <w:sz w:val="24"/>
                <w:szCs w:val="24"/>
              </w:rPr>
              <w:t>Diameter of Inhibition Zone (mm)</w:t>
            </w:r>
          </w:p>
        </w:tc>
      </w:tr>
      <w:tr w:rsidR="000F2779" w14:paraId="12802DCA" w14:textId="77777777" w:rsidTr="005B6061">
        <w:trPr>
          <w:trHeight w:val="345"/>
        </w:trPr>
        <w:tc>
          <w:tcPr>
            <w:tcW w:w="1838" w:type="dxa"/>
            <w:vMerge/>
            <w:tcBorders>
              <w:left w:val="nil"/>
              <w:bottom w:val="single" w:sz="4" w:space="0" w:color="auto"/>
              <w:right w:val="nil"/>
            </w:tcBorders>
          </w:tcPr>
          <w:p w14:paraId="3E034560" w14:textId="77777777" w:rsidR="000F2779" w:rsidRPr="004B3FC3" w:rsidRDefault="000F2779" w:rsidP="007941DA">
            <w:pPr>
              <w:spacing w:before="240" w:after="0" w:line="240" w:lineRule="auto"/>
              <w:jc w:val="center"/>
              <w:rPr>
                <w:rFonts w:ascii="TH SarabunPSK" w:hAnsi="TH SarabunPSK" w:cs="TH SarabunPSK"/>
                <w:sz w:val="24"/>
                <w:szCs w:val="24"/>
              </w:rPr>
            </w:pPr>
          </w:p>
        </w:tc>
        <w:tc>
          <w:tcPr>
            <w:tcW w:w="897" w:type="dxa"/>
            <w:tcBorders>
              <w:left w:val="nil"/>
              <w:bottom w:val="single" w:sz="4" w:space="0" w:color="auto"/>
              <w:right w:val="nil"/>
            </w:tcBorders>
          </w:tcPr>
          <w:p w14:paraId="02BA65B5" w14:textId="3125D65D" w:rsidR="000F2779" w:rsidRPr="004B3FC3" w:rsidRDefault="000F2779" w:rsidP="007941DA">
            <w:pPr>
              <w:spacing w:before="240" w:after="0" w:line="240" w:lineRule="auto"/>
              <w:jc w:val="center"/>
              <w:rPr>
                <w:rFonts w:ascii="TH SarabunPSK" w:hAnsi="TH SarabunPSK" w:cs="TH SarabunPSK"/>
                <w:sz w:val="24"/>
                <w:szCs w:val="24"/>
              </w:rPr>
            </w:pPr>
            <w:r>
              <w:rPr>
                <w:rFonts w:ascii="TH SarabunPSK" w:hAnsi="TH SarabunPSK" w:cs="TH SarabunPSK"/>
                <w:sz w:val="24"/>
                <w:szCs w:val="24"/>
              </w:rPr>
              <w:t>Rep 1</w:t>
            </w:r>
          </w:p>
        </w:tc>
        <w:tc>
          <w:tcPr>
            <w:tcW w:w="898" w:type="dxa"/>
            <w:tcBorders>
              <w:left w:val="nil"/>
              <w:bottom w:val="single" w:sz="4" w:space="0" w:color="auto"/>
              <w:right w:val="nil"/>
            </w:tcBorders>
          </w:tcPr>
          <w:p w14:paraId="43DC9218" w14:textId="140B3A84" w:rsidR="000F2779" w:rsidRPr="004B3FC3" w:rsidRDefault="000F2779" w:rsidP="007941DA">
            <w:pPr>
              <w:spacing w:before="240" w:after="0" w:line="240" w:lineRule="auto"/>
              <w:jc w:val="center"/>
              <w:rPr>
                <w:rFonts w:ascii="TH SarabunPSK" w:hAnsi="TH SarabunPSK" w:cs="TH SarabunPSK"/>
                <w:sz w:val="24"/>
                <w:szCs w:val="24"/>
              </w:rPr>
            </w:pPr>
            <w:r>
              <w:rPr>
                <w:rFonts w:ascii="TH SarabunPSK" w:hAnsi="TH SarabunPSK" w:cs="TH SarabunPSK"/>
                <w:sz w:val="24"/>
                <w:szCs w:val="24"/>
              </w:rPr>
              <w:t>Rep 2</w:t>
            </w:r>
          </w:p>
        </w:tc>
        <w:tc>
          <w:tcPr>
            <w:tcW w:w="898" w:type="dxa"/>
            <w:tcBorders>
              <w:left w:val="nil"/>
              <w:bottom w:val="single" w:sz="4" w:space="0" w:color="auto"/>
              <w:right w:val="nil"/>
            </w:tcBorders>
          </w:tcPr>
          <w:p w14:paraId="1E89409B" w14:textId="35D8E418" w:rsidR="000F2779" w:rsidRPr="004B3FC3" w:rsidRDefault="000F2779" w:rsidP="007941DA">
            <w:pPr>
              <w:spacing w:before="240" w:after="0" w:line="240" w:lineRule="auto"/>
              <w:jc w:val="center"/>
              <w:rPr>
                <w:rFonts w:ascii="TH SarabunPSK" w:hAnsi="TH SarabunPSK" w:cs="TH SarabunPSK"/>
                <w:sz w:val="24"/>
                <w:szCs w:val="24"/>
              </w:rPr>
            </w:pPr>
            <w:r>
              <w:rPr>
                <w:rFonts w:ascii="TH SarabunPSK" w:hAnsi="TH SarabunPSK" w:cs="TH SarabunPSK"/>
                <w:sz w:val="24"/>
                <w:szCs w:val="24"/>
              </w:rPr>
              <w:t>Rep 3</w:t>
            </w:r>
          </w:p>
        </w:tc>
      </w:tr>
      <w:tr w:rsidR="004464D5" w14:paraId="53536920" w14:textId="77777777" w:rsidTr="005B6061">
        <w:trPr>
          <w:trHeight w:val="413"/>
        </w:trPr>
        <w:tc>
          <w:tcPr>
            <w:tcW w:w="1838" w:type="dxa"/>
            <w:tcBorders>
              <w:left w:val="nil"/>
              <w:right w:val="nil"/>
            </w:tcBorders>
          </w:tcPr>
          <w:p w14:paraId="76D5AB68" w14:textId="4B591CA4" w:rsidR="004464D5" w:rsidRPr="0064475C" w:rsidRDefault="004464D5" w:rsidP="007941DA">
            <w:pPr>
              <w:jc w:val="center"/>
              <w:rPr>
                <w:rFonts w:ascii="TH SarabunPSK" w:hAnsi="TH SarabunPSK" w:cs="TH SarabunPSK"/>
                <w:color w:val="000000" w:themeColor="text1"/>
                <w:sz w:val="24"/>
                <w:szCs w:val="24"/>
              </w:rPr>
            </w:pPr>
            <w:r w:rsidRPr="00F47C31">
              <w:rPr>
                <w:rFonts w:ascii="TH SarabunPSK" w:hAnsi="TH SarabunPSK" w:cs="TH SarabunPSK"/>
                <w:color w:val="000000" w:themeColor="text1"/>
                <w:sz w:val="24"/>
                <w:szCs w:val="24"/>
              </w:rPr>
              <w:t>Rambutan peel extract</w:t>
            </w:r>
            <w:r>
              <w:rPr>
                <w:rFonts w:ascii="TH SarabunPSK" w:hAnsi="TH SarabunPSK" w:cs="TH SarabunPSK"/>
                <w:color w:val="000000" w:themeColor="text1"/>
                <w:sz w:val="24"/>
                <w:szCs w:val="24"/>
              </w:rPr>
              <w:t xml:space="preserve"> </w:t>
            </w:r>
            <w:r w:rsidRPr="00F47C31">
              <w:rPr>
                <w:rFonts w:ascii="TH SarabunPSK" w:hAnsi="TH SarabunPSK" w:cs="TH SarabunPSK"/>
                <w:color w:val="000000" w:themeColor="text1"/>
                <w:sz w:val="24"/>
                <w:szCs w:val="24"/>
              </w:rPr>
              <w:t>(50 mg/mL)</w:t>
            </w:r>
          </w:p>
        </w:tc>
        <w:tc>
          <w:tcPr>
            <w:tcW w:w="897" w:type="dxa"/>
            <w:tcBorders>
              <w:left w:val="nil"/>
              <w:bottom w:val="single" w:sz="4" w:space="0" w:color="auto"/>
              <w:right w:val="nil"/>
            </w:tcBorders>
          </w:tcPr>
          <w:p w14:paraId="5363A064" w14:textId="355862E1" w:rsidR="004464D5" w:rsidRPr="004464D5" w:rsidRDefault="004464D5" w:rsidP="007941DA">
            <w:pPr>
              <w:spacing w:before="240" w:after="0" w:line="240" w:lineRule="auto"/>
              <w:jc w:val="center"/>
              <w:rPr>
                <w:rFonts w:ascii="TH SarabunPSK" w:hAnsi="TH SarabunPSK" w:cs="TH SarabunPSK"/>
                <w:sz w:val="24"/>
                <w:szCs w:val="24"/>
              </w:rPr>
            </w:pPr>
            <w:r w:rsidRPr="004464D5">
              <w:rPr>
                <w:rFonts w:ascii="TH SarabunPSK" w:hAnsi="TH SarabunPSK" w:cs="TH SarabunPSK"/>
                <w:color w:val="000000" w:themeColor="text1"/>
                <w:sz w:val="24"/>
                <w:szCs w:val="24"/>
                <w:cs/>
              </w:rPr>
              <w:t>12.42</w:t>
            </w:r>
          </w:p>
        </w:tc>
        <w:tc>
          <w:tcPr>
            <w:tcW w:w="898" w:type="dxa"/>
            <w:tcBorders>
              <w:left w:val="nil"/>
              <w:bottom w:val="single" w:sz="4" w:space="0" w:color="auto"/>
              <w:right w:val="nil"/>
            </w:tcBorders>
          </w:tcPr>
          <w:p w14:paraId="300CFF4F" w14:textId="1AD62F07" w:rsidR="004464D5" w:rsidRPr="004464D5" w:rsidRDefault="004464D5" w:rsidP="007941DA">
            <w:pPr>
              <w:spacing w:before="240" w:after="0" w:line="240" w:lineRule="auto"/>
              <w:jc w:val="center"/>
              <w:rPr>
                <w:rFonts w:ascii="TH SarabunPSK" w:hAnsi="TH SarabunPSK" w:cs="TH SarabunPSK"/>
                <w:sz w:val="24"/>
                <w:szCs w:val="24"/>
              </w:rPr>
            </w:pPr>
            <w:r w:rsidRPr="004464D5">
              <w:rPr>
                <w:rFonts w:ascii="TH SarabunPSK" w:hAnsi="TH SarabunPSK" w:cs="TH SarabunPSK"/>
                <w:color w:val="000000" w:themeColor="text1"/>
                <w:sz w:val="24"/>
                <w:szCs w:val="24"/>
                <w:cs/>
              </w:rPr>
              <w:t>10.77</w:t>
            </w:r>
          </w:p>
        </w:tc>
        <w:tc>
          <w:tcPr>
            <w:tcW w:w="898" w:type="dxa"/>
            <w:tcBorders>
              <w:left w:val="nil"/>
              <w:bottom w:val="single" w:sz="4" w:space="0" w:color="auto"/>
              <w:right w:val="nil"/>
            </w:tcBorders>
          </w:tcPr>
          <w:p w14:paraId="7E1DABC4" w14:textId="515D163A" w:rsidR="004464D5" w:rsidRPr="004464D5" w:rsidRDefault="004464D5" w:rsidP="007941DA">
            <w:pPr>
              <w:spacing w:before="240" w:after="0" w:line="240" w:lineRule="auto"/>
              <w:jc w:val="center"/>
              <w:rPr>
                <w:rFonts w:ascii="TH SarabunPSK" w:hAnsi="TH SarabunPSK" w:cs="TH SarabunPSK"/>
                <w:sz w:val="24"/>
                <w:szCs w:val="24"/>
              </w:rPr>
            </w:pPr>
            <w:r w:rsidRPr="004464D5">
              <w:rPr>
                <w:rFonts w:ascii="TH SarabunPSK" w:hAnsi="TH SarabunPSK" w:cs="TH SarabunPSK"/>
                <w:color w:val="000000" w:themeColor="text1"/>
                <w:sz w:val="24"/>
                <w:szCs w:val="24"/>
                <w:cs/>
              </w:rPr>
              <w:t>12.1</w:t>
            </w:r>
            <w:r w:rsidR="007403F7">
              <w:rPr>
                <w:rFonts w:ascii="TH SarabunPSK" w:hAnsi="TH SarabunPSK" w:cs="TH SarabunPSK" w:hint="cs"/>
                <w:color w:val="000000" w:themeColor="text1"/>
                <w:sz w:val="24"/>
                <w:szCs w:val="24"/>
                <w:cs/>
              </w:rPr>
              <w:t>0</w:t>
            </w:r>
          </w:p>
        </w:tc>
      </w:tr>
      <w:tr w:rsidR="004464D5" w14:paraId="06E563F1" w14:textId="77777777" w:rsidTr="005B6061">
        <w:trPr>
          <w:trHeight w:val="507"/>
        </w:trPr>
        <w:tc>
          <w:tcPr>
            <w:tcW w:w="1838" w:type="dxa"/>
            <w:tcBorders>
              <w:left w:val="nil"/>
              <w:right w:val="nil"/>
            </w:tcBorders>
          </w:tcPr>
          <w:p w14:paraId="41F4D242" w14:textId="2AC95709" w:rsidR="004464D5" w:rsidRPr="0064475C" w:rsidRDefault="004464D5" w:rsidP="007941DA">
            <w:pPr>
              <w:jc w:val="center"/>
              <w:rPr>
                <w:rFonts w:ascii="TH SarabunPSK" w:hAnsi="TH SarabunPSK" w:cs="TH SarabunPSK"/>
                <w:color w:val="000000" w:themeColor="text1"/>
                <w:sz w:val="24"/>
                <w:szCs w:val="24"/>
              </w:rPr>
            </w:pPr>
            <w:r w:rsidRPr="00F47C31">
              <w:rPr>
                <w:rFonts w:ascii="TH SarabunPSK" w:hAnsi="TH SarabunPSK" w:cs="TH SarabunPSK"/>
                <w:color w:val="000000" w:themeColor="text1"/>
                <w:sz w:val="24"/>
                <w:szCs w:val="24"/>
              </w:rPr>
              <w:t>Mango leaf extract (100 mg/mL)</w:t>
            </w:r>
          </w:p>
        </w:tc>
        <w:tc>
          <w:tcPr>
            <w:tcW w:w="897" w:type="dxa"/>
            <w:tcBorders>
              <w:left w:val="nil"/>
              <w:bottom w:val="single" w:sz="4" w:space="0" w:color="auto"/>
              <w:right w:val="nil"/>
            </w:tcBorders>
          </w:tcPr>
          <w:p w14:paraId="4A3DAE34" w14:textId="3E3C0F0C" w:rsidR="004464D5" w:rsidRPr="004464D5" w:rsidRDefault="004464D5" w:rsidP="007941DA">
            <w:pPr>
              <w:spacing w:before="240" w:after="0" w:line="240" w:lineRule="auto"/>
              <w:jc w:val="center"/>
              <w:rPr>
                <w:rFonts w:ascii="TH SarabunPSK" w:hAnsi="TH SarabunPSK" w:cs="TH SarabunPSK"/>
                <w:sz w:val="24"/>
                <w:szCs w:val="24"/>
              </w:rPr>
            </w:pPr>
            <w:r w:rsidRPr="004464D5">
              <w:rPr>
                <w:rFonts w:ascii="TH SarabunPSK" w:hAnsi="TH SarabunPSK" w:cs="TH SarabunPSK"/>
                <w:color w:val="000000" w:themeColor="text1"/>
                <w:sz w:val="24"/>
                <w:szCs w:val="24"/>
              </w:rPr>
              <w:t>8.24</w:t>
            </w:r>
          </w:p>
        </w:tc>
        <w:tc>
          <w:tcPr>
            <w:tcW w:w="898" w:type="dxa"/>
            <w:tcBorders>
              <w:top w:val="single" w:sz="4" w:space="0" w:color="auto"/>
              <w:left w:val="nil"/>
              <w:bottom w:val="single" w:sz="4" w:space="0" w:color="auto"/>
              <w:right w:val="nil"/>
            </w:tcBorders>
          </w:tcPr>
          <w:p w14:paraId="3B50EA9D" w14:textId="211A1ED2" w:rsidR="004464D5" w:rsidRPr="004464D5" w:rsidRDefault="004464D5" w:rsidP="007941DA">
            <w:pPr>
              <w:spacing w:before="240" w:after="0" w:line="240" w:lineRule="auto"/>
              <w:jc w:val="center"/>
              <w:rPr>
                <w:rFonts w:ascii="TH SarabunPSK" w:hAnsi="TH SarabunPSK" w:cs="TH SarabunPSK"/>
                <w:sz w:val="24"/>
                <w:szCs w:val="24"/>
              </w:rPr>
            </w:pPr>
            <w:r w:rsidRPr="004464D5">
              <w:rPr>
                <w:rFonts w:ascii="TH SarabunPSK" w:hAnsi="TH SarabunPSK" w:cs="TH SarabunPSK"/>
                <w:color w:val="000000" w:themeColor="text1"/>
                <w:sz w:val="24"/>
                <w:szCs w:val="24"/>
                <w:cs/>
                <w:lang w:val="th-TH"/>
              </w:rPr>
              <w:t>8.60</w:t>
            </w:r>
          </w:p>
        </w:tc>
        <w:tc>
          <w:tcPr>
            <w:tcW w:w="898" w:type="dxa"/>
            <w:tcBorders>
              <w:left w:val="nil"/>
              <w:bottom w:val="single" w:sz="4" w:space="0" w:color="auto"/>
              <w:right w:val="nil"/>
            </w:tcBorders>
          </w:tcPr>
          <w:p w14:paraId="6832FB73" w14:textId="021D2181" w:rsidR="004464D5" w:rsidRPr="004464D5" w:rsidRDefault="004464D5" w:rsidP="007941DA">
            <w:pPr>
              <w:spacing w:before="240" w:after="0" w:line="240" w:lineRule="auto"/>
              <w:jc w:val="center"/>
              <w:rPr>
                <w:rFonts w:ascii="TH SarabunPSK" w:hAnsi="TH SarabunPSK" w:cs="TH SarabunPSK"/>
                <w:sz w:val="24"/>
                <w:szCs w:val="24"/>
              </w:rPr>
            </w:pPr>
            <w:r w:rsidRPr="004464D5">
              <w:rPr>
                <w:rFonts w:ascii="TH SarabunPSK" w:hAnsi="TH SarabunPSK" w:cs="TH SarabunPSK"/>
                <w:color w:val="000000" w:themeColor="text1"/>
                <w:sz w:val="24"/>
                <w:szCs w:val="24"/>
                <w:cs/>
                <w:lang w:val="th-TH"/>
              </w:rPr>
              <w:t>8.00</w:t>
            </w:r>
          </w:p>
        </w:tc>
      </w:tr>
      <w:tr w:rsidR="004464D5" w14:paraId="6F17F771" w14:textId="77777777" w:rsidTr="005B6061">
        <w:trPr>
          <w:trHeight w:val="719"/>
        </w:trPr>
        <w:tc>
          <w:tcPr>
            <w:tcW w:w="1838" w:type="dxa"/>
            <w:tcBorders>
              <w:left w:val="nil"/>
              <w:right w:val="nil"/>
            </w:tcBorders>
          </w:tcPr>
          <w:p w14:paraId="2937BD04" w14:textId="4F314DE9" w:rsidR="004464D5" w:rsidRPr="00250D27" w:rsidRDefault="004464D5" w:rsidP="007941DA">
            <w:pPr>
              <w:spacing w:before="240" w:after="0" w:line="240" w:lineRule="auto"/>
              <w:jc w:val="center"/>
              <w:rPr>
                <w:rFonts w:ascii="TH SarabunPSK" w:hAnsi="TH SarabunPSK" w:cs="TH SarabunPSK"/>
                <w:sz w:val="24"/>
                <w:szCs w:val="24"/>
              </w:rPr>
            </w:pPr>
            <w:r w:rsidRPr="00250D27">
              <w:rPr>
                <w:rFonts w:ascii="TH SarabunPSK" w:hAnsi="TH SarabunPSK" w:cs="TH SarabunPSK"/>
                <w:color w:val="000000" w:themeColor="text1"/>
                <w:sz w:val="24"/>
                <w:szCs w:val="24"/>
              </w:rPr>
              <w:t>Rambutan peel extract+AgNO</w:t>
            </w:r>
            <w:r w:rsidRPr="00250D27">
              <w:rPr>
                <w:rFonts w:ascii="TH SarabunPSK" w:hAnsi="TH SarabunPSK" w:cs="TH SarabunPSK"/>
                <w:color w:val="000000" w:themeColor="text1"/>
                <w:sz w:val="24"/>
                <w:szCs w:val="24"/>
                <w:vertAlign w:val="subscript"/>
              </w:rPr>
              <w:t>3</w:t>
            </w:r>
          </w:p>
        </w:tc>
        <w:tc>
          <w:tcPr>
            <w:tcW w:w="897" w:type="dxa"/>
            <w:tcBorders>
              <w:left w:val="nil"/>
              <w:right w:val="nil"/>
            </w:tcBorders>
          </w:tcPr>
          <w:p w14:paraId="4DA2D213" w14:textId="329B02B8" w:rsidR="004464D5" w:rsidRPr="004464D5" w:rsidRDefault="004464D5" w:rsidP="007941DA">
            <w:pPr>
              <w:spacing w:before="240" w:after="0" w:line="240" w:lineRule="auto"/>
              <w:jc w:val="center"/>
              <w:rPr>
                <w:rFonts w:ascii="TH SarabunPSK" w:hAnsi="TH SarabunPSK" w:cs="TH SarabunPSK"/>
                <w:sz w:val="24"/>
                <w:szCs w:val="24"/>
              </w:rPr>
            </w:pPr>
            <w:r w:rsidRPr="004464D5">
              <w:rPr>
                <w:rFonts w:ascii="TH SarabunPSK" w:hAnsi="TH SarabunPSK" w:cs="TH SarabunPSK"/>
                <w:color w:val="000000" w:themeColor="text1"/>
                <w:sz w:val="24"/>
                <w:szCs w:val="24"/>
              </w:rPr>
              <w:t>15.65</w:t>
            </w:r>
          </w:p>
        </w:tc>
        <w:tc>
          <w:tcPr>
            <w:tcW w:w="898" w:type="dxa"/>
            <w:tcBorders>
              <w:left w:val="nil"/>
              <w:right w:val="nil"/>
            </w:tcBorders>
          </w:tcPr>
          <w:p w14:paraId="7A61FCAA" w14:textId="7FC410CD" w:rsidR="004464D5" w:rsidRPr="004464D5" w:rsidRDefault="004464D5" w:rsidP="007941DA">
            <w:pPr>
              <w:spacing w:before="240" w:after="0" w:line="240" w:lineRule="auto"/>
              <w:jc w:val="center"/>
              <w:rPr>
                <w:rFonts w:ascii="TH SarabunPSK" w:hAnsi="TH SarabunPSK" w:cs="TH SarabunPSK"/>
                <w:sz w:val="24"/>
                <w:szCs w:val="24"/>
              </w:rPr>
            </w:pPr>
            <w:r w:rsidRPr="004464D5">
              <w:rPr>
                <w:rFonts w:ascii="TH SarabunPSK" w:hAnsi="TH SarabunPSK" w:cs="TH SarabunPSK"/>
                <w:color w:val="000000" w:themeColor="text1"/>
                <w:sz w:val="24"/>
                <w:szCs w:val="24"/>
              </w:rPr>
              <w:t>15.75</w:t>
            </w:r>
          </w:p>
        </w:tc>
        <w:tc>
          <w:tcPr>
            <w:tcW w:w="898" w:type="dxa"/>
            <w:tcBorders>
              <w:left w:val="nil"/>
              <w:right w:val="nil"/>
            </w:tcBorders>
          </w:tcPr>
          <w:p w14:paraId="5A5AF939" w14:textId="1FC59604" w:rsidR="004464D5" w:rsidRPr="004464D5" w:rsidRDefault="004464D5" w:rsidP="007941DA">
            <w:pPr>
              <w:spacing w:before="240" w:after="0" w:line="240" w:lineRule="auto"/>
              <w:jc w:val="center"/>
              <w:rPr>
                <w:rFonts w:ascii="TH SarabunPSK" w:hAnsi="TH SarabunPSK" w:cs="TH SarabunPSK"/>
                <w:sz w:val="24"/>
                <w:szCs w:val="24"/>
              </w:rPr>
            </w:pPr>
            <w:r w:rsidRPr="004464D5">
              <w:rPr>
                <w:rFonts w:ascii="TH SarabunPSK" w:hAnsi="TH SarabunPSK" w:cs="TH SarabunPSK"/>
                <w:color w:val="000000" w:themeColor="text1"/>
                <w:sz w:val="24"/>
                <w:szCs w:val="24"/>
              </w:rPr>
              <w:t>15.70</w:t>
            </w:r>
          </w:p>
        </w:tc>
      </w:tr>
      <w:tr w:rsidR="004464D5" w14:paraId="25F1BC1C" w14:textId="77777777" w:rsidTr="005B6061">
        <w:tc>
          <w:tcPr>
            <w:tcW w:w="1838" w:type="dxa"/>
            <w:tcBorders>
              <w:left w:val="nil"/>
              <w:right w:val="nil"/>
            </w:tcBorders>
          </w:tcPr>
          <w:p w14:paraId="057C8DEF" w14:textId="5C905B44" w:rsidR="004464D5" w:rsidRPr="00F47C31" w:rsidRDefault="004464D5" w:rsidP="007941DA">
            <w:pPr>
              <w:spacing w:before="240" w:after="0" w:line="240" w:lineRule="auto"/>
              <w:jc w:val="center"/>
              <w:rPr>
                <w:rFonts w:ascii="TH SarabunPSK" w:hAnsi="TH SarabunPSK" w:cs="TH SarabunPSK"/>
                <w:sz w:val="24"/>
                <w:szCs w:val="24"/>
              </w:rPr>
            </w:pPr>
            <w:r w:rsidRPr="00F47C31">
              <w:rPr>
                <w:rFonts w:ascii="TH SarabunPSK" w:hAnsi="TH SarabunPSK" w:cs="TH SarabunPSK"/>
                <w:color w:val="000000" w:themeColor="text1"/>
                <w:sz w:val="24"/>
                <w:szCs w:val="24"/>
              </w:rPr>
              <w:t>Mango leaf extract+AgNO</w:t>
            </w:r>
            <w:r w:rsidRPr="00F47C31">
              <w:rPr>
                <w:rFonts w:ascii="TH SarabunPSK" w:hAnsi="TH SarabunPSK" w:cs="TH SarabunPSK"/>
                <w:color w:val="000000" w:themeColor="text1"/>
                <w:sz w:val="24"/>
                <w:szCs w:val="24"/>
                <w:vertAlign w:val="subscript"/>
              </w:rPr>
              <w:t>3</w:t>
            </w:r>
          </w:p>
        </w:tc>
        <w:tc>
          <w:tcPr>
            <w:tcW w:w="897" w:type="dxa"/>
            <w:tcBorders>
              <w:left w:val="nil"/>
              <w:right w:val="nil"/>
            </w:tcBorders>
          </w:tcPr>
          <w:p w14:paraId="50D147B9" w14:textId="7A18CF92" w:rsidR="004464D5" w:rsidRPr="004464D5" w:rsidRDefault="004464D5" w:rsidP="007941DA">
            <w:pPr>
              <w:spacing w:before="240" w:after="0" w:line="240" w:lineRule="auto"/>
              <w:jc w:val="center"/>
              <w:rPr>
                <w:rFonts w:ascii="TH SarabunPSK" w:hAnsi="TH SarabunPSK" w:cs="TH SarabunPSK"/>
                <w:sz w:val="24"/>
                <w:szCs w:val="24"/>
              </w:rPr>
            </w:pPr>
            <w:r w:rsidRPr="004464D5">
              <w:rPr>
                <w:rFonts w:ascii="TH SarabunPSK" w:hAnsi="TH SarabunPSK" w:cs="TH SarabunPSK"/>
                <w:color w:val="000000" w:themeColor="text1"/>
                <w:sz w:val="24"/>
                <w:szCs w:val="24"/>
              </w:rPr>
              <w:t>14.12</w:t>
            </w:r>
          </w:p>
        </w:tc>
        <w:tc>
          <w:tcPr>
            <w:tcW w:w="898" w:type="dxa"/>
            <w:tcBorders>
              <w:left w:val="nil"/>
              <w:right w:val="nil"/>
            </w:tcBorders>
          </w:tcPr>
          <w:p w14:paraId="07B966F7" w14:textId="24E0161E" w:rsidR="004464D5" w:rsidRPr="004464D5" w:rsidRDefault="004464D5" w:rsidP="007941DA">
            <w:pPr>
              <w:spacing w:before="240" w:after="0" w:line="240" w:lineRule="auto"/>
              <w:jc w:val="center"/>
              <w:rPr>
                <w:rFonts w:ascii="TH SarabunPSK" w:hAnsi="TH SarabunPSK" w:cs="TH SarabunPSK"/>
                <w:sz w:val="24"/>
                <w:szCs w:val="24"/>
              </w:rPr>
            </w:pPr>
            <w:r w:rsidRPr="004464D5">
              <w:rPr>
                <w:rFonts w:ascii="TH SarabunPSK" w:hAnsi="TH SarabunPSK" w:cs="TH SarabunPSK"/>
                <w:color w:val="000000" w:themeColor="text1"/>
                <w:sz w:val="24"/>
                <w:szCs w:val="24"/>
              </w:rPr>
              <w:t>14.00</w:t>
            </w:r>
          </w:p>
        </w:tc>
        <w:tc>
          <w:tcPr>
            <w:tcW w:w="898" w:type="dxa"/>
            <w:tcBorders>
              <w:left w:val="nil"/>
              <w:right w:val="nil"/>
            </w:tcBorders>
          </w:tcPr>
          <w:p w14:paraId="165DC240" w14:textId="43BD3CF6" w:rsidR="004464D5" w:rsidRPr="004464D5" w:rsidRDefault="004464D5" w:rsidP="007941DA">
            <w:pPr>
              <w:spacing w:before="240" w:after="0" w:line="240" w:lineRule="auto"/>
              <w:jc w:val="center"/>
              <w:rPr>
                <w:rFonts w:ascii="TH SarabunPSK" w:hAnsi="TH SarabunPSK" w:cs="TH SarabunPSK"/>
                <w:sz w:val="24"/>
                <w:szCs w:val="24"/>
              </w:rPr>
            </w:pPr>
            <w:r w:rsidRPr="004464D5">
              <w:rPr>
                <w:rFonts w:ascii="TH SarabunPSK" w:hAnsi="TH SarabunPSK" w:cs="TH SarabunPSK"/>
                <w:color w:val="000000" w:themeColor="text1"/>
                <w:sz w:val="24"/>
                <w:szCs w:val="24"/>
              </w:rPr>
              <w:t>14.18</w:t>
            </w:r>
          </w:p>
        </w:tc>
      </w:tr>
      <w:tr w:rsidR="004464D5" w14:paraId="579D5BEA" w14:textId="77777777" w:rsidTr="005B6061">
        <w:tc>
          <w:tcPr>
            <w:tcW w:w="1838" w:type="dxa"/>
            <w:tcBorders>
              <w:left w:val="nil"/>
              <w:right w:val="nil"/>
            </w:tcBorders>
          </w:tcPr>
          <w:p w14:paraId="45CA541D" w14:textId="290A2755" w:rsidR="004464D5" w:rsidRPr="00F47C31" w:rsidRDefault="004464D5" w:rsidP="007941DA">
            <w:pPr>
              <w:spacing w:before="240" w:after="0" w:line="240" w:lineRule="auto"/>
              <w:jc w:val="center"/>
              <w:rPr>
                <w:rFonts w:ascii="TH SarabunPSK" w:hAnsi="TH SarabunPSK" w:cs="TH SarabunPSK"/>
                <w:sz w:val="24"/>
                <w:szCs w:val="24"/>
              </w:rPr>
            </w:pPr>
            <w:r w:rsidRPr="00F47C31">
              <w:rPr>
                <w:rFonts w:ascii="TH SarabunPSK" w:hAnsi="TH SarabunPSK" w:cs="TH SarabunPSK"/>
                <w:color w:val="000000" w:themeColor="text1"/>
                <w:sz w:val="24"/>
                <w:szCs w:val="24"/>
              </w:rPr>
              <w:t>AgNO</w:t>
            </w:r>
            <w:r w:rsidRPr="00F47C31">
              <w:rPr>
                <w:rFonts w:ascii="TH SarabunPSK" w:hAnsi="TH SarabunPSK" w:cs="TH SarabunPSK"/>
                <w:color w:val="000000" w:themeColor="text1"/>
                <w:sz w:val="24"/>
                <w:szCs w:val="24"/>
                <w:vertAlign w:val="subscript"/>
              </w:rPr>
              <w:t xml:space="preserve">3 </w:t>
            </w:r>
            <w:proofErr w:type="spellStart"/>
            <w:r w:rsidRPr="00F47C31">
              <w:rPr>
                <w:rFonts w:ascii="TH SarabunPSK" w:hAnsi="TH SarabunPSK" w:cs="TH SarabunPSK"/>
                <w:color w:val="000000" w:themeColor="text1"/>
                <w:sz w:val="24"/>
                <w:szCs w:val="24"/>
                <w:lang w:val="th-TH"/>
              </w:rPr>
              <w:t>solution</w:t>
            </w:r>
            <w:proofErr w:type="spellEnd"/>
          </w:p>
        </w:tc>
        <w:tc>
          <w:tcPr>
            <w:tcW w:w="897" w:type="dxa"/>
            <w:tcBorders>
              <w:left w:val="nil"/>
              <w:right w:val="nil"/>
            </w:tcBorders>
          </w:tcPr>
          <w:p w14:paraId="048EE6CF" w14:textId="4DD88ED2" w:rsidR="004464D5" w:rsidRPr="004464D5" w:rsidRDefault="004464D5" w:rsidP="007941DA">
            <w:pPr>
              <w:spacing w:before="240" w:after="0" w:line="240" w:lineRule="auto"/>
              <w:jc w:val="center"/>
              <w:rPr>
                <w:rFonts w:ascii="TH SarabunPSK" w:hAnsi="TH SarabunPSK" w:cs="TH SarabunPSK"/>
                <w:sz w:val="24"/>
                <w:szCs w:val="24"/>
              </w:rPr>
            </w:pPr>
            <w:r w:rsidRPr="004464D5">
              <w:rPr>
                <w:rFonts w:ascii="TH SarabunPSK" w:hAnsi="TH SarabunPSK" w:cs="TH SarabunPSK"/>
                <w:color w:val="000000" w:themeColor="text1"/>
                <w:sz w:val="24"/>
                <w:szCs w:val="24"/>
              </w:rPr>
              <w:t>15.05</w:t>
            </w:r>
          </w:p>
        </w:tc>
        <w:tc>
          <w:tcPr>
            <w:tcW w:w="898" w:type="dxa"/>
            <w:tcBorders>
              <w:left w:val="nil"/>
              <w:right w:val="nil"/>
            </w:tcBorders>
          </w:tcPr>
          <w:p w14:paraId="79395386" w14:textId="07EBE5E2" w:rsidR="004464D5" w:rsidRPr="004464D5" w:rsidRDefault="004464D5" w:rsidP="007941DA">
            <w:pPr>
              <w:spacing w:before="240" w:after="0" w:line="240" w:lineRule="auto"/>
              <w:jc w:val="center"/>
              <w:rPr>
                <w:rFonts w:ascii="TH SarabunPSK" w:hAnsi="TH SarabunPSK" w:cs="TH SarabunPSK"/>
                <w:sz w:val="24"/>
                <w:szCs w:val="24"/>
              </w:rPr>
            </w:pPr>
            <w:r w:rsidRPr="004464D5">
              <w:rPr>
                <w:rFonts w:ascii="TH SarabunPSK" w:hAnsi="TH SarabunPSK" w:cs="TH SarabunPSK"/>
                <w:color w:val="000000" w:themeColor="text1"/>
                <w:sz w:val="24"/>
                <w:szCs w:val="24"/>
              </w:rPr>
              <w:t>14.90</w:t>
            </w:r>
          </w:p>
        </w:tc>
        <w:tc>
          <w:tcPr>
            <w:tcW w:w="898" w:type="dxa"/>
            <w:tcBorders>
              <w:left w:val="nil"/>
              <w:right w:val="nil"/>
            </w:tcBorders>
          </w:tcPr>
          <w:p w14:paraId="7E09C37C" w14:textId="7FDECF89" w:rsidR="004464D5" w:rsidRPr="004464D5" w:rsidRDefault="004464D5" w:rsidP="007941DA">
            <w:pPr>
              <w:spacing w:before="240" w:after="0" w:line="240" w:lineRule="auto"/>
              <w:jc w:val="center"/>
              <w:rPr>
                <w:rFonts w:ascii="TH SarabunPSK" w:hAnsi="TH SarabunPSK" w:cs="TH SarabunPSK"/>
                <w:sz w:val="24"/>
                <w:szCs w:val="24"/>
              </w:rPr>
            </w:pPr>
            <w:r w:rsidRPr="004464D5">
              <w:rPr>
                <w:rFonts w:ascii="TH SarabunPSK" w:hAnsi="TH SarabunPSK" w:cs="TH SarabunPSK"/>
                <w:color w:val="000000" w:themeColor="text1"/>
                <w:sz w:val="24"/>
                <w:szCs w:val="24"/>
              </w:rPr>
              <w:t>15.05</w:t>
            </w:r>
          </w:p>
        </w:tc>
      </w:tr>
      <w:tr w:rsidR="004464D5" w14:paraId="60DC7689" w14:textId="77777777" w:rsidTr="005B6061">
        <w:tc>
          <w:tcPr>
            <w:tcW w:w="1838" w:type="dxa"/>
            <w:tcBorders>
              <w:left w:val="nil"/>
              <w:right w:val="nil"/>
            </w:tcBorders>
          </w:tcPr>
          <w:p w14:paraId="4ADC0131" w14:textId="0593A360" w:rsidR="004464D5" w:rsidRPr="00F47C31" w:rsidRDefault="004464D5" w:rsidP="007941DA">
            <w:pPr>
              <w:spacing w:before="240" w:after="0" w:line="240" w:lineRule="auto"/>
              <w:jc w:val="center"/>
              <w:rPr>
                <w:rFonts w:ascii="TH SarabunPSK" w:hAnsi="TH SarabunPSK" w:cs="TH SarabunPSK"/>
                <w:sz w:val="24"/>
                <w:szCs w:val="24"/>
              </w:rPr>
            </w:pPr>
            <w:r w:rsidRPr="00F47C31">
              <w:rPr>
                <w:rFonts w:ascii="TH SarabunPSK" w:hAnsi="TH SarabunPSK" w:cs="TH SarabunPSK"/>
                <w:color w:val="000000" w:themeColor="text1"/>
                <w:sz w:val="24"/>
                <w:szCs w:val="24"/>
              </w:rPr>
              <w:t>Tetracycline</w:t>
            </w:r>
          </w:p>
        </w:tc>
        <w:tc>
          <w:tcPr>
            <w:tcW w:w="897" w:type="dxa"/>
            <w:tcBorders>
              <w:left w:val="nil"/>
              <w:right w:val="nil"/>
            </w:tcBorders>
          </w:tcPr>
          <w:p w14:paraId="2B65168E" w14:textId="21CCC311" w:rsidR="004464D5" w:rsidRPr="004464D5" w:rsidRDefault="004464D5" w:rsidP="007941DA">
            <w:pPr>
              <w:spacing w:before="240" w:after="0" w:line="240" w:lineRule="auto"/>
              <w:jc w:val="center"/>
              <w:rPr>
                <w:rFonts w:ascii="TH SarabunPSK" w:hAnsi="TH SarabunPSK" w:cs="TH SarabunPSK"/>
                <w:sz w:val="24"/>
                <w:szCs w:val="24"/>
              </w:rPr>
            </w:pPr>
            <w:r w:rsidRPr="004464D5">
              <w:rPr>
                <w:rFonts w:ascii="TH SarabunPSK" w:hAnsi="TH SarabunPSK" w:cs="TH SarabunPSK"/>
                <w:color w:val="000000" w:themeColor="text1"/>
                <w:sz w:val="24"/>
                <w:szCs w:val="24"/>
              </w:rPr>
              <w:t>37.50</w:t>
            </w:r>
          </w:p>
        </w:tc>
        <w:tc>
          <w:tcPr>
            <w:tcW w:w="898" w:type="dxa"/>
            <w:tcBorders>
              <w:left w:val="nil"/>
              <w:right w:val="nil"/>
            </w:tcBorders>
          </w:tcPr>
          <w:p w14:paraId="601F13BC" w14:textId="4764263D" w:rsidR="004464D5" w:rsidRPr="004464D5" w:rsidRDefault="004464D5" w:rsidP="007941DA">
            <w:pPr>
              <w:spacing w:before="240" w:after="0" w:line="240" w:lineRule="auto"/>
              <w:jc w:val="center"/>
              <w:rPr>
                <w:rFonts w:ascii="TH SarabunPSK" w:hAnsi="TH SarabunPSK" w:cs="TH SarabunPSK"/>
                <w:sz w:val="24"/>
                <w:szCs w:val="24"/>
              </w:rPr>
            </w:pPr>
            <w:r w:rsidRPr="004464D5">
              <w:rPr>
                <w:rFonts w:ascii="TH SarabunPSK" w:hAnsi="TH SarabunPSK" w:cs="TH SarabunPSK"/>
                <w:color w:val="000000" w:themeColor="text1"/>
                <w:sz w:val="24"/>
                <w:szCs w:val="24"/>
              </w:rPr>
              <w:t>37.68</w:t>
            </w:r>
          </w:p>
        </w:tc>
        <w:tc>
          <w:tcPr>
            <w:tcW w:w="898" w:type="dxa"/>
            <w:tcBorders>
              <w:left w:val="nil"/>
              <w:right w:val="nil"/>
            </w:tcBorders>
          </w:tcPr>
          <w:p w14:paraId="75267ED4" w14:textId="681BBB70" w:rsidR="004464D5" w:rsidRPr="004464D5" w:rsidRDefault="004464D5" w:rsidP="007941DA">
            <w:pPr>
              <w:spacing w:before="240" w:after="0" w:line="240" w:lineRule="auto"/>
              <w:jc w:val="center"/>
              <w:rPr>
                <w:rFonts w:ascii="TH SarabunPSK" w:hAnsi="TH SarabunPSK" w:cs="TH SarabunPSK"/>
                <w:sz w:val="24"/>
                <w:szCs w:val="24"/>
              </w:rPr>
            </w:pPr>
            <w:r w:rsidRPr="004464D5">
              <w:rPr>
                <w:rFonts w:ascii="TH SarabunPSK" w:hAnsi="TH SarabunPSK" w:cs="TH SarabunPSK"/>
                <w:color w:val="000000" w:themeColor="text1"/>
                <w:sz w:val="24"/>
                <w:szCs w:val="24"/>
              </w:rPr>
              <w:t>37.50</w:t>
            </w:r>
          </w:p>
        </w:tc>
      </w:tr>
    </w:tbl>
    <w:p w14:paraId="458A45D3" w14:textId="630CE2AC" w:rsidR="00FD3DA0" w:rsidRDefault="00E22CAB" w:rsidP="00B5133C">
      <w:pPr>
        <w:spacing w:before="240" w:after="0" w:line="240" w:lineRule="auto"/>
        <w:ind w:firstLine="720"/>
        <w:jc w:val="thaiDistribute"/>
        <w:rPr>
          <w:rFonts w:ascii="TH SarabunPSK" w:hAnsi="TH SarabunPSK" w:cs="TH SarabunPSK"/>
          <w:sz w:val="28"/>
        </w:rPr>
      </w:pPr>
      <w:r>
        <w:rPr>
          <w:rFonts w:ascii="TH SarabunPSK" w:hAnsi="TH SarabunPSK" w:cs="TH SarabunPSK"/>
          <w:sz w:val="28"/>
        </w:rPr>
        <w:t>T</w:t>
      </w:r>
      <w:r w:rsidR="00FD3DA0" w:rsidRPr="00FD3DA0">
        <w:rPr>
          <w:rFonts w:ascii="TH SarabunPSK" w:hAnsi="TH SarabunPSK" w:cs="TH SarabunPSK"/>
          <w:sz w:val="28"/>
        </w:rPr>
        <w:t>he negative controls (95% ethanol and distilled water) exhibited no zones of inhibition across all experiments.</w:t>
      </w:r>
    </w:p>
    <w:p w14:paraId="7021B810" w14:textId="6E6EA48B" w:rsidR="00037394" w:rsidRDefault="006F7731" w:rsidP="00933F5B">
      <w:pPr>
        <w:spacing w:before="240" w:after="0" w:line="240" w:lineRule="auto"/>
        <w:ind w:firstLine="720"/>
        <w:jc w:val="thaiDistribute"/>
        <w:rPr>
          <w:rFonts w:ascii="TH SarabunPSK" w:hAnsi="TH SarabunPSK" w:cs="TH SarabunPSK"/>
          <w:sz w:val="28"/>
        </w:rPr>
      </w:pPr>
      <w:r w:rsidRPr="006F7731">
        <w:rPr>
          <w:rFonts w:ascii="TH SarabunPSK" w:hAnsi="TH SarabunPSK" w:cs="TH SarabunPSK" w:hint="cs"/>
          <w:sz w:val="28"/>
        </w:rPr>
        <w:t xml:space="preserve">Evaluation of the antibacterial activity of the crude extracts revealed that the rambutan peel extract (Rong Rien variety) at a concentration of 50 mg/ml exhibited the highest effectiveness in inhibiting </w:t>
      </w:r>
      <w:r w:rsidR="00DA4716" w:rsidRPr="0023789F">
        <w:rPr>
          <w:rFonts w:ascii="TH SarabunPSK" w:hAnsi="TH SarabunPSK" w:cs="TH SarabunPSK"/>
          <w:bCs/>
          <w:i/>
          <w:iCs/>
          <w:sz w:val="28"/>
          <w:lang w:val="en-GB"/>
        </w:rPr>
        <w:t xml:space="preserve">Xanthomonas </w:t>
      </w:r>
      <w:r w:rsidR="00DA4716" w:rsidRPr="00776716">
        <w:rPr>
          <w:rFonts w:ascii="TH SarabunPSK" w:hAnsi="TH SarabunPSK" w:cs="TH SarabunPSK"/>
          <w:bCs/>
          <w:sz w:val="28"/>
          <w:lang w:val="en-GB"/>
        </w:rPr>
        <w:t>sp.</w:t>
      </w:r>
      <w:r w:rsidRPr="006F7731">
        <w:rPr>
          <w:rFonts w:ascii="TH SarabunPSK" w:hAnsi="TH SarabunPSK" w:cs="TH SarabunPSK" w:hint="cs"/>
          <w:sz w:val="28"/>
        </w:rPr>
        <w:t xml:space="preserve">, the causative agent of citrus canker in Tubtim Siam pomelo. It yielded an average inhibition zone of 11.76 ± 0.02 mm, </w:t>
      </w:r>
      <w:r w:rsidR="00F3102B" w:rsidRPr="00480B17">
        <w:rPr>
          <w:rFonts w:ascii="TH SarabunPSK" w:hAnsi="TH SarabunPSK" w:cs="TH SarabunPSK"/>
          <w:sz w:val="28"/>
        </w:rPr>
        <w:t>which was greater than the mature mango leaf extract (Nam Dok Mai variety). Additionally, both treatments demonstrated high data precision, with coefficients of variation (CV) under 10</w:t>
      </w:r>
      <w:r w:rsidR="00480B17" w:rsidRPr="00480B17">
        <w:rPr>
          <w:rFonts w:ascii="TH SarabunPSK" w:hAnsi="TH SarabunPSK" w:cs="TH SarabunPSK"/>
          <w:sz w:val="28"/>
        </w:rPr>
        <w:t>%.</w:t>
      </w:r>
      <w:r w:rsidR="00480B17" w:rsidRPr="006F7731">
        <w:rPr>
          <w:rFonts w:ascii="TH SarabunPSK" w:hAnsi="TH SarabunPSK" w:cs="TH SarabunPSK"/>
          <w:sz w:val="28"/>
        </w:rPr>
        <w:t xml:space="preserve"> Furthermore</w:t>
      </w:r>
      <w:r w:rsidRPr="006F7731">
        <w:rPr>
          <w:rFonts w:ascii="TH SarabunPSK" w:hAnsi="TH SarabunPSK" w:cs="TH SarabunPSK" w:hint="cs"/>
          <w:sz w:val="28"/>
        </w:rPr>
        <w:t xml:space="preserve">, </w:t>
      </w:r>
      <w:r w:rsidR="00037394" w:rsidRPr="00037394">
        <w:rPr>
          <w:rFonts w:ascii="TH SarabunPSK" w:hAnsi="TH SarabunPSK" w:cs="TH SarabunPSK"/>
          <w:sz w:val="28"/>
        </w:rPr>
        <w:t>the findings demonstrated that the rambutan peel extract</w:t>
      </w:r>
      <w:r w:rsidR="00037394">
        <w:rPr>
          <w:rFonts w:ascii="TH SarabunPSK" w:hAnsi="TH SarabunPSK" w:cs="TH SarabunPSK"/>
          <w:sz w:val="28"/>
        </w:rPr>
        <w:t xml:space="preserve"> </w:t>
      </w:r>
      <w:r w:rsidR="00037394" w:rsidRPr="00037394">
        <w:rPr>
          <w:rFonts w:ascii="TH SarabunPSK" w:hAnsi="TH SarabunPSK" w:cs="TH SarabunPSK"/>
          <w:sz w:val="28"/>
        </w:rPr>
        <w:t>substantially outperformed the mango leaf extract, presenting an MIC of 6.25 mg/ml compared to the mango leaf extract’s MIC of 50 mg/ml.</w:t>
      </w:r>
    </w:p>
    <w:p w14:paraId="44EAC983" w14:textId="004A39CC" w:rsidR="006F7731" w:rsidRPr="006F7731" w:rsidRDefault="006F7731" w:rsidP="00933F5B">
      <w:pPr>
        <w:spacing w:before="240" w:after="0" w:line="240" w:lineRule="auto"/>
        <w:ind w:firstLine="720"/>
        <w:jc w:val="thaiDistribute"/>
        <w:rPr>
          <w:rFonts w:ascii="TH SarabunPSK" w:hAnsi="TH SarabunPSK" w:cs="TH SarabunPSK"/>
          <w:sz w:val="28"/>
        </w:rPr>
      </w:pPr>
      <w:r w:rsidRPr="006F7731">
        <w:rPr>
          <w:rFonts w:ascii="TH SarabunPSK" w:hAnsi="TH SarabunPSK" w:cs="TH SarabunPSK" w:hint="cs"/>
          <w:sz w:val="28"/>
        </w:rPr>
        <w:t>When the optimal rambutan peel extract was advanced into a bio-nanotechnology agent via Green Synthesis with silver nitrate (AgN</w:t>
      </w:r>
      <w:r w:rsidR="00B31B9B">
        <w:rPr>
          <w:rFonts w:ascii="TH SarabunPSK" w:hAnsi="TH SarabunPSK" w:cs="TH SarabunPSK"/>
          <w:sz w:val="28"/>
        </w:rPr>
        <w:t>O</w:t>
      </w:r>
      <w:r w:rsidR="00B31B9B" w:rsidRPr="0046383D">
        <w:rPr>
          <w:rFonts w:ascii="TH SarabunPSK" w:hAnsi="TH SarabunPSK" w:cs="TH SarabunPSK"/>
          <w:sz w:val="28"/>
          <w:vertAlign w:val="subscript"/>
        </w:rPr>
        <w:t>3</w:t>
      </w:r>
      <w:r w:rsidRPr="006F7731">
        <w:rPr>
          <w:rFonts w:ascii="TH SarabunPSK" w:hAnsi="TH SarabunPSK" w:cs="TH SarabunPSK" w:hint="cs"/>
          <w:sz w:val="28"/>
        </w:rPr>
        <w:t>), the resulting silver nanoparticles (</w:t>
      </w:r>
      <w:proofErr w:type="spellStart"/>
      <w:r w:rsidRPr="006F7731">
        <w:rPr>
          <w:rFonts w:ascii="TH SarabunPSK" w:hAnsi="TH SarabunPSK" w:cs="TH SarabunPSK" w:hint="cs"/>
          <w:sz w:val="28"/>
        </w:rPr>
        <w:t>AgNPs</w:t>
      </w:r>
      <w:proofErr w:type="spellEnd"/>
      <w:r w:rsidRPr="006F7731">
        <w:rPr>
          <w:rFonts w:ascii="TH SarabunPSK" w:hAnsi="TH SarabunPSK" w:cs="TH SarabunPSK" w:hint="cs"/>
          <w:sz w:val="28"/>
        </w:rPr>
        <w:t>) substantially elevated the antibacterial performance.</w:t>
      </w:r>
      <w:r w:rsidR="00037394">
        <w:rPr>
          <w:rFonts w:ascii="TH SarabunPSK" w:hAnsi="TH SarabunPSK" w:cs="TH SarabunPSK"/>
          <w:sz w:val="28"/>
        </w:rPr>
        <w:br/>
      </w:r>
      <w:r w:rsidRPr="006F7731">
        <w:rPr>
          <w:rFonts w:ascii="TH SarabunPSK" w:hAnsi="TH SarabunPSK" w:cs="TH SarabunPSK" w:hint="cs"/>
          <w:sz w:val="28"/>
        </w:rPr>
        <w:t>The inhibition zone expanded to 15.70 ± 0.02 mm, and the MIC decreased to 0.3125 mg/ml. This indicates that the nano-synthesis process enhanced the antimicrobial activity by 20-fold compared to the standard crude extract. Characterization via UV-</w:t>
      </w:r>
      <w:proofErr w:type="gramStart"/>
      <w:r w:rsidRPr="006F7731">
        <w:rPr>
          <w:rFonts w:ascii="TH SarabunPSK" w:hAnsi="TH SarabunPSK" w:cs="TH SarabunPSK" w:hint="cs"/>
          <w:sz w:val="28"/>
        </w:rPr>
        <w:t>Vis</w:t>
      </w:r>
      <w:proofErr w:type="gramEnd"/>
      <w:r w:rsidRPr="006F7731">
        <w:rPr>
          <w:rFonts w:ascii="TH SarabunPSK" w:hAnsi="TH SarabunPSK" w:cs="TH SarabunPSK" w:hint="cs"/>
          <w:sz w:val="28"/>
        </w:rPr>
        <w:t xml:space="preserve"> technique confirmed </w:t>
      </w:r>
      <w:r w:rsidR="00566BC7">
        <w:rPr>
          <w:rFonts w:ascii="TH SarabunPSK" w:hAnsi="TH SarabunPSK" w:cs="TH SarabunPSK"/>
          <w:sz w:val="28"/>
        </w:rPr>
        <w:br/>
      </w:r>
      <w:r w:rsidRPr="006F7731">
        <w:rPr>
          <w:rFonts w:ascii="TH SarabunPSK" w:hAnsi="TH SarabunPSK" w:cs="TH SarabunPSK" w:hint="cs"/>
          <w:sz w:val="28"/>
        </w:rPr>
        <w:t xml:space="preserve">a maximum absorption peak at 428.2 nm, and </w:t>
      </w:r>
      <w:r w:rsidR="004C41F2">
        <w:rPr>
          <w:rFonts w:ascii="TH SarabunPSK" w:hAnsi="TH SarabunPSK" w:cs="TH SarabunPSK"/>
          <w:sz w:val="28"/>
        </w:rPr>
        <w:br/>
      </w:r>
      <w:r w:rsidRPr="006F7731">
        <w:rPr>
          <w:rFonts w:ascii="TH SarabunPSK" w:hAnsi="TH SarabunPSK" w:cs="TH SarabunPSK" w:hint="cs"/>
          <w:sz w:val="28"/>
        </w:rPr>
        <w:lastRenderedPageBreak/>
        <w:t>FT-IR analysis confirmed the role of hydroxyl (-OH) groups acting as reducing agents.</w:t>
      </w:r>
    </w:p>
    <w:p w14:paraId="7E417AF5" w14:textId="7B18139F" w:rsidR="006F7731" w:rsidRPr="006F7731" w:rsidRDefault="006F7731" w:rsidP="00CF0256">
      <w:pPr>
        <w:spacing w:before="240" w:after="0" w:line="240" w:lineRule="auto"/>
        <w:ind w:firstLine="720"/>
        <w:jc w:val="thaiDistribute"/>
        <w:rPr>
          <w:rFonts w:ascii="TH SarabunPSK" w:hAnsi="TH SarabunPSK" w:cs="TH SarabunPSK"/>
          <w:sz w:val="28"/>
        </w:rPr>
      </w:pPr>
      <w:r w:rsidRPr="006F7731">
        <w:rPr>
          <w:rFonts w:ascii="TH SarabunPSK" w:hAnsi="TH SarabunPSK" w:cs="TH SarabunPSK" w:hint="cs"/>
          <w:sz w:val="28"/>
        </w:rPr>
        <w:t xml:space="preserve">Additionally, the mechanism of action of the synthesized </w:t>
      </w:r>
      <w:proofErr w:type="spellStart"/>
      <w:r w:rsidRPr="006F7731">
        <w:rPr>
          <w:rFonts w:ascii="TH SarabunPSK" w:hAnsi="TH SarabunPSK" w:cs="TH SarabunPSK" w:hint="cs"/>
          <w:sz w:val="28"/>
        </w:rPr>
        <w:t>AgNPs</w:t>
      </w:r>
      <w:proofErr w:type="spellEnd"/>
      <w:r w:rsidRPr="006F7731">
        <w:rPr>
          <w:rFonts w:ascii="TH SarabunPSK" w:hAnsi="TH SarabunPSK" w:cs="TH SarabunPSK" w:hint="cs"/>
          <w:sz w:val="28"/>
        </w:rPr>
        <w:t xml:space="preserve"> was found to be predominantly bacteriostatic rather than </w:t>
      </w:r>
      <w:r w:rsidR="00566BC7">
        <w:rPr>
          <w:rFonts w:ascii="TH SarabunPSK" w:hAnsi="TH SarabunPSK" w:cs="TH SarabunPSK"/>
          <w:sz w:val="28"/>
        </w:rPr>
        <w:br/>
      </w:r>
      <w:r w:rsidRPr="006F7731">
        <w:rPr>
          <w:rFonts w:ascii="TH SarabunPSK" w:hAnsi="TH SarabunPSK" w:cs="TH SarabunPSK" w:hint="cs"/>
          <w:sz w:val="28"/>
        </w:rPr>
        <w:t>bactericidal, which is advantageous as it reduces the evolutionary pressure for the pathogen to develop resistance.</w:t>
      </w:r>
    </w:p>
    <w:p w14:paraId="13FD8407" w14:textId="47F66D61" w:rsidR="006F7731" w:rsidRDefault="006F7731" w:rsidP="00566BC7">
      <w:pPr>
        <w:spacing w:before="240" w:after="0" w:line="240" w:lineRule="auto"/>
        <w:ind w:firstLine="720"/>
        <w:jc w:val="thaiDistribute"/>
        <w:rPr>
          <w:rFonts w:ascii="TH SarabunPSK" w:hAnsi="TH SarabunPSK" w:cs="TH SarabunPSK"/>
          <w:sz w:val="28"/>
        </w:rPr>
      </w:pPr>
      <w:r w:rsidRPr="006F7731">
        <w:rPr>
          <w:rFonts w:ascii="TH SarabunPSK" w:hAnsi="TH SarabunPSK" w:cs="TH SarabunPSK" w:hint="cs"/>
          <w:sz w:val="28"/>
        </w:rPr>
        <w:t xml:space="preserve">However, investigating the synergistic potential of combining rambutan peel and </w:t>
      </w:r>
      <w:r w:rsidRPr="006F7731">
        <w:rPr>
          <w:rFonts w:ascii="TH SarabunPSK" w:hAnsi="TH SarabunPSK" w:cs="TH SarabunPSK"/>
          <w:sz w:val="28"/>
        </w:rPr>
        <w:t xml:space="preserve">mango leaf extracts revealed an antagonistic effect, which reduced the inhibition zone to 6.16 – 6.40 mm. Therefore, it is concluded that utilizing </w:t>
      </w:r>
      <w:proofErr w:type="spellStart"/>
      <w:r w:rsidRPr="006F7731">
        <w:rPr>
          <w:rFonts w:ascii="TH SarabunPSK" w:hAnsi="TH SarabunPSK" w:cs="TH SarabunPSK"/>
          <w:sz w:val="28"/>
        </w:rPr>
        <w:t>AgNPs</w:t>
      </w:r>
      <w:proofErr w:type="spellEnd"/>
      <w:r w:rsidRPr="006F7731">
        <w:rPr>
          <w:rFonts w:ascii="TH SarabunPSK" w:hAnsi="TH SarabunPSK" w:cs="TH SarabunPSK"/>
          <w:sz w:val="28"/>
        </w:rPr>
        <w:t xml:space="preserve"> synthesized solely from rambutan peel extract was the most effective treatment evaluated in this study.</w:t>
      </w:r>
    </w:p>
    <w:p w14:paraId="47FC8DAD" w14:textId="0D5BEABD" w:rsidR="00B31B9B" w:rsidRPr="00B31B9B" w:rsidRDefault="00B31B9B" w:rsidP="00B31B9B">
      <w:pPr>
        <w:spacing w:before="240" w:after="0" w:line="240" w:lineRule="auto"/>
        <w:jc w:val="thaiDistribute"/>
        <w:rPr>
          <w:rFonts w:ascii="TH SarabunPSK" w:hAnsi="TH SarabunPSK" w:cs="TH SarabunPSK"/>
          <w:b/>
          <w:bCs/>
          <w:sz w:val="28"/>
        </w:rPr>
      </w:pPr>
      <w:r w:rsidRPr="00B31B9B">
        <w:rPr>
          <w:rFonts w:ascii="TH SarabunPSK" w:hAnsi="TH SarabunPSK" w:cs="TH SarabunPSK"/>
          <w:b/>
          <w:bCs/>
          <w:sz w:val="28"/>
        </w:rPr>
        <w:t>Conclusions</w:t>
      </w:r>
    </w:p>
    <w:p w14:paraId="7F09358A" w14:textId="69387D04" w:rsidR="00B31B9B" w:rsidRDefault="00B31B9B" w:rsidP="005A3C99">
      <w:pPr>
        <w:spacing w:before="240" w:after="0" w:line="240" w:lineRule="auto"/>
        <w:ind w:firstLine="720"/>
        <w:jc w:val="thaiDistribute"/>
        <w:rPr>
          <w:rFonts w:ascii="TH SarabunPSK" w:hAnsi="TH SarabunPSK" w:cs="TH SarabunPSK"/>
          <w:sz w:val="28"/>
        </w:rPr>
      </w:pPr>
      <w:r w:rsidRPr="00B31B9B">
        <w:rPr>
          <w:rFonts w:ascii="TH SarabunPSK" w:hAnsi="TH SarabunPSK" w:cs="TH SarabunPSK"/>
          <w:sz w:val="28"/>
        </w:rPr>
        <w:t>This study compared the efficacy of crude extracts from mature mango leaves (</w:t>
      </w:r>
      <w:r w:rsidRPr="00B31B9B">
        <w:rPr>
          <w:rFonts w:ascii="TH SarabunPSK" w:hAnsi="TH SarabunPSK" w:cs="TH SarabunPSK"/>
          <w:i/>
          <w:iCs/>
          <w:sz w:val="28"/>
        </w:rPr>
        <w:t>Mangifera indica</w:t>
      </w:r>
      <w:r w:rsidRPr="00B31B9B">
        <w:rPr>
          <w:rFonts w:ascii="TH SarabunPSK" w:hAnsi="TH SarabunPSK" w:cs="TH SarabunPSK"/>
          <w:sz w:val="28"/>
        </w:rPr>
        <w:t xml:space="preserve"> cv. Nam Dok Mai) and rambutan peel (</w:t>
      </w:r>
      <w:r w:rsidRPr="00B31B9B">
        <w:rPr>
          <w:rFonts w:ascii="TH SarabunPSK" w:hAnsi="TH SarabunPSK" w:cs="TH SarabunPSK"/>
          <w:i/>
          <w:iCs/>
          <w:sz w:val="28"/>
        </w:rPr>
        <w:t xml:space="preserve">Nephelium </w:t>
      </w:r>
      <w:proofErr w:type="spellStart"/>
      <w:r w:rsidRPr="00B31B9B">
        <w:rPr>
          <w:rFonts w:ascii="TH SarabunPSK" w:hAnsi="TH SarabunPSK" w:cs="TH SarabunPSK"/>
          <w:i/>
          <w:iCs/>
          <w:sz w:val="28"/>
        </w:rPr>
        <w:t>lappaceum</w:t>
      </w:r>
      <w:proofErr w:type="spellEnd"/>
      <w:r w:rsidRPr="00B31B9B">
        <w:rPr>
          <w:rFonts w:ascii="TH SarabunPSK" w:hAnsi="TH SarabunPSK" w:cs="TH SarabunPSK"/>
          <w:sz w:val="28"/>
        </w:rPr>
        <w:t xml:space="preserve"> cv. Rong Rien) in inhibiting </w:t>
      </w:r>
      <w:r w:rsidRPr="00B31B9B">
        <w:rPr>
          <w:rFonts w:ascii="TH SarabunPSK" w:hAnsi="TH SarabunPSK" w:cs="TH SarabunPSK"/>
          <w:i/>
          <w:iCs/>
          <w:sz w:val="28"/>
        </w:rPr>
        <w:t>Xanthomonas</w:t>
      </w:r>
      <w:r w:rsidRPr="00B31B9B">
        <w:rPr>
          <w:rFonts w:ascii="TH SarabunPSK" w:hAnsi="TH SarabunPSK" w:cs="TH SarabunPSK"/>
          <w:sz w:val="28"/>
        </w:rPr>
        <w:t xml:space="preserve"> sp., the causal agent of citrus canker in Tubtim Siam Pomelo. The results indicated</w:t>
      </w:r>
      <w:r w:rsidR="00F9734A">
        <w:rPr>
          <w:rFonts w:ascii="TH SarabunPSK" w:hAnsi="TH SarabunPSK" w:cs="TH SarabunPSK"/>
          <w:sz w:val="28"/>
        </w:rPr>
        <w:t xml:space="preserve"> </w:t>
      </w:r>
      <w:r w:rsidR="00F9734A" w:rsidRPr="00F9734A">
        <w:rPr>
          <w:rFonts w:ascii="TH SarabunPSK" w:hAnsi="TH SarabunPSK" w:cs="TH SarabunPSK"/>
          <w:sz w:val="28"/>
        </w:rPr>
        <w:t>that the rambutan peel extract exhibited substantially higher inhibitory activity than the mango leaf extract, with a Minimum Inhibitory Concentration (MIC) of 6.25 mg/ml compared to 50 mg/ml for mango leaves.</w:t>
      </w:r>
      <w:r w:rsidR="00F9734A">
        <w:rPr>
          <w:rFonts w:ascii="TH SarabunPSK" w:hAnsi="TH SarabunPSK" w:cs="TH SarabunPSK"/>
          <w:sz w:val="28"/>
        </w:rPr>
        <w:t xml:space="preserve"> </w:t>
      </w:r>
      <w:r w:rsidRPr="00B31B9B">
        <w:rPr>
          <w:rFonts w:ascii="TH SarabunPSK" w:hAnsi="TH SarabunPSK" w:cs="TH SarabunPSK"/>
          <w:sz w:val="28"/>
        </w:rPr>
        <w:t>Consequently, the highly potent rambutan peel extract was utilized to develop a bio-nanotechnology product via green synthesis with silver nitrate</w:t>
      </w:r>
      <w:r>
        <w:rPr>
          <w:rFonts w:ascii="TH SarabunPSK" w:hAnsi="TH SarabunPSK" w:cs="TH SarabunPSK"/>
          <w:sz w:val="28"/>
        </w:rPr>
        <w:t xml:space="preserve"> (</w:t>
      </w:r>
      <w:r w:rsidRPr="00B31B9B">
        <w:rPr>
          <w:rFonts w:ascii="TH SarabunPSK" w:hAnsi="TH SarabunPSK" w:cs="TH SarabunPSK"/>
          <w:sz w:val="28"/>
        </w:rPr>
        <w:t>AgNO</w:t>
      </w:r>
      <w:r w:rsidRPr="00B31B9B">
        <w:rPr>
          <w:rFonts w:ascii="TH SarabunPSK" w:hAnsi="TH SarabunPSK" w:cs="TH SarabunPSK"/>
          <w:sz w:val="28"/>
          <w:vertAlign w:val="subscript"/>
        </w:rPr>
        <w:t>3</w:t>
      </w:r>
      <w:r w:rsidRPr="00B31B9B">
        <w:rPr>
          <w:rFonts w:ascii="TH SarabunPSK" w:hAnsi="TH SarabunPSK" w:cs="TH SarabunPSK"/>
          <w:sz w:val="28"/>
        </w:rPr>
        <w:t>). The synthesized silver nanoparticles (</w:t>
      </w:r>
      <w:proofErr w:type="spellStart"/>
      <w:r w:rsidRPr="00B31B9B">
        <w:rPr>
          <w:rFonts w:ascii="TH SarabunPSK" w:hAnsi="TH SarabunPSK" w:cs="TH SarabunPSK"/>
          <w:sz w:val="28"/>
        </w:rPr>
        <w:t>AgNPs</w:t>
      </w:r>
      <w:proofErr w:type="spellEnd"/>
      <w:r w:rsidRPr="00B31B9B">
        <w:rPr>
          <w:rFonts w:ascii="TH SarabunPSK" w:hAnsi="TH SarabunPSK" w:cs="TH SarabunPSK"/>
          <w:sz w:val="28"/>
        </w:rPr>
        <w:t xml:space="preserve">) remarkably enhanced antibacterial efficacy, drastically reducing the MIC to just </w:t>
      </w:r>
      <w:r w:rsidRPr="00B31B9B">
        <w:rPr>
          <w:rFonts w:ascii="TH SarabunPSK" w:hAnsi="TH SarabunPSK" w:cs="TH SarabunPSK"/>
          <w:b/>
          <w:bCs/>
          <w:sz w:val="28"/>
        </w:rPr>
        <w:t>0.3125 mg/ml</w:t>
      </w:r>
      <w:r w:rsidRPr="00B31B9B">
        <w:rPr>
          <w:rFonts w:ascii="TH SarabunPSK" w:hAnsi="TH SarabunPSK" w:cs="TH SarabunPSK"/>
          <w:sz w:val="28"/>
        </w:rPr>
        <w:t xml:space="preserve">, which represents a </w:t>
      </w:r>
      <w:r w:rsidRPr="00B31B9B">
        <w:rPr>
          <w:rFonts w:ascii="TH SarabunPSK" w:hAnsi="TH SarabunPSK" w:cs="TH SarabunPSK"/>
          <w:b/>
          <w:bCs/>
          <w:sz w:val="28"/>
        </w:rPr>
        <w:t xml:space="preserve">20-fold </w:t>
      </w:r>
      <w:r w:rsidRPr="00B31B9B">
        <w:rPr>
          <w:rFonts w:ascii="TH SarabunPSK" w:hAnsi="TH SarabunPSK" w:cs="TH SarabunPSK"/>
          <w:b/>
          <w:bCs/>
          <w:sz w:val="28"/>
        </w:rPr>
        <w:t>increase</w:t>
      </w:r>
      <w:r w:rsidRPr="00B31B9B">
        <w:rPr>
          <w:rFonts w:ascii="TH SarabunPSK" w:hAnsi="TH SarabunPSK" w:cs="TH SarabunPSK"/>
          <w:sz w:val="28"/>
        </w:rPr>
        <w:t xml:space="preserve"> in efficiency compared to the original crude extract. Interestingly, the mode of action primarily focused on growth inhibition </w:t>
      </w:r>
      <w:r w:rsidRPr="007941DA">
        <w:rPr>
          <w:rFonts w:ascii="TH SarabunPSK" w:hAnsi="TH SarabunPSK" w:cs="TH SarabunPSK"/>
          <w:sz w:val="28"/>
        </w:rPr>
        <w:t xml:space="preserve">(bacteriostatic) rather than direct eradication (bactericidal), a mechanism that potentially </w:t>
      </w:r>
      <w:r w:rsidR="00566BC7" w:rsidRPr="007941DA">
        <w:rPr>
          <w:rFonts w:ascii="TH SarabunPSK" w:hAnsi="TH SarabunPSK" w:cs="TH SarabunPSK"/>
          <w:sz w:val="28"/>
        </w:rPr>
        <w:br/>
      </w:r>
      <w:r w:rsidRPr="00B31B9B">
        <w:rPr>
          <w:rFonts w:ascii="TH SarabunPSK" w:hAnsi="TH SarabunPSK" w:cs="TH SarabunPSK"/>
          <w:sz w:val="28"/>
        </w:rPr>
        <w:t xml:space="preserve">reduces selection pressure for pathogen resistance. In conclusion, these findings demonstrate the strong potential of rambutan peel-derived </w:t>
      </w:r>
      <w:proofErr w:type="spellStart"/>
      <w:r w:rsidRPr="00B31B9B">
        <w:rPr>
          <w:rFonts w:ascii="TH SarabunPSK" w:hAnsi="TH SarabunPSK" w:cs="TH SarabunPSK"/>
          <w:sz w:val="28"/>
        </w:rPr>
        <w:t>AgNPs</w:t>
      </w:r>
      <w:proofErr w:type="spellEnd"/>
      <w:r w:rsidRPr="00B31B9B">
        <w:rPr>
          <w:rFonts w:ascii="TH SarabunPSK" w:hAnsi="TH SarabunPSK" w:cs="TH SarabunPSK"/>
          <w:sz w:val="28"/>
        </w:rPr>
        <w:t xml:space="preserve"> as a safe, eco-friendly, and highly effective bio-</w:t>
      </w:r>
      <w:proofErr w:type="spellStart"/>
      <w:r w:rsidRPr="00B31B9B">
        <w:rPr>
          <w:rFonts w:ascii="TH SarabunPSK" w:hAnsi="TH SarabunPSK" w:cs="TH SarabunPSK"/>
          <w:sz w:val="28"/>
        </w:rPr>
        <w:t>nanospray</w:t>
      </w:r>
      <w:proofErr w:type="spellEnd"/>
      <w:r w:rsidRPr="00B31B9B">
        <w:rPr>
          <w:rFonts w:ascii="TH SarabunPSK" w:hAnsi="TH SarabunPSK" w:cs="TH SarabunPSK"/>
          <w:sz w:val="28"/>
        </w:rPr>
        <w:t xml:space="preserve"> for controlling citrus canker, offering a sustainable alternative for modern pomelo cultivation.</w:t>
      </w:r>
    </w:p>
    <w:p w14:paraId="1E559E73" w14:textId="77777777" w:rsidR="00B31B9B" w:rsidRPr="00B31B9B" w:rsidRDefault="00B31B9B" w:rsidP="00B31B9B">
      <w:pPr>
        <w:spacing w:before="240" w:after="0" w:line="240" w:lineRule="auto"/>
        <w:jc w:val="thaiDistribute"/>
        <w:rPr>
          <w:rFonts w:ascii="TH SarabunPSK" w:hAnsi="TH SarabunPSK" w:cs="TH SarabunPSK"/>
          <w:b/>
          <w:bCs/>
          <w:sz w:val="28"/>
        </w:rPr>
      </w:pPr>
      <w:r w:rsidRPr="00B31B9B">
        <w:rPr>
          <w:rFonts w:ascii="TH SarabunPSK" w:hAnsi="TH SarabunPSK" w:cs="TH SarabunPSK"/>
          <w:b/>
          <w:bCs/>
          <w:sz w:val="28"/>
        </w:rPr>
        <w:t>Acknowledgements</w:t>
      </w:r>
    </w:p>
    <w:p w14:paraId="55AC6D9B" w14:textId="4CD02C18" w:rsidR="00B31B9B" w:rsidRDefault="00B31B9B" w:rsidP="00B31B9B">
      <w:pPr>
        <w:spacing w:before="240" w:after="0" w:line="240" w:lineRule="auto"/>
        <w:ind w:firstLine="720"/>
        <w:jc w:val="thaiDistribute"/>
        <w:rPr>
          <w:rFonts w:ascii="TH SarabunPSK" w:hAnsi="TH SarabunPSK" w:cs="TH SarabunPSK"/>
          <w:sz w:val="28"/>
        </w:rPr>
      </w:pPr>
      <w:r w:rsidRPr="00B31B9B">
        <w:rPr>
          <w:rFonts w:ascii="TH SarabunPSK" w:hAnsi="TH SarabunPSK" w:cs="TH SarabunPSK"/>
          <w:sz w:val="28"/>
        </w:rPr>
        <w:t>This project would not have been possible without the invaluable financial support from the National Electronics and Computer Technology Center (NECTEC) under the National Science and Technology Development Agency (NSTDA), Ministry of Science and Technology. We would like to express our deepest gratitude to Mr. Wichai Ratchathanee, Director of Princess Chulabhorn Science High School Nakhon Si Thammarat, for his continuous encouragement and institutional support. Special thanks are extended to our advisors,</w:t>
      </w:r>
      <w:r w:rsidR="007941DA">
        <w:rPr>
          <w:rFonts w:ascii="TH SarabunPSK" w:hAnsi="TH SarabunPSK" w:cs="TH SarabunPSK"/>
          <w:sz w:val="28"/>
        </w:rPr>
        <w:t xml:space="preserve"> </w:t>
      </w:r>
      <w:r w:rsidRPr="00B31B9B">
        <w:rPr>
          <w:rFonts w:ascii="TH SarabunPSK" w:hAnsi="TH SarabunPSK" w:cs="TH SarabunPSK"/>
          <w:sz w:val="28"/>
        </w:rPr>
        <w:t>Anurut</w:t>
      </w:r>
      <w:r w:rsidR="00BA4ED6">
        <w:rPr>
          <w:rFonts w:ascii="TH SarabunPSK" w:hAnsi="TH SarabunPSK" w:cs="TH SarabunPSK"/>
          <w:sz w:val="28"/>
        </w:rPr>
        <w:t>h</w:t>
      </w:r>
      <w:r w:rsidRPr="00B31B9B">
        <w:rPr>
          <w:rFonts w:ascii="TH SarabunPSK" w:hAnsi="TH SarabunPSK" w:cs="TH SarabunPSK"/>
          <w:sz w:val="28"/>
        </w:rPr>
        <w:t xml:space="preserve"> Mee</w:t>
      </w:r>
      <w:r w:rsidR="00BA4ED6">
        <w:rPr>
          <w:rFonts w:ascii="TH SarabunPSK" w:hAnsi="TH SarabunPSK" w:cs="TH SarabunPSK"/>
          <w:sz w:val="28"/>
        </w:rPr>
        <w:t>d</w:t>
      </w:r>
      <w:r w:rsidRPr="00B31B9B">
        <w:rPr>
          <w:rFonts w:ascii="TH SarabunPSK" w:hAnsi="TH SarabunPSK" w:cs="TH SarabunPSK"/>
          <w:sz w:val="28"/>
        </w:rPr>
        <w:t>sen and</w:t>
      </w:r>
      <w:r w:rsidR="007941DA">
        <w:rPr>
          <w:rFonts w:ascii="TH SarabunPSK" w:hAnsi="TH SarabunPSK" w:cs="TH SarabunPSK"/>
          <w:sz w:val="28"/>
        </w:rPr>
        <w:t xml:space="preserve"> </w:t>
      </w:r>
      <w:proofErr w:type="spellStart"/>
      <w:r w:rsidRPr="00B31B9B">
        <w:rPr>
          <w:rFonts w:ascii="TH SarabunPSK" w:hAnsi="TH SarabunPSK" w:cs="TH SarabunPSK"/>
          <w:sz w:val="28"/>
        </w:rPr>
        <w:t>Piyada</w:t>
      </w:r>
      <w:proofErr w:type="spellEnd"/>
      <w:r w:rsidRPr="00B31B9B">
        <w:rPr>
          <w:rFonts w:ascii="TH SarabunPSK" w:hAnsi="TH SarabunPSK" w:cs="TH SarabunPSK"/>
          <w:sz w:val="28"/>
        </w:rPr>
        <w:t xml:space="preserve"> </w:t>
      </w:r>
      <w:proofErr w:type="spellStart"/>
      <w:r w:rsidR="00BA4ED6">
        <w:rPr>
          <w:rFonts w:ascii="TH SarabunPSK" w:hAnsi="TH SarabunPSK" w:cs="TH SarabunPSK"/>
          <w:sz w:val="28"/>
        </w:rPr>
        <w:t>Gue</w:t>
      </w:r>
      <w:r w:rsidRPr="00B31B9B">
        <w:rPr>
          <w:rFonts w:ascii="TH SarabunPSK" w:hAnsi="TH SarabunPSK" w:cs="TH SarabunPSK"/>
          <w:sz w:val="28"/>
        </w:rPr>
        <w:t>dduaythong</w:t>
      </w:r>
      <w:proofErr w:type="spellEnd"/>
      <w:r w:rsidRPr="00B31B9B">
        <w:rPr>
          <w:rFonts w:ascii="TH SarabunPSK" w:hAnsi="TH SarabunPSK" w:cs="TH SarabunPSK"/>
          <w:sz w:val="28"/>
        </w:rPr>
        <w:t>, for their invaluable guidance, insightful advice, and dedication throughout this research. Furthermore, we are profoundly grateful to our parents for their unwavering support, love, and encouragement. Any errors or shortcomings in this study are entirely our own, for which we sincerely apologize.</w:t>
      </w:r>
    </w:p>
    <w:p w14:paraId="5B6A3D63" w14:textId="77777777" w:rsidR="00532A66" w:rsidRDefault="00532A66" w:rsidP="00B31B9B">
      <w:pPr>
        <w:spacing w:before="240" w:after="0" w:line="240" w:lineRule="auto"/>
        <w:ind w:firstLine="720"/>
        <w:jc w:val="thaiDistribute"/>
        <w:rPr>
          <w:rFonts w:ascii="TH SarabunPSK" w:hAnsi="TH SarabunPSK" w:cs="TH SarabunPSK"/>
          <w:sz w:val="28"/>
        </w:rPr>
      </w:pPr>
    </w:p>
    <w:p w14:paraId="4A02F8DC" w14:textId="77777777" w:rsidR="00532A66" w:rsidRDefault="00532A66" w:rsidP="00B31B9B">
      <w:pPr>
        <w:spacing w:before="240" w:after="0" w:line="240" w:lineRule="auto"/>
        <w:ind w:firstLine="720"/>
        <w:jc w:val="thaiDistribute"/>
        <w:rPr>
          <w:rFonts w:ascii="TH SarabunPSK" w:hAnsi="TH SarabunPSK" w:cs="TH SarabunPSK"/>
          <w:sz w:val="28"/>
        </w:rPr>
      </w:pPr>
    </w:p>
    <w:p w14:paraId="3B2AF451" w14:textId="021C2F9D" w:rsidR="005670F9" w:rsidRDefault="00B31B9B" w:rsidP="005670F9">
      <w:pPr>
        <w:spacing w:before="240" w:after="0" w:line="240" w:lineRule="auto"/>
        <w:jc w:val="thaiDistribute"/>
        <w:rPr>
          <w:rFonts w:ascii="TH SarabunPSK" w:hAnsi="TH SarabunPSK" w:cs="TH SarabunPSK"/>
          <w:b/>
          <w:bCs/>
          <w:sz w:val="28"/>
        </w:rPr>
      </w:pPr>
      <w:r w:rsidRPr="00B31B9B">
        <w:rPr>
          <w:rFonts w:ascii="TH SarabunPSK" w:hAnsi="TH SarabunPSK" w:cs="TH SarabunPSK"/>
          <w:b/>
          <w:bCs/>
          <w:sz w:val="28"/>
        </w:rPr>
        <w:lastRenderedPageBreak/>
        <w:t>References</w:t>
      </w:r>
    </w:p>
    <w:p w14:paraId="193FAD1F" w14:textId="77777777" w:rsidR="0097587D" w:rsidRDefault="0097587D" w:rsidP="0097587D">
      <w:pPr>
        <w:autoSpaceDE w:val="0"/>
        <w:autoSpaceDN w:val="0"/>
        <w:adjustRightInd w:val="0"/>
        <w:jc w:val="thaiDistribute"/>
        <w:rPr>
          <w:rFonts w:ascii="TH SarabunPSK" w:hAnsi="TH SarabunPSK" w:cs="TH SarabunPSK"/>
          <w:i/>
          <w:iCs/>
          <w:sz w:val="28"/>
        </w:rPr>
      </w:pPr>
      <w:proofErr w:type="spellStart"/>
      <w:r w:rsidRPr="000C5986">
        <w:rPr>
          <w:rFonts w:ascii="TH SarabunPSK" w:hAnsi="TH SarabunPSK" w:cs="TH SarabunPSK"/>
          <w:sz w:val="28"/>
        </w:rPr>
        <w:t>Khositcharoenkul</w:t>
      </w:r>
      <w:proofErr w:type="spellEnd"/>
      <w:r w:rsidRPr="000C5986">
        <w:rPr>
          <w:rFonts w:ascii="TH SarabunPSK" w:hAnsi="TH SarabunPSK" w:cs="TH SarabunPSK"/>
          <w:sz w:val="28"/>
        </w:rPr>
        <w:t xml:space="preserve">, N. (2008). </w:t>
      </w:r>
      <w:r w:rsidRPr="000C5986">
        <w:rPr>
          <w:rFonts w:ascii="TH SarabunPSK" w:hAnsi="TH SarabunPSK" w:cs="TH SarabunPSK"/>
          <w:i/>
          <w:iCs/>
          <w:sz w:val="28"/>
        </w:rPr>
        <w:t xml:space="preserve">Citrus canker disease </w:t>
      </w:r>
    </w:p>
    <w:p w14:paraId="4DCAFD99" w14:textId="0366C928" w:rsidR="0097587D" w:rsidRPr="000C5986" w:rsidRDefault="0097587D" w:rsidP="0097587D">
      <w:pPr>
        <w:autoSpaceDE w:val="0"/>
        <w:autoSpaceDN w:val="0"/>
        <w:adjustRightInd w:val="0"/>
        <w:ind w:left="720"/>
        <w:jc w:val="thaiDistribute"/>
        <w:rPr>
          <w:rFonts w:ascii="TH SarabunPSK" w:hAnsi="TH SarabunPSK" w:cs="TH SarabunPSK"/>
          <w:sz w:val="28"/>
        </w:rPr>
      </w:pPr>
      <w:r w:rsidRPr="000C5986">
        <w:rPr>
          <w:rFonts w:ascii="TH SarabunPSK" w:hAnsi="TH SarabunPSK" w:cs="TH SarabunPSK"/>
          <w:i/>
          <w:iCs/>
          <w:sz w:val="28"/>
        </w:rPr>
        <w:t>[Published in Thai].</w:t>
      </w:r>
      <w:r w:rsidRPr="000C5986">
        <w:rPr>
          <w:rFonts w:ascii="TH SarabunPSK" w:hAnsi="TH SarabunPSK" w:cs="TH SarabunPSK"/>
          <w:sz w:val="28"/>
        </w:rPr>
        <w:t xml:space="preserve"> Bangkok: Plant Protection Research and Development Office, Department of Agriculture.</w:t>
      </w:r>
    </w:p>
    <w:p w14:paraId="1CA9CF3C" w14:textId="77777777" w:rsidR="002E0D52" w:rsidRDefault="002E0D52" w:rsidP="002E0D52">
      <w:pPr>
        <w:autoSpaceDE w:val="0"/>
        <w:autoSpaceDN w:val="0"/>
        <w:adjustRightInd w:val="0"/>
        <w:jc w:val="thaiDistribute"/>
        <w:rPr>
          <w:rFonts w:ascii="TH SarabunPSK" w:hAnsi="TH SarabunPSK" w:cs="TH SarabunPSK"/>
          <w:sz w:val="28"/>
        </w:rPr>
      </w:pPr>
      <w:r w:rsidRPr="002E0D52">
        <w:rPr>
          <w:rFonts w:ascii="TH SarabunPSK" w:hAnsi="TH SarabunPSK" w:cs="TH SarabunPSK"/>
          <w:sz w:val="28"/>
        </w:rPr>
        <w:t xml:space="preserve">Department of Agricultural Extension. (2026). Pest </w:t>
      </w:r>
    </w:p>
    <w:p w14:paraId="545384D5" w14:textId="3BA0A369" w:rsidR="002E0D52" w:rsidRDefault="002E0D52" w:rsidP="002E0D52">
      <w:pPr>
        <w:autoSpaceDE w:val="0"/>
        <w:autoSpaceDN w:val="0"/>
        <w:adjustRightInd w:val="0"/>
        <w:ind w:left="720"/>
        <w:jc w:val="thaiDistribute"/>
        <w:rPr>
          <w:rFonts w:ascii="TH SarabunPSK" w:hAnsi="TH SarabunPSK" w:cs="TH SarabunPSK"/>
          <w:sz w:val="28"/>
        </w:rPr>
      </w:pPr>
      <w:r w:rsidRPr="002E0D52">
        <w:rPr>
          <w:rFonts w:ascii="TH SarabunPSK" w:hAnsi="TH SarabunPSK" w:cs="TH SarabunPSK"/>
          <w:sz w:val="28"/>
        </w:rPr>
        <w:t>outbreak warning: Citrus canker disease in citrus plants (Vol. 13, No. 22). Bureau of Agricultural Protection and Soil-Fertilizer Management, Ministry of Agriculture and Cooperatives. doae.go.th</w:t>
      </w:r>
    </w:p>
    <w:p w14:paraId="46BA8A99" w14:textId="77777777" w:rsidR="002E0D52" w:rsidRDefault="002E0D52" w:rsidP="0097587D">
      <w:pPr>
        <w:autoSpaceDE w:val="0"/>
        <w:autoSpaceDN w:val="0"/>
        <w:adjustRightInd w:val="0"/>
        <w:jc w:val="thaiDistribute"/>
        <w:rPr>
          <w:rFonts w:ascii="TH SarabunPSK" w:hAnsi="TH SarabunPSK" w:cs="TH SarabunPSK"/>
          <w:sz w:val="28"/>
        </w:rPr>
      </w:pPr>
      <w:r w:rsidRPr="002E0D52">
        <w:rPr>
          <w:rFonts w:ascii="TH SarabunPSK" w:hAnsi="TH SarabunPSK" w:cs="TH SarabunPSK"/>
          <w:sz w:val="28"/>
        </w:rPr>
        <w:t xml:space="preserve">Marco, G. M., &amp; Stall, R. E. (1983). Control of </w:t>
      </w:r>
    </w:p>
    <w:p w14:paraId="08BAC937" w14:textId="00C5FE54" w:rsidR="002E0D52" w:rsidRDefault="002E0D52" w:rsidP="002E0D52">
      <w:pPr>
        <w:autoSpaceDE w:val="0"/>
        <w:autoSpaceDN w:val="0"/>
        <w:adjustRightInd w:val="0"/>
        <w:ind w:left="720"/>
        <w:jc w:val="thaiDistribute"/>
        <w:rPr>
          <w:rFonts w:ascii="TH SarabunPSK" w:hAnsi="TH SarabunPSK" w:cs="TH SarabunPSK"/>
          <w:sz w:val="28"/>
        </w:rPr>
      </w:pPr>
      <w:r w:rsidRPr="002E0D52">
        <w:rPr>
          <w:rFonts w:ascii="TH SarabunPSK" w:hAnsi="TH SarabunPSK" w:cs="TH SarabunPSK"/>
          <w:sz w:val="28"/>
        </w:rPr>
        <w:t xml:space="preserve">bacterial spot of pepper initiated by strains of Xanthomonas campestris </w:t>
      </w:r>
      <w:proofErr w:type="spellStart"/>
      <w:r w:rsidRPr="002E0D52">
        <w:rPr>
          <w:rFonts w:ascii="TH SarabunPSK" w:hAnsi="TH SarabunPSK" w:cs="TH SarabunPSK"/>
          <w:sz w:val="28"/>
        </w:rPr>
        <w:t>pv</w:t>
      </w:r>
      <w:proofErr w:type="spellEnd"/>
      <w:r w:rsidRPr="002E0D52">
        <w:rPr>
          <w:rFonts w:ascii="TH SarabunPSK" w:hAnsi="TH SarabunPSK" w:cs="TH SarabunPSK"/>
          <w:sz w:val="28"/>
        </w:rPr>
        <w:t xml:space="preserve">. </w:t>
      </w:r>
      <w:proofErr w:type="spellStart"/>
      <w:r w:rsidRPr="002E0D52">
        <w:rPr>
          <w:rFonts w:ascii="TH SarabunPSK" w:hAnsi="TH SarabunPSK" w:cs="TH SarabunPSK"/>
          <w:sz w:val="28"/>
        </w:rPr>
        <w:t>vesicatoria</w:t>
      </w:r>
      <w:proofErr w:type="spellEnd"/>
      <w:r w:rsidRPr="002E0D52">
        <w:rPr>
          <w:rFonts w:ascii="TH SarabunPSK" w:hAnsi="TH SarabunPSK" w:cs="TH SarabunPSK"/>
          <w:sz w:val="28"/>
        </w:rPr>
        <w:t xml:space="preserve"> that differ in sensitivity to copper. Plant Disease, 67(7), 779-781.</w:t>
      </w:r>
    </w:p>
    <w:p w14:paraId="5023D4D1" w14:textId="77777777" w:rsidR="0097587D" w:rsidRDefault="0097587D" w:rsidP="0097587D">
      <w:pPr>
        <w:autoSpaceDE w:val="0"/>
        <w:autoSpaceDN w:val="0"/>
        <w:adjustRightInd w:val="0"/>
        <w:jc w:val="thaiDistribute"/>
        <w:rPr>
          <w:rFonts w:ascii="TH SarabunPSK" w:hAnsi="TH SarabunPSK" w:cs="TH SarabunPSK"/>
          <w:i/>
          <w:iCs/>
          <w:sz w:val="28"/>
        </w:rPr>
      </w:pPr>
      <w:proofErr w:type="spellStart"/>
      <w:r w:rsidRPr="000C5986">
        <w:rPr>
          <w:rFonts w:ascii="TH SarabunPSK" w:hAnsi="TH SarabunPSK" w:cs="TH SarabunPSK"/>
          <w:sz w:val="28"/>
        </w:rPr>
        <w:t>Kanjanasilathip</w:t>
      </w:r>
      <w:proofErr w:type="spellEnd"/>
      <w:r w:rsidRPr="000C5986">
        <w:rPr>
          <w:rFonts w:ascii="TH SarabunPSK" w:hAnsi="TH SarabunPSK" w:cs="TH SarabunPSK"/>
          <w:sz w:val="28"/>
        </w:rPr>
        <w:t xml:space="preserve">, S. (n.d.). </w:t>
      </w:r>
      <w:r w:rsidRPr="000C5986">
        <w:rPr>
          <w:rFonts w:ascii="TH SarabunPSK" w:hAnsi="TH SarabunPSK" w:cs="TH SarabunPSK"/>
          <w:i/>
          <w:iCs/>
          <w:sz w:val="28"/>
        </w:rPr>
        <w:t xml:space="preserve">Bacterial staining </w:t>
      </w:r>
    </w:p>
    <w:p w14:paraId="0F3A4318" w14:textId="7D63DE41" w:rsidR="00EE6941" w:rsidRPr="002E0D52" w:rsidRDefault="0097587D" w:rsidP="002E0D52">
      <w:pPr>
        <w:autoSpaceDE w:val="0"/>
        <w:autoSpaceDN w:val="0"/>
        <w:adjustRightInd w:val="0"/>
        <w:ind w:left="720"/>
        <w:jc w:val="thaiDistribute"/>
        <w:rPr>
          <w:rFonts w:ascii="TH SarabunPSK" w:hAnsi="TH SarabunPSK" w:cs="TH SarabunPSK"/>
          <w:sz w:val="28"/>
        </w:rPr>
      </w:pPr>
      <w:r w:rsidRPr="000C5986">
        <w:rPr>
          <w:rFonts w:ascii="TH SarabunPSK" w:hAnsi="TH SarabunPSK" w:cs="TH SarabunPSK"/>
          <w:i/>
          <w:iCs/>
          <w:sz w:val="28"/>
        </w:rPr>
        <w:t>techniques</w:t>
      </w:r>
      <w:r w:rsidRPr="000C5986">
        <w:rPr>
          <w:rFonts w:ascii="TH SarabunPSK" w:hAnsi="TH SarabunPSK" w:cs="TH SarabunPSK"/>
          <w:sz w:val="28"/>
        </w:rPr>
        <w:t xml:space="preserve"> [Lecture notes]. Faculty of Veterinary Medicine, </w:t>
      </w:r>
      <w:proofErr w:type="spellStart"/>
      <w:r w:rsidRPr="000C5986">
        <w:rPr>
          <w:rFonts w:ascii="TH SarabunPSK" w:hAnsi="TH SarabunPSK" w:cs="TH SarabunPSK"/>
          <w:sz w:val="28"/>
        </w:rPr>
        <w:t>Rajamangala</w:t>
      </w:r>
      <w:proofErr w:type="spellEnd"/>
      <w:r w:rsidRPr="000C5986">
        <w:rPr>
          <w:rFonts w:ascii="TH SarabunPSK" w:hAnsi="TH SarabunPSK" w:cs="TH SarabunPSK"/>
          <w:sz w:val="28"/>
        </w:rPr>
        <w:t xml:space="preserve"> University of Technology Srivijaya.</w:t>
      </w:r>
    </w:p>
    <w:sectPr w:rsidR="00EE6941" w:rsidRPr="002E0D52" w:rsidSect="00E70D72">
      <w:type w:val="continuous"/>
      <w:pgSz w:w="11906" w:h="16838"/>
      <w:pgMar w:top="1701" w:right="1134" w:bottom="1134"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714B3" w14:textId="77777777" w:rsidR="000D57B5" w:rsidRDefault="000D57B5" w:rsidP="00282096">
      <w:pPr>
        <w:spacing w:after="0" w:line="240" w:lineRule="auto"/>
      </w:pPr>
      <w:r>
        <w:separator/>
      </w:r>
    </w:p>
  </w:endnote>
  <w:endnote w:type="continuationSeparator" w:id="0">
    <w:p w14:paraId="49ABA2A0" w14:textId="77777777" w:rsidR="000D57B5" w:rsidRDefault="000D57B5"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H SarabunPSK">
    <w:charset w:val="DE"/>
    <w:family w:val="swiss"/>
    <w:pitch w:val="variable"/>
    <w:sig w:usb0="01000003" w:usb1="00000000" w:usb2="00000000" w:usb3="00000000" w:csb0="0001011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Pr>
      <w:id w:val="1766959912"/>
      <w:docPartObj>
        <w:docPartGallery w:val="Page Numbers (Bottom of Page)"/>
        <w:docPartUnique/>
      </w:docPartObj>
    </w:sdtPr>
    <w:sdtContent>
      <w:p w14:paraId="63E1EB5D" w14:textId="57261E0C" w:rsidR="00282096" w:rsidRDefault="00282096" w:rsidP="00536EB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1F859CED" w14:textId="77777777" w:rsidR="00282096" w:rsidRDefault="002820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8"/>
        <w:rFonts w:ascii="TH SarabunPSK" w:hAnsi="TH SarabunPSK" w:cs="TH SarabunPSK" w:hint="cs"/>
        <w:sz w:val="28"/>
      </w:rPr>
      <w:id w:val="-724063355"/>
      <w:docPartObj>
        <w:docPartGallery w:val="Page Numbers (Bottom of Page)"/>
        <w:docPartUnique/>
      </w:docPartObj>
    </w:sdtPr>
    <w:sdtContent>
      <w:p w14:paraId="6757EBEC" w14:textId="1342428A" w:rsidR="00282096" w:rsidRPr="00282096" w:rsidRDefault="00282096" w:rsidP="00536EB7">
        <w:pPr>
          <w:pStyle w:val="a6"/>
          <w:framePr w:wrap="none" w:vAnchor="text" w:hAnchor="margin" w:xAlign="center" w:y="1"/>
          <w:rPr>
            <w:rStyle w:val="a8"/>
            <w:rFonts w:ascii="TH SarabunPSK" w:hAnsi="TH SarabunPSK" w:cs="TH SarabunPSK"/>
            <w:sz w:val="28"/>
          </w:rPr>
        </w:pPr>
        <w:r w:rsidRPr="00282096">
          <w:rPr>
            <w:rStyle w:val="a8"/>
            <w:rFonts w:ascii="TH SarabunPSK" w:hAnsi="TH SarabunPSK" w:cs="TH SarabunPSK" w:hint="cs"/>
            <w:sz w:val="28"/>
          </w:rPr>
          <w:fldChar w:fldCharType="begin"/>
        </w:r>
        <w:r w:rsidRPr="00282096">
          <w:rPr>
            <w:rStyle w:val="a8"/>
            <w:rFonts w:ascii="TH SarabunPSK" w:hAnsi="TH SarabunPSK" w:cs="TH SarabunPSK" w:hint="cs"/>
            <w:sz w:val="28"/>
          </w:rPr>
          <w:instrText xml:space="preserve"> PAGE </w:instrText>
        </w:r>
        <w:r w:rsidRPr="00282096">
          <w:rPr>
            <w:rStyle w:val="a8"/>
            <w:rFonts w:ascii="TH SarabunPSK" w:hAnsi="TH SarabunPSK" w:cs="TH SarabunPSK" w:hint="cs"/>
            <w:sz w:val="28"/>
          </w:rPr>
          <w:fldChar w:fldCharType="separate"/>
        </w:r>
        <w:r w:rsidRPr="00282096">
          <w:rPr>
            <w:rStyle w:val="a8"/>
            <w:rFonts w:ascii="TH SarabunPSK" w:hAnsi="TH SarabunPSK" w:cs="TH SarabunPSK" w:hint="cs"/>
            <w:noProof/>
            <w:sz w:val="28"/>
          </w:rPr>
          <w:t>1</w:t>
        </w:r>
        <w:r w:rsidRPr="00282096">
          <w:rPr>
            <w:rStyle w:val="a8"/>
            <w:rFonts w:ascii="TH SarabunPSK" w:hAnsi="TH SarabunPSK" w:cs="TH SarabunPSK" w:hint="cs"/>
            <w:sz w:val="28"/>
          </w:rPr>
          <w:fldChar w:fldCharType="end"/>
        </w:r>
      </w:p>
    </w:sdtContent>
  </w:sdt>
  <w:p w14:paraId="4BC889B6" w14:textId="58A6EDF4" w:rsidR="00282096" w:rsidRPr="00282096" w:rsidRDefault="00585D8F">
    <w:pPr>
      <w:pStyle w:val="a6"/>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1253014657"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9E434" w14:textId="77777777" w:rsidR="000D57B5" w:rsidRDefault="000D57B5" w:rsidP="00282096">
      <w:pPr>
        <w:spacing w:after="0" w:line="240" w:lineRule="auto"/>
      </w:pPr>
      <w:r>
        <w:separator/>
      </w:r>
    </w:p>
  </w:footnote>
  <w:footnote w:type="continuationSeparator" w:id="0">
    <w:p w14:paraId="1C41E0CB" w14:textId="77777777" w:rsidR="000D57B5" w:rsidRDefault="000D57B5"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A7540" w14:textId="61789C98" w:rsidR="00DD1E58" w:rsidRPr="00585D8F" w:rsidRDefault="00585D8F" w:rsidP="00585D8F">
    <w:pPr>
      <w:pStyle w:val="a9"/>
    </w:pPr>
    <w:r>
      <w:rPr>
        <w:noProof/>
      </w:rPr>
      <w:drawing>
        <wp:anchor distT="0" distB="0" distL="114300" distR="114300" simplePos="0" relativeHeight="251659264"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1774233850"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114DA"/>
    <w:multiLevelType w:val="multilevel"/>
    <w:tmpl w:val="385A3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F8330B"/>
    <w:multiLevelType w:val="hybridMultilevel"/>
    <w:tmpl w:val="7B60ADF2"/>
    <w:lvl w:ilvl="0" w:tplc="946A1A4E">
      <w:start w:val="26"/>
      <w:numFmt w:val="bullet"/>
      <w:lvlText w:val=""/>
      <w:lvlJc w:val="left"/>
      <w:pPr>
        <w:ind w:left="720" w:hanging="360"/>
      </w:pPr>
      <w:rPr>
        <w:rFonts w:ascii="Symbol" w:eastAsia="Times New Roman" w:hAnsi="Symbol" w:cs="TH SarabunPS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1B0875"/>
    <w:multiLevelType w:val="multilevel"/>
    <w:tmpl w:val="62F4C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E72250"/>
    <w:multiLevelType w:val="multilevel"/>
    <w:tmpl w:val="3E664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C32678"/>
    <w:multiLevelType w:val="hybridMultilevel"/>
    <w:tmpl w:val="150816E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1E4975"/>
    <w:multiLevelType w:val="multilevel"/>
    <w:tmpl w:val="C98A2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FE061AA"/>
    <w:multiLevelType w:val="hybridMultilevel"/>
    <w:tmpl w:val="71CAB3AA"/>
    <w:lvl w:ilvl="0" w:tplc="CCC40E0E">
      <w:start w:val="26"/>
      <w:numFmt w:val="bullet"/>
      <w:lvlText w:val=""/>
      <w:lvlJc w:val="left"/>
      <w:pPr>
        <w:ind w:left="720" w:hanging="360"/>
      </w:pPr>
      <w:rPr>
        <w:rFonts w:ascii="Symbol" w:eastAsia="Times New Roman" w:hAnsi="Symbol" w:cs="TH SarabunPS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D9270C"/>
    <w:multiLevelType w:val="hybridMultilevel"/>
    <w:tmpl w:val="09B494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1F0EE5"/>
    <w:multiLevelType w:val="hybridMultilevel"/>
    <w:tmpl w:val="2D74067C"/>
    <w:lvl w:ilvl="0" w:tplc="E7462B9A">
      <w:start w:val="26"/>
      <w:numFmt w:val="bullet"/>
      <w:lvlText w:val=""/>
      <w:lvlJc w:val="left"/>
      <w:pPr>
        <w:ind w:left="420" w:hanging="360"/>
      </w:pPr>
      <w:rPr>
        <w:rFonts w:ascii="Symbol" w:eastAsia="Times New Roman" w:hAnsi="Symbol" w:cs="TH SarabunPSK"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79C439FE"/>
    <w:multiLevelType w:val="multilevel"/>
    <w:tmpl w:val="E7CE8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1411564">
    <w:abstractNumId w:val="1"/>
  </w:num>
  <w:num w:numId="2" w16cid:durableId="1097291004">
    <w:abstractNumId w:val="7"/>
  </w:num>
  <w:num w:numId="3" w16cid:durableId="1897819761">
    <w:abstractNumId w:val="9"/>
  </w:num>
  <w:num w:numId="4" w16cid:durableId="982195106">
    <w:abstractNumId w:val="5"/>
  </w:num>
  <w:num w:numId="5" w16cid:durableId="2094275593">
    <w:abstractNumId w:val="0"/>
  </w:num>
  <w:num w:numId="6" w16cid:durableId="1483888648">
    <w:abstractNumId w:val="8"/>
  </w:num>
  <w:num w:numId="7" w16cid:durableId="976227935">
    <w:abstractNumId w:val="10"/>
  </w:num>
  <w:num w:numId="8" w16cid:durableId="20786804">
    <w:abstractNumId w:val="2"/>
  </w:num>
  <w:num w:numId="9" w16cid:durableId="1857887675">
    <w:abstractNumId w:val="4"/>
  </w:num>
  <w:num w:numId="10" w16cid:durableId="1639021649">
    <w:abstractNumId w:val="6"/>
  </w:num>
  <w:num w:numId="11" w16cid:durableId="233974370">
    <w:abstractNumId w:val="11"/>
  </w:num>
  <w:num w:numId="12" w16cid:durableId="1068914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34F32"/>
    <w:rsid w:val="00037394"/>
    <w:rsid w:val="000652F0"/>
    <w:rsid w:val="000822C3"/>
    <w:rsid w:val="00084436"/>
    <w:rsid w:val="00090029"/>
    <w:rsid w:val="000917E1"/>
    <w:rsid w:val="000964D7"/>
    <w:rsid w:val="000A070F"/>
    <w:rsid w:val="000D1468"/>
    <w:rsid w:val="000D57B5"/>
    <w:rsid w:val="000D6D5E"/>
    <w:rsid w:val="000F2779"/>
    <w:rsid w:val="00111AA4"/>
    <w:rsid w:val="001122A9"/>
    <w:rsid w:val="0011292A"/>
    <w:rsid w:val="00127659"/>
    <w:rsid w:val="00130F8E"/>
    <w:rsid w:val="00132611"/>
    <w:rsid w:val="00135079"/>
    <w:rsid w:val="00135954"/>
    <w:rsid w:val="00150ECE"/>
    <w:rsid w:val="00173991"/>
    <w:rsid w:val="00173C97"/>
    <w:rsid w:val="0018135A"/>
    <w:rsid w:val="00181A66"/>
    <w:rsid w:val="001B2AC8"/>
    <w:rsid w:val="001C4AEA"/>
    <w:rsid w:val="001C7705"/>
    <w:rsid w:val="001E5349"/>
    <w:rsid w:val="0021182D"/>
    <w:rsid w:val="002164DC"/>
    <w:rsid w:val="0022607B"/>
    <w:rsid w:val="0023389D"/>
    <w:rsid w:val="0023789F"/>
    <w:rsid w:val="00242442"/>
    <w:rsid w:val="00250D27"/>
    <w:rsid w:val="002579FC"/>
    <w:rsid w:val="00265EFE"/>
    <w:rsid w:val="00277DFB"/>
    <w:rsid w:val="00282096"/>
    <w:rsid w:val="00282391"/>
    <w:rsid w:val="002C4F3F"/>
    <w:rsid w:val="002D24DD"/>
    <w:rsid w:val="002E0D52"/>
    <w:rsid w:val="002E311B"/>
    <w:rsid w:val="002E4FB5"/>
    <w:rsid w:val="002F28D8"/>
    <w:rsid w:val="002F3C8B"/>
    <w:rsid w:val="00307262"/>
    <w:rsid w:val="00313C55"/>
    <w:rsid w:val="00325F8C"/>
    <w:rsid w:val="003449D6"/>
    <w:rsid w:val="00346FC5"/>
    <w:rsid w:val="00361F4B"/>
    <w:rsid w:val="00364E04"/>
    <w:rsid w:val="00373C6B"/>
    <w:rsid w:val="00386D57"/>
    <w:rsid w:val="00390C54"/>
    <w:rsid w:val="003925A1"/>
    <w:rsid w:val="00397926"/>
    <w:rsid w:val="003B5CCA"/>
    <w:rsid w:val="003D4E81"/>
    <w:rsid w:val="003D4F56"/>
    <w:rsid w:val="00400160"/>
    <w:rsid w:val="0040079F"/>
    <w:rsid w:val="0042136F"/>
    <w:rsid w:val="004263D3"/>
    <w:rsid w:val="004464D5"/>
    <w:rsid w:val="0045694B"/>
    <w:rsid w:val="0046383D"/>
    <w:rsid w:val="00480B17"/>
    <w:rsid w:val="00485E55"/>
    <w:rsid w:val="00492645"/>
    <w:rsid w:val="004B3FC3"/>
    <w:rsid w:val="004C41F2"/>
    <w:rsid w:val="00506C33"/>
    <w:rsid w:val="005120E9"/>
    <w:rsid w:val="00532A66"/>
    <w:rsid w:val="00566BC7"/>
    <w:rsid w:val="005670F9"/>
    <w:rsid w:val="00574E22"/>
    <w:rsid w:val="00580B52"/>
    <w:rsid w:val="00584FEF"/>
    <w:rsid w:val="00585D8F"/>
    <w:rsid w:val="00594CB3"/>
    <w:rsid w:val="005A3C99"/>
    <w:rsid w:val="005B16B7"/>
    <w:rsid w:val="005B6061"/>
    <w:rsid w:val="005B7BB8"/>
    <w:rsid w:val="005D3F7F"/>
    <w:rsid w:val="005E3358"/>
    <w:rsid w:val="00601C21"/>
    <w:rsid w:val="00606306"/>
    <w:rsid w:val="00612DFB"/>
    <w:rsid w:val="006149CC"/>
    <w:rsid w:val="0064022F"/>
    <w:rsid w:val="0064475C"/>
    <w:rsid w:val="00650BC7"/>
    <w:rsid w:val="00665BA5"/>
    <w:rsid w:val="006C52D2"/>
    <w:rsid w:val="006C5E98"/>
    <w:rsid w:val="006D3DA1"/>
    <w:rsid w:val="006F7731"/>
    <w:rsid w:val="00712757"/>
    <w:rsid w:val="00730DE0"/>
    <w:rsid w:val="007348DF"/>
    <w:rsid w:val="007376A7"/>
    <w:rsid w:val="007403F7"/>
    <w:rsid w:val="00742F10"/>
    <w:rsid w:val="00747FD8"/>
    <w:rsid w:val="00776716"/>
    <w:rsid w:val="00787F33"/>
    <w:rsid w:val="007941DA"/>
    <w:rsid w:val="007A4BE8"/>
    <w:rsid w:val="007C3BD1"/>
    <w:rsid w:val="007D6EDE"/>
    <w:rsid w:val="007E3DEB"/>
    <w:rsid w:val="007F2F5F"/>
    <w:rsid w:val="00812E87"/>
    <w:rsid w:val="00830A6B"/>
    <w:rsid w:val="00833E61"/>
    <w:rsid w:val="00850F83"/>
    <w:rsid w:val="00891B90"/>
    <w:rsid w:val="008958ED"/>
    <w:rsid w:val="008A3514"/>
    <w:rsid w:val="008D3C21"/>
    <w:rsid w:val="008D4522"/>
    <w:rsid w:val="008E3AEC"/>
    <w:rsid w:val="009002A5"/>
    <w:rsid w:val="00912A46"/>
    <w:rsid w:val="00931B69"/>
    <w:rsid w:val="00931CA9"/>
    <w:rsid w:val="00933F5B"/>
    <w:rsid w:val="00952150"/>
    <w:rsid w:val="0097587D"/>
    <w:rsid w:val="00977A5E"/>
    <w:rsid w:val="0098175B"/>
    <w:rsid w:val="00997C0C"/>
    <w:rsid w:val="009A3F5C"/>
    <w:rsid w:val="009B3A64"/>
    <w:rsid w:val="009B5C67"/>
    <w:rsid w:val="009C6ADA"/>
    <w:rsid w:val="009C7C43"/>
    <w:rsid w:val="009D016F"/>
    <w:rsid w:val="009D6E83"/>
    <w:rsid w:val="009D752D"/>
    <w:rsid w:val="009F35C9"/>
    <w:rsid w:val="009F528A"/>
    <w:rsid w:val="00A14E1A"/>
    <w:rsid w:val="00A208A9"/>
    <w:rsid w:val="00A25B55"/>
    <w:rsid w:val="00A30112"/>
    <w:rsid w:val="00A31BC9"/>
    <w:rsid w:val="00A43805"/>
    <w:rsid w:val="00A54431"/>
    <w:rsid w:val="00A621E9"/>
    <w:rsid w:val="00A63A71"/>
    <w:rsid w:val="00A9182D"/>
    <w:rsid w:val="00A9510F"/>
    <w:rsid w:val="00AA56BE"/>
    <w:rsid w:val="00AB5886"/>
    <w:rsid w:val="00AB794F"/>
    <w:rsid w:val="00AD0BC7"/>
    <w:rsid w:val="00AD6477"/>
    <w:rsid w:val="00AE322E"/>
    <w:rsid w:val="00B07C32"/>
    <w:rsid w:val="00B100B8"/>
    <w:rsid w:val="00B24034"/>
    <w:rsid w:val="00B310AB"/>
    <w:rsid w:val="00B31B9B"/>
    <w:rsid w:val="00B33BB7"/>
    <w:rsid w:val="00B44054"/>
    <w:rsid w:val="00B5133C"/>
    <w:rsid w:val="00B63449"/>
    <w:rsid w:val="00B649D0"/>
    <w:rsid w:val="00B75E6B"/>
    <w:rsid w:val="00B92631"/>
    <w:rsid w:val="00B953F2"/>
    <w:rsid w:val="00B963EA"/>
    <w:rsid w:val="00BA114A"/>
    <w:rsid w:val="00BA4ED6"/>
    <w:rsid w:val="00BB008F"/>
    <w:rsid w:val="00BB0489"/>
    <w:rsid w:val="00BC39BF"/>
    <w:rsid w:val="00BC74E9"/>
    <w:rsid w:val="00BD224E"/>
    <w:rsid w:val="00C12357"/>
    <w:rsid w:val="00C23AFE"/>
    <w:rsid w:val="00C4195B"/>
    <w:rsid w:val="00C66B74"/>
    <w:rsid w:val="00CB28D5"/>
    <w:rsid w:val="00CB5F03"/>
    <w:rsid w:val="00CD655E"/>
    <w:rsid w:val="00CE6D01"/>
    <w:rsid w:val="00CF0256"/>
    <w:rsid w:val="00D00B4C"/>
    <w:rsid w:val="00D165A2"/>
    <w:rsid w:val="00D23A2A"/>
    <w:rsid w:val="00D471CD"/>
    <w:rsid w:val="00DA4716"/>
    <w:rsid w:val="00DB369E"/>
    <w:rsid w:val="00DD1E58"/>
    <w:rsid w:val="00DD25E8"/>
    <w:rsid w:val="00DE2A89"/>
    <w:rsid w:val="00DE6C78"/>
    <w:rsid w:val="00DF3DEC"/>
    <w:rsid w:val="00E22CAB"/>
    <w:rsid w:val="00E2502F"/>
    <w:rsid w:val="00E35620"/>
    <w:rsid w:val="00E4403C"/>
    <w:rsid w:val="00E51F72"/>
    <w:rsid w:val="00E647D5"/>
    <w:rsid w:val="00E70D72"/>
    <w:rsid w:val="00E7662B"/>
    <w:rsid w:val="00E93BBE"/>
    <w:rsid w:val="00EA4B73"/>
    <w:rsid w:val="00EC5105"/>
    <w:rsid w:val="00ED262F"/>
    <w:rsid w:val="00ED74D5"/>
    <w:rsid w:val="00EE505C"/>
    <w:rsid w:val="00EE6941"/>
    <w:rsid w:val="00EF366F"/>
    <w:rsid w:val="00F021E9"/>
    <w:rsid w:val="00F11CB8"/>
    <w:rsid w:val="00F3102B"/>
    <w:rsid w:val="00F47C31"/>
    <w:rsid w:val="00F5028A"/>
    <w:rsid w:val="00F553E9"/>
    <w:rsid w:val="00F63A3D"/>
    <w:rsid w:val="00F81C7D"/>
    <w:rsid w:val="00F845CC"/>
    <w:rsid w:val="00F96D70"/>
    <w:rsid w:val="00F9734A"/>
    <w:rsid w:val="00FC674D"/>
    <w:rsid w:val="00FD3DA0"/>
    <w:rsid w:val="00FD5644"/>
    <w:rsid w:val="00FE3D00"/>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28D8"/>
    <w:pPr>
      <w:spacing w:after="160" w:line="259" w:lineRule="auto"/>
    </w:pPr>
  </w:style>
  <w:style w:type="paragraph" w:styleId="1">
    <w:name w:val="heading 1"/>
    <w:basedOn w:val="a"/>
    <w:link w:val="10"/>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paragraph" w:styleId="2">
    <w:name w:val="heading 2"/>
    <w:basedOn w:val="a"/>
    <w:next w:val="a"/>
    <w:link w:val="20"/>
    <w:uiPriority w:val="9"/>
    <w:semiHidden/>
    <w:unhideWhenUsed/>
    <w:qFormat/>
    <w:rsid w:val="00CF0256"/>
    <w:pPr>
      <w:keepNext/>
      <w:keepLines/>
      <w:spacing w:before="40" w:after="0"/>
      <w:outlineLvl w:val="1"/>
    </w:pPr>
    <w:rPr>
      <w:rFonts w:asciiTheme="majorHAnsi" w:eastAsiaTheme="majorEastAsia" w:hAnsiTheme="majorHAnsi" w:cstheme="majorBidi"/>
      <w:color w:val="365F91" w:themeColor="accent1" w:themeShade="BF"/>
      <w:sz w:val="26"/>
      <w:szCs w:val="33"/>
    </w:rPr>
  </w:style>
  <w:style w:type="paragraph" w:styleId="3">
    <w:name w:val="heading 3"/>
    <w:basedOn w:val="a"/>
    <w:next w:val="a"/>
    <w:link w:val="30"/>
    <w:uiPriority w:val="9"/>
    <w:semiHidden/>
    <w:unhideWhenUsed/>
    <w:qFormat/>
    <w:rsid w:val="00B31B9B"/>
    <w:pPr>
      <w:keepNext/>
      <w:keepLines/>
      <w:spacing w:before="40" w:after="0"/>
      <w:outlineLvl w:val="2"/>
    </w:pPr>
    <w:rPr>
      <w:rFonts w:asciiTheme="majorHAnsi" w:eastAsiaTheme="majorEastAsia" w:hAnsiTheme="majorHAnsi" w:cstheme="majorBidi"/>
      <w:color w:val="243F60" w:themeColor="accent1" w:themeShade="7F"/>
      <w:sz w:val="24"/>
      <w:szCs w:val="30"/>
    </w:rPr>
  </w:style>
  <w:style w:type="paragraph" w:styleId="4">
    <w:name w:val="heading 4"/>
    <w:basedOn w:val="a"/>
    <w:next w:val="a"/>
    <w:link w:val="40"/>
    <w:uiPriority w:val="9"/>
    <w:semiHidden/>
    <w:unhideWhenUsed/>
    <w:qFormat/>
    <w:rsid w:val="00CF025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28D8"/>
    <w:rPr>
      <w:color w:val="0000FF" w:themeColor="hyperlink"/>
      <w:u w:val="single"/>
    </w:rPr>
  </w:style>
  <w:style w:type="table" w:styleId="a4">
    <w:name w:val="Table Grid"/>
    <w:basedOn w:val="a1"/>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5">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a6">
    <w:name w:val="footer"/>
    <w:basedOn w:val="a"/>
    <w:link w:val="a7"/>
    <w:uiPriority w:val="99"/>
    <w:unhideWhenUsed/>
    <w:rsid w:val="00282096"/>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282096"/>
  </w:style>
  <w:style w:type="character" w:styleId="a8">
    <w:name w:val="page number"/>
    <w:basedOn w:val="a0"/>
    <w:uiPriority w:val="99"/>
    <w:semiHidden/>
    <w:unhideWhenUsed/>
    <w:rsid w:val="00282096"/>
  </w:style>
  <w:style w:type="paragraph" w:styleId="a9">
    <w:name w:val="header"/>
    <w:basedOn w:val="a"/>
    <w:link w:val="aa"/>
    <w:uiPriority w:val="99"/>
    <w:unhideWhenUsed/>
    <w:rsid w:val="00282096"/>
    <w:pPr>
      <w:tabs>
        <w:tab w:val="center" w:pos="4513"/>
        <w:tab w:val="right" w:pos="9026"/>
      </w:tabs>
      <w:spacing w:after="0" w:line="240" w:lineRule="auto"/>
    </w:pPr>
  </w:style>
  <w:style w:type="character" w:customStyle="1" w:styleId="aa">
    <w:name w:val="หัวกระดาษ อักขระ"/>
    <w:basedOn w:val="a0"/>
    <w:link w:val="a9"/>
    <w:uiPriority w:val="99"/>
    <w:rsid w:val="00282096"/>
  </w:style>
  <w:style w:type="paragraph" w:styleId="ab">
    <w:name w:val="List Paragraph"/>
    <w:basedOn w:val="a"/>
    <w:uiPriority w:val="34"/>
    <w:qFormat/>
    <w:rsid w:val="0098175B"/>
    <w:pPr>
      <w:ind w:left="720"/>
      <w:contextualSpacing/>
    </w:pPr>
  </w:style>
  <w:style w:type="paragraph" w:styleId="ac">
    <w:name w:val="No Spacing"/>
    <w:uiPriority w:val="1"/>
    <w:qFormat/>
    <w:rsid w:val="00601C21"/>
    <w:pPr>
      <w:spacing w:after="0" w:line="240" w:lineRule="auto"/>
    </w:pPr>
  </w:style>
  <w:style w:type="paragraph" w:styleId="ad">
    <w:name w:val="Normal (Web)"/>
    <w:basedOn w:val="a"/>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10">
    <w:name w:val="หัวเรื่อง 1 อักขระ"/>
    <w:basedOn w:val="a0"/>
    <w:link w:val="1"/>
    <w:uiPriority w:val="9"/>
    <w:rsid w:val="00812E87"/>
    <w:rPr>
      <w:rFonts w:ascii="Times New Roman" w:eastAsia="Times New Roman" w:hAnsi="Times New Roman" w:cs="Times New Roman"/>
      <w:b/>
      <w:bCs/>
      <w:sz w:val="28"/>
      <w:lang w:bidi="ar-SA"/>
    </w:rPr>
  </w:style>
  <w:style w:type="character" w:customStyle="1" w:styleId="30">
    <w:name w:val="หัวเรื่อง 3 อักขระ"/>
    <w:basedOn w:val="a0"/>
    <w:link w:val="3"/>
    <w:uiPriority w:val="9"/>
    <w:semiHidden/>
    <w:rsid w:val="00B31B9B"/>
    <w:rPr>
      <w:rFonts w:asciiTheme="majorHAnsi" w:eastAsiaTheme="majorEastAsia" w:hAnsiTheme="majorHAnsi" w:cstheme="majorBidi"/>
      <w:color w:val="243F60" w:themeColor="accent1" w:themeShade="7F"/>
      <w:sz w:val="24"/>
      <w:szCs w:val="30"/>
    </w:rPr>
  </w:style>
  <w:style w:type="character" w:styleId="ae">
    <w:name w:val="Strong"/>
    <w:basedOn w:val="a0"/>
    <w:uiPriority w:val="22"/>
    <w:qFormat/>
    <w:rsid w:val="00A43805"/>
    <w:rPr>
      <w:b/>
      <w:bCs/>
    </w:rPr>
  </w:style>
  <w:style w:type="character" w:styleId="af">
    <w:name w:val="Unresolved Mention"/>
    <w:basedOn w:val="a0"/>
    <w:uiPriority w:val="99"/>
    <w:semiHidden/>
    <w:unhideWhenUsed/>
    <w:rsid w:val="00BA114A"/>
    <w:rPr>
      <w:color w:val="605E5C"/>
      <w:shd w:val="clear" w:color="auto" w:fill="E1DFDD"/>
    </w:rPr>
  </w:style>
  <w:style w:type="character" w:customStyle="1" w:styleId="20">
    <w:name w:val="หัวเรื่อง 2 อักขระ"/>
    <w:basedOn w:val="a0"/>
    <w:link w:val="2"/>
    <w:uiPriority w:val="9"/>
    <w:semiHidden/>
    <w:rsid w:val="00CF0256"/>
    <w:rPr>
      <w:rFonts w:asciiTheme="majorHAnsi" w:eastAsiaTheme="majorEastAsia" w:hAnsiTheme="majorHAnsi" w:cstheme="majorBidi"/>
      <w:color w:val="365F91" w:themeColor="accent1" w:themeShade="BF"/>
      <w:sz w:val="26"/>
      <w:szCs w:val="33"/>
    </w:rPr>
  </w:style>
  <w:style w:type="character" w:customStyle="1" w:styleId="40">
    <w:name w:val="หัวเรื่อง 4 อักขระ"/>
    <w:basedOn w:val="a0"/>
    <w:link w:val="4"/>
    <w:uiPriority w:val="9"/>
    <w:semiHidden/>
    <w:rsid w:val="00CF0256"/>
    <w:rPr>
      <w:rFonts w:asciiTheme="majorHAnsi" w:eastAsiaTheme="majorEastAsia" w:hAnsiTheme="majorHAnsi" w:cstheme="majorBidi"/>
      <w:i/>
      <w:iCs/>
      <w:color w:val="365F91" w:themeColor="accent1" w:themeShade="BF"/>
    </w:rPr>
  </w:style>
  <w:style w:type="character" w:styleId="af0">
    <w:name w:val="Emphasis"/>
    <w:basedOn w:val="a0"/>
    <w:uiPriority w:val="20"/>
    <w:qFormat/>
    <w:rsid w:val="00532A6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DA86C-CFAB-4C24-9427-B43744E40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2388</Words>
  <Characters>13614</Characters>
  <Application>Microsoft Office Word</Application>
  <DocSecurity>0</DocSecurity>
  <Lines>113</Lines>
  <Paragraphs>31</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asdfghjklw_ w</cp:lastModifiedBy>
  <cp:revision>2</cp:revision>
  <cp:lastPrinted>2026-07-15T08:46:00Z</cp:lastPrinted>
  <dcterms:created xsi:type="dcterms:W3CDTF">2026-07-15T08:48:00Z</dcterms:created>
  <dcterms:modified xsi:type="dcterms:W3CDTF">2026-07-15T08:48:00Z</dcterms:modified>
</cp:coreProperties>
</file>