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887D2D" w14:textId="7BBC7A07" w:rsidR="00561F30" w:rsidRPr="00561F30" w:rsidRDefault="00561F30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1F30">
        <w:rPr>
          <w:rStyle w:val="agcmg"/>
          <w:rFonts w:ascii="TH SarabunPSK" w:hAnsi="TH SarabunPSK" w:cs="TH SarabunPSK"/>
          <w:b/>
          <w:bCs/>
          <w:sz w:val="32"/>
          <w:szCs w:val="32"/>
          <w:cs/>
        </w:rPr>
        <w:t>การสังเคราะห์และศึกษาคุณสมบัติเชิงเคมีของคาร์บอนควอนตัมดอท (</w:t>
      </w:r>
      <w:r w:rsidRPr="00561F30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CQDs) </w:t>
      </w:r>
      <w:r w:rsidRPr="00561F30">
        <w:rPr>
          <w:rStyle w:val="agcmg"/>
          <w:rFonts w:ascii="TH SarabunPSK" w:hAnsi="TH SarabunPSK" w:cs="TH SarabunPSK"/>
          <w:b/>
          <w:bCs/>
          <w:sz w:val="32"/>
          <w:szCs w:val="32"/>
          <w:cs/>
        </w:rPr>
        <w:t>จากเปลือกผลไม้เพื่อประยุกต์ใช้ในการย่อยสลายผลิตภัณฑ์สุดท้ายจากกระบวนการไกลเคชัน (</w:t>
      </w:r>
      <w:r w:rsidRPr="00561F30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Advanced Glycation End Products: AGEs) </w:t>
      </w:r>
      <w:r w:rsidRPr="00561F30">
        <w:rPr>
          <w:rStyle w:val="agcmg"/>
          <w:rFonts w:ascii="TH SarabunPSK" w:hAnsi="TH SarabunPSK" w:cs="TH SarabunPSK"/>
          <w:b/>
          <w:bCs/>
          <w:sz w:val="32"/>
          <w:szCs w:val="32"/>
          <w:cs/>
        </w:rPr>
        <w:t>จากการทำปฏิกิริยาของน้ำตาลกับโปรตีนในร่างกายซึ่งเป็นสารก่อโรคเรื้อรัง</w:t>
      </w:r>
    </w:p>
    <w:p w14:paraId="709390A1" w14:textId="77777777" w:rsidR="00561F30" w:rsidRPr="00561F30" w:rsidRDefault="00561F30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1A2888" w14:textId="77777777" w:rsidR="00561F30" w:rsidRDefault="00561F30" w:rsidP="00AD0BC7">
      <w:pPr>
        <w:pStyle w:val="ac"/>
        <w:jc w:val="center"/>
        <w:rPr>
          <w:rStyle w:val="agcmg"/>
          <w:rFonts w:ascii="TH SarabunPSK" w:hAnsi="TH SarabunPSK" w:cs="TH SarabunPSK"/>
          <w:b/>
          <w:bCs/>
          <w:sz w:val="32"/>
          <w:szCs w:val="32"/>
        </w:rPr>
      </w:pPr>
      <w:r w:rsidRPr="00561F30">
        <w:rPr>
          <w:rStyle w:val="agcmg"/>
          <w:rFonts w:ascii="TH SarabunPSK" w:hAnsi="TH SarabunPSK" w:cs="TH SarabunPSK"/>
          <w:b/>
          <w:bCs/>
          <w:sz w:val="32"/>
          <w:szCs w:val="32"/>
        </w:rPr>
        <w:t xml:space="preserve">Synthesis and Characterization of Carbon Quantum Dots (CQDs) from Fruit Peels for Degradation of Advanced Glycation End Products (AGEs) Generated from </w:t>
      </w:r>
    </w:p>
    <w:p w14:paraId="6DE66ADD" w14:textId="1CC30EC4" w:rsidR="00561F30" w:rsidRPr="00561F30" w:rsidRDefault="00561F30" w:rsidP="00AD0BC7">
      <w:pPr>
        <w:pStyle w:val="ac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561F30">
        <w:rPr>
          <w:rStyle w:val="agcmg"/>
          <w:rFonts w:ascii="TH SarabunPSK" w:hAnsi="TH SarabunPSK" w:cs="TH SarabunPSK"/>
          <w:b/>
          <w:bCs/>
          <w:sz w:val="32"/>
          <w:szCs w:val="32"/>
        </w:rPr>
        <w:t>Sugar–Protein Reactions Associated with Chronic Diseases</w:t>
      </w:r>
      <w:r w:rsidRPr="00561F30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47EF8C55" w14:textId="5985D5C1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51B2BA44" w14:textId="56759E1A" w:rsidR="00561F30" w:rsidRPr="00644D5E" w:rsidRDefault="00561F30" w:rsidP="002F28D8">
      <w:pPr>
        <w:spacing w:after="0" w:line="240" w:lineRule="auto"/>
        <w:jc w:val="center"/>
        <w:rPr>
          <w:rStyle w:val="agcmg"/>
          <w:rFonts w:ascii="TH SarabunPSK" w:hAnsi="TH SarabunPSK" w:cs="TH SarabunPSK"/>
          <w:b/>
          <w:bCs/>
          <w:sz w:val="28"/>
        </w:rPr>
      </w:pPr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>ญาณ</w:t>
      </w:r>
      <w:proofErr w:type="spellStart"/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>ิศา</w:t>
      </w:r>
      <w:proofErr w:type="spellEnd"/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 ใจวิชิต</w:t>
      </w:r>
      <w:r w:rsidR="00644D5E" w:rsidRPr="00644D5E">
        <w:rPr>
          <w:rStyle w:val="agcmg"/>
          <w:rFonts w:ascii="TH SarabunPSK" w:hAnsi="TH SarabunPSK" w:cs="TH SarabunPSK"/>
          <w:b/>
          <w:bCs/>
          <w:sz w:val="28"/>
          <w:vertAlign w:val="superscript"/>
        </w:rPr>
        <w:t>1</w:t>
      </w:r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 ณัฐนันท์ สุดแจ้ง</w:t>
      </w:r>
      <w:r w:rsidR="00644D5E" w:rsidRPr="00644D5E">
        <w:rPr>
          <w:rStyle w:val="agcmg"/>
          <w:rFonts w:ascii="TH SarabunPSK" w:hAnsi="TH SarabunPSK" w:cs="TH SarabunPSK"/>
          <w:b/>
          <w:bCs/>
          <w:sz w:val="28"/>
          <w:vertAlign w:val="superscript"/>
        </w:rPr>
        <w:t>1</w:t>
      </w:r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 และอนัญ</w:t>
      </w:r>
      <w:proofErr w:type="spellStart"/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>ตญา</w:t>
      </w:r>
      <w:proofErr w:type="spellEnd"/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 บุญธนาวงษ์</w:t>
      </w:r>
      <w:r w:rsidR="00644D5E" w:rsidRPr="00644D5E">
        <w:rPr>
          <w:rStyle w:val="agcmg"/>
          <w:rFonts w:ascii="TH SarabunPSK" w:hAnsi="TH SarabunPSK" w:cs="TH SarabunPSK"/>
          <w:b/>
          <w:bCs/>
          <w:sz w:val="28"/>
          <w:vertAlign w:val="superscript"/>
        </w:rPr>
        <w:t>1</w:t>
      </w:r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>*</w:t>
      </w:r>
      <w:r w:rsidRPr="00644D5E">
        <w:rPr>
          <w:rStyle w:val="agcmg"/>
          <w:rFonts w:ascii="TH SarabunPSK" w:hAnsi="TH SarabunPSK" w:cs="TH SarabunPSK"/>
          <w:b/>
          <w:bCs/>
          <w:sz w:val="28"/>
        </w:rPr>
        <w:t xml:space="preserve"> </w:t>
      </w:r>
    </w:p>
    <w:p w14:paraId="583C4CEB" w14:textId="3234A18F" w:rsidR="00644D5E" w:rsidRPr="00644D5E" w:rsidRDefault="00561F30" w:rsidP="002F28D8">
      <w:pPr>
        <w:spacing w:after="0" w:line="240" w:lineRule="auto"/>
        <w:jc w:val="center"/>
        <w:rPr>
          <w:rStyle w:val="agcmg"/>
          <w:rFonts w:ascii="TH SarabunPSK" w:hAnsi="TH SarabunPSK" w:cs="TH SarabunPSK"/>
          <w:b/>
          <w:bCs/>
          <w:sz w:val="28"/>
        </w:rPr>
      </w:pPr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มนัส สิทธิโชคธรรม และกิตติภัทร์ </w:t>
      </w:r>
      <w:proofErr w:type="spellStart"/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>รจ</w:t>
      </w:r>
      <w:proofErr w:type="spellEnd"/>
      <w:r w:rsidRPr="00644D5E">
        <w:rPr>
          <w:rStyle w:val="agcmg"/>
          <w:rFonts w:ascii="TH SarabunPSK" w:hAnsi="TH SarabunPSK" w:cs="TH SarabunPSK"/>
          <w:b/>
          <w:bCs/>
          <w:sz w:val="28"/>
          <w:cs/>
        </w:rPr>
        <w:t>นัย</w:t>
      </w:r>
    </w:p>
    <w:p w14:paraId="2BF1331C" w14:textId="25CFDBEC" w:rsidR="00644D5E" w:rsidRDefault="00833E61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644D5E">
        <w:rPr>
          <w:rStyle w:val="agcmg"/>
          <w:cs/>
        </w:rPr>
        <w:t>โรงเรียน</w:t>
      </w:r>
      <w:r w:rsidR="00644D5E" w:rsidRPr="00644D5E">
        <w:rPr>
          <w:rStyle w:val="agcmg"/>
          <w:rFonts w:ascii="TH SarabunPSK" w:hAnsi="TH SarabunPSK" w:cs="TH SarabunPSK"/>
          <w:i/>
          <w:iCs/>
          <w:sz w:val="24"/>
          <w:szCs w:val="24"/>
          <w:cs/>
        </w:rPr>
        <w:t xml:space="preserve">วิทยาศาสตร์จุฬาภรณราชวิทยาลัย เพชรบุรี อ.ชะอำ จ.เพชรบุรี </w:t>
      </w:r>
      <w:r w:rsidR="00644D5E" w:rsidRPr="00644D5E">
        <w:rPr>
          <w:rStyle w:val="agcmg"/>
          <w:rFonts w:ascii="TH SarabunPSK" w:hAnsi="TH SarabunPSK" w:cs="TH SarabunPSK"/>
          <w:i/>
          <w:iCs/>
          <w:sz w:val="24"/>
          <w:szCs w:val="24"/>
        </w:rPr>
        <w:t>76120</w:t>
      </w:r>
    </w:p>
    <w:p w14:paraId="418240D4" w14:textId="1B2E550A" w:rsidR="009B5C67" w:rsidRPr="00644D5E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644D5E">
        <w:rPr>
          <w:rFonts w:ascii="TH SarabunPSK" w:hAnsi="TH SarabunPSK" w:cs="TH SarabunPSK"/>
          <w:i/>
          <w:iCs/>
          <w:sz w:val="24"/>
          <w:szCs w:val="24"/>
        </w:rPr>
        <w:t>*</w:t>
      </w:r>
      <w:r w:rsidRPr="00644D5E">
        <w:rPr>
          <w:rFonts w:ascii="TH SarabunPSK" w:hAnsi="TH SarabunPSK" w:cs="TH SarabunPSK"/>
          <w:i/>
          <w:iCs/>
          <w:sz w:val="24"/>
          <w:szCs w:val="24"/>
          <w:cs/>
        </w:rPr>
        <w:t>อีเมล</w:t>
      </w:r>
      <w:proofErr w:type="spellStart"/>
      <w:r w:rsidRPr="00644D5E">
        <w:rPr>
          <w:rFonts w:ascii="TH SarabunPSK" w:hAnsi="TH SarabunPSK" w:cs="TH SarabunPSK"/>
          <w:i/>
          <w:iCs/>
          <w:sz w:val="24"/>
          <w:szCs w:val="24"/>
          <w:cs/>
        </w:rPr>
        <w:t>ล์</w:t>
      </w:r>
      <w:proofErr w:type="spellEnd"/>
      <w:r w:rsidRPr="00644D5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644D5E" w:rsidRPr="00644D5E">
        <w:rPr>
          <w:rStyle w:val="a3"/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644D5E" w:rsidRPr="00644D5E">
        <w:rPr>
          <w:rStyle w:val="agcmg"/>
          <w:rFonts w:ascii="TH SarabunPSK" w:hAnsi="TH SarabunPSK" w:cs="TH SarabunPSK"/>
          <w:i/>
          <w:iCs/>
          <w:sz w:val="24"/>
          <w:szCs w:val="24"/>
        </w:rPr>
        <w:t>*E-mail: 67anantaya.boo@pccphet.ac.th</w:t>
      </w:r>
    </w:p>
    <w:p w14:paraId="72EDE2A2" w14:textId="27952217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5EB061CD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166BE44F" w14:textId="2FA4E50B" w:rsidR="00644D5E" w:rsidRPr="00644D5E" w:rsidRDefault="00644D5E" w:rsidP="00143051">
      <w:pPr>
        <w:pStyle w:val="cvgsua"/>
        <w:spacing w:line="390" w:lineRule="atLeast"/>
        <w:jc w:val="both"/>
        <w:rPr>
          <w:rFonts w:ascii="TH SarabunPSK" w:hAnsi="TH SarabunPSK" w:cs="TH SarabunPSK"/>
          <w:sz w:val="28"/>
          <w:szCs w:val="28"/>
        </w:rPr>
      </w:pPr>
      <w:r>
        <w:rPr>
          <w:rStyle w:val="agcmg"/>
          <w:rFonts w:ascii="TH SarabunPSK" w:hAnsi="TH SarabunPSK" w:cs="TH SarabunPSK"/>
          <w:sz w:val="28"/>
          <w:szCs w:val="28"/>
        </w:rPr>
        <w:t xml:space="preserve">            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โรคเรื้อรังเป็นสาเหตุสำคัญของการเสียชีวิตทั่วโลก โดยหนึ่งในปัจจัยกระตุ้นคือการสะสมของสาร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AGEs (Advanced Glycation End Products)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ซึ่งเกิดจากปฏิกิริยาไกลเคชันระหว่างน้ำตาลและโปรตีน ส่งผลให้เซลล์เสื่อมสภาพและเพิ่มความเสี่ยงโรคต่าง ๆ งานวิจัยส่วนใหญ่ที่ผ่านมาเน้นการป้องกันการเกิด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AGEs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มากกว่าการย่อยสลาย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AGEs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>ที่สะสมแล้ว งานวิจัยนี้จึงศึกษาศักยภาพของคาร์บอนควอนตัมดอต (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CQDs)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>ที่สังเคราะห์จากเปลือกผลไม้ได้แก่ เปลือกส้ม เปลือกกล้วย และเปลือกมะนาว ด้วยวิธี</w:t>
      </w:r>
      <w:proofErr w:type="spellStart"/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>ไฮโ</w:t>
      </w:r>
      <w:proofErr w:type="spellEnd"/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ดรเทอร์มอล โดยทดสอบความสามารถในการต้านอนุมูลอิสระและการย่อยสลาย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AGEs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ผ่านกระบวนการ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photocatalysis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หลังการวิเคราะห์ด้วยเทคนิค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UV–Vis spectrophotometry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และ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DPPH assay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พบว่า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CQDs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จากเปลือกมะนาวมีฤทธิ์ต้านอนุมูลอิสระสูงที่สุด ซึ่งเมื่อนำไปทดสอบความสามารถในการย่อยสลาย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AGEs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ที่เตรียมจากระบบ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BSA–fructose assay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ผลการทดลองแสดงว่า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CQDs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จากเปลือกมะนาวที่ความเข้มข้น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210 mg/mL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ภายใต้การกระตุ้นด้วยแสง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UV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ที่ความยาวคลื่น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365 nm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สามารถลดปริมาณ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AGEs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ได้อย่างมีประสิทธิภาพมากที่สุด ขณะที่แสง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UV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เพียงอย่างเดียวไม่สามารถทำให้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AGEs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สลายตัว ซึ่งบ่งชี้ว่าการเกิด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reactive oxygen species (ROS)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จากกระบวนการ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 xml:space="preserve">photocatalysis </w:t>
      </w:r>
      <w:r w:rsidRPr="00644D5E">
        <w:rPr>
          <w:rStyle w:val="agcmg"/>
          <w:rFonts w:ascii="TH SarabunPSK" w:hAnsi="TH SarabunPSK" w:cs="TH SarabunPSK"/>
          <w:sz w:val="28"/>
          <w:szCs w:val="28"/>
          <w:cs/>
        </w:rPr>
        <w:t xml:space="preserve">เป็นตัวเร่งการย่อยสลายโครงสร้าง </w:t>
      </w:r>
      <w:r w:rsidRPr="00644D5E">
        <w:rPr>
          <w:rStyle w:val="agcmg"/>
          <w:rFonts w:ascii="TH SarabunPSK" w:hAnsi="TH SarabunPSK" w:cs="TH SarabunPSK"/>
          <w:sz w:val="28"/>
          <w:szCs w:val="28"/>
        </w:rPr>
        <w:t>AGEs</w:t>
      </w:r>
    </w:p>
    <w:p w14:paraId="3733672F" w14:textId="44227B2C" w:rsidR="00361F4B" w:rsidRDefault="00361F4B" w:rsidP="00282391">
      <w:pPr>
        <w:spacing w:before="240" w:line="240" w:lineRule="auto"/>
        <w:ind w:firstLine="720"/>
        <w:rPr>
          <w:rFonts w:ascii="TH SarabunPSK" w:hAnsi="TH SarabunPSK" w:cs="TH SarabunPSK"/>
          <w:sz w:val="28"/>
        </w:rPr>
      </w:pPr>
    </w:p>
    <w:p w14:paraId="306A5114" w14:textId="57C7DDD0" w:rsidR="00FC674D" w:rsidRPr="00644D5E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644D5E" w:rsidRPr="00644D5E">
        <w:rPr>
          <w:rStyle w:val="agcmg"/>
          <w:rFonts w:ascii="TH SarabunPSK" w:hAnsi="TH SarabunPSK" w:cs="TH SarabunPSK"/>
          <w:sz w:val="28"/>
          <w:cs/>
        </w:rPr>
        <w:t>คาร์บอนควอนตัมดอท (</w:t>
      </w:r>
      <w:r w:rsidR="00644D5E" w:rsidRPr="00644D5E">
        <w:rPr>
          <w:rStyle w:val="agcmg"/>
          <w:rFonts w:ascii="TH SarabunPSK" w:hAnsi="TH SarabunPSK" w:cs="TH SarabunPSK"/>
          <w:sz w:val="28"/>
        </w:rPr>
        <w:t>CQDs),Advanced Glycation End Products (AGEs),photocatalysis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70BB8E24" w:rsidR="0098175B" w:rsidRPr="0020658F" w:rsidRDefault="0020658F" w:rsidP="0020658F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20658F">
        <w:rPr>
          <w:rFonts w:ascii="TH SarabunPSK" w:hAnsi="TH SarabunPSK" w:cs="TH SarabunPSK" w:hint="cs"/>
          <w:b/>
          <w:bCs/>
          <w:sz w:val="28"/>
          <w:cs/>
        </w:rPr>
        <w:t>1.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61F4B" w:rsidRPr="0020658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49363CC" w14:textId="77777777" w:rsidR="00143051" w:rsidRDefault="00143051" w:rsidP="00143051">
      <w:pPr>
        <w:spacing w:after="0" w:line="240" w:lineRule="auto"/>
        <w:jc w:val="both"/>
        <w:rPr>
          <w:rStyle w:val="agcmg"/>
          <w:rFonts w:ascii="TH SarabunPSK" w:hAnsi="TH SarabunPSK" w:cs="TH SarabunPSK"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="00772863" w:rsidRPr="00772863">
        <w:rPr>
          <w:rStyle w:val="agcmg"/>
          <w:rFonts w:ascii="TH SarabunPSK" w:hAnsi="TH SarabunPSK" w:cs="TH SarabunPSK"/>
          <w:sz w:val="28"/>
          <w:cs/>
        </w:rPr>
        <w:t>ในปัจจุบันโรคไม่ติดต่อเรื้อรัง</w:t>
      </w:r>
      <w:r>
        <w:rPr>
          <w:rStyle w:val="agcmg"/>
          <w:rFonts w:ascii="TH SarabunPSK" w:hAnsi="TH SarabunPSK" w:cs="TH SarabunPSK"/>
          <w:sz w:val="28"/>
        </w:rPr>
        <w:t xml:space="preserve">      </w:t>
      </w:r>
    </w:p>
    <w:p w14:paraId="5F8124CE" w14:textId="77777777" w:rsidR="00C04015" w:rsidRDefault="00772863" w:rsidP="00143051">
      <w:pPr>
        <w:spacing w:after="0" w:line="240" w:lineRule="auto"/>
        <w:jc w:val="both"/>
        <w:rPr>
          <w:rStyle w:val="agcmg"/>
          <w:rFonts w:ascii="TH SarabunPSK" w:hAnsi="TH SarabunPSK" w:cs="TH SarabunPSK"/>
          <w:sz w:val="28"/>
        </w:rPr>
      </w:pPr>
      <w:r w:rsidRPr="00772863">
        <w:rPr>
          <w:rStyle w:val="agcmg"/>
          <w:rFonts w:ascii="TH SarabunPSK" w:hAnsi="TH SarabunPSK" w:cs="TH SarabunPSK"/>
          <w:sz w:val="28"/>
          <w:cs/>
        </w:rPr>
        <w:t>(</w:t>
      </w:r>
      <w:r w:rsidRPr="00772863">
        <w:rPr>
          <w:rStyle w:val="agcmg"/>
          <w:rFonts w:ascii="TH SarabunPSK" w:hAnsi="TH SarabunPSK" w:cs="TH SarabunPSK"/>
          <w:sz w:val="28"/>
        </w:rPr>
        <w:t xml:space="preserve">Non-Communicable Diseases: NCDs) </w:t>
      </w:r>
      <w:r w:rsidRPr="00772863">
        <w:rPr>
          <w:rStyle w:val="agcmg"/>
          <w:rFonts w:ascii="TH SarabunPSK" w:hAnsi="TH SarabunPSK" w:cs="TH SarabunPSK"/>
          <w:sz w:val="28"/>
          <w:cs/>
        </w:rPr>
        <w:t>เป็นปัญหาสำคัญด้านสาธารณสุขระดับโลก โดยองค์การอนามัยโลก (</w:t>
      </w:r>
      <w:r w:rsidRPr="00772863">
        <w:rPr>
          <w:rStyle w:val="agcmg"/>
          <w:rFonts w:ascii="TH SarabunPSK" w:hAnsi="TH SarabunPSK" w:cs="TH SarabunPSK"/>
          <w:sz w:val="28"/>
        </w:rPr>
        <w:t xml:space="preserve">WHO)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รายงานว่า </w:t>
      </w:r>
      <w:r w:rsidRPr="00772863">
        <w:rPr>
          <w:rStyle w:val="agcmg"/>
          <w:rFonts w:ascii="TH SarabunPSK" w:hAnsi="TH SarabunPSK" w:cs="TH SarabunPSK"/>
          <w:sz w:val="28"/>
        </w:rPr>
        <w:t xml:space="preserve">NCDs </w:t>
      </w:r>
      <w:r w:rsidRPr="00772863">
        <w:rPr>
          <w:rStyle w:val="agcmg"/>
          <w:rFonts w:ascii="TH SarabunPSK" w:hAnsi="TH SarabunPSK" w:cs="TH SarabunPSK"/>
          <w:sz w:val="28"/>
          <w:cs/>
        </w:rPr>
        <w:t>เป็นสาเหตุของการ</w:t>
      </w:r>
    </w:p>
    <w:p w14:paraId="29238592" w14:textId="77777777" w:rsidR="00C04015" w:rsidRDefault="00C04015" w:rsidP="00143051">
      <w:pPr>
        <w:spacing w:after="0" w:line="240" w:lineRule="auto"/>
        <w:jc w:val="both"/>
        <w:rPr>
          <w:rStyle w:val="agcmg"/>
          <w:rFonts w:ascii="TH SarabunPSK" w:hAnsi="TH SarabunPSK" w:cs="TH SarabunPSK"/>
          <w:sz w:val="28"/>
        </w:rPr>
      </w:pPr>
    </w:p>
    <w:p w14:paraId="5A180581" w14:textId="753A4CB6" w:rsidR="00361F4B" w:rsidRPr="00772863" w:rsidRDefault="00772863" w:rsidP="00143051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772863">
        <w:rPr>
          <w:rStyle w:val="agcmg"/>
          <w:rFonts w:ascii="TH SarabunPSK" w:hAnsi="TH SarabunPSK" w:cs="TH SarabunPSK"/>
          <w:sz w:val="28"/>
          <w:cs/>
        </w:rPr>
        <w:t xml:space="preserve">เสียชีวิตมากถึง </w:t>
      </w:r>
      <w:r w:rsidRPr="00772863">
        <w:rPr>
          <w:rStyle w:val="agcmg"/>
          <w:rFonts w:ascii="TH SarabunPSK" w:hAnsi="TH SarabunPSK" w:cs="TH SarabunPSK"/>
          <w:sz w:val="28"/>
        </w:rPr>
        <w:t xml:space="preserve">41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ล้านคนต่อปี คิดเป็นร้อยละ </w:t>
      </w:r>
      <w:r w:rsidRPr="00772863">
        <w:rPr>
          <w:rStyle w:val="agcmg"/>
          <w:rFonts w:ascii="TH SarabunPSK" w:hAnsi="TH SarabunPSK" w:cs="TH SarabunPSK"/>
          <w:sz w:val="28"/>
        </w:rPr>
        <w:t xml:space="preserve">74 </w:t>
      </w:r>
      <w:r w:rsidRPr="00772863">
        <w:rPr>
          <w:rStyle w:val="agcmg"/>
          <w:rFonts w:ascii="TH SarabunPSK" w:hAnsi="TH SarabunPSK" w:cs="TH SarabunPSK"/>
          <w:sz w:val="28"/>
          <w:cs/>
        </w:rPr>
        <w:t>ของการเสียชีวิตทั้งหมด โรคในกลุ่มนี้ ได้แก่ โรคเบาหวาน โรคหัวใจและหลอดเลือด โรคหลอดเลือดสมอง มะเร็ง และโรคปอดอุดกั้นเรื้อรัง ซึ่งมีลักษณะการดำเนินโรคอย่างช้าและยาวนาน หนึ่งในปัจจัยสำคัญที่เกี่ยวข้องกับ</w:t>
      </w:r>
      <w:r w:rsidRPr="00772863">
        <w:rPr>
          <w:rStyle w:val="agcmg"/>
          <w:rFonts w:ascii="TH SarabunPSK" w:hAnsi="TH SarabunPSK" w:cs="TH SarabunPSK"/>
          <w:sz w:val="28"/>
          <w:cs/>
        </w:rPr>
        <w:lastRenderedPageBreak/>
        <w:t xml:space="preserve">การเกิดและความรุนแรงของโรคเหล่านี้คือสาร </w:t>
      </w:r>
      <w:r w:rsidRPr="00772863">
        <w:rPr>
          <w:rStyle w:val="agcmg"/>
          <w:rFonts w:ascii="TH SarabunPSK" w:hAnsi="TH SarabunPSK" w:cs="TH SarabunPSK"/>
          <w:sz w:val="28"/>
        </w:rPr>
        <w:t xml:space="preserve">Advanced Glycation End Products (AGEs) </w:t>
      </w:r>
      <w:r w:rsidRPr="00772863">
        <w:rPr>
          <w:rStyle w:val="agcmg"/>
          <w:rFonts w:ascii="TH SarabunPSK" w:hAnsi="TH SarabunPSK" w:cs="TH SarabunPSK"/>
          <w:sz w:val="28"/>
          <w:cs/>
        </w:rPr>
        <w:t>เป็นผลลัพธ์จากกระบวนการไกลเคชัน (</w:t>
      </w:r>
      <w:r w:rsidRPr="00772863">
        <w:rPr>
          <w:rStyle w:val="agcmg"/>
          <w:rFonts w:ascii="TH SarabunPSK" w:hAnsi="TH SarabunPSK" w:cs="TH SarabunPSK"/>
          <w:sz w:val="28"/>
        </w:rPr>
        <w:t xml:space="preserve">Glycation)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ซึ่งเกิดจากการที่โมเลกุลของน้ำตาลทำปฏิกิริยากับโปรตีนหรือไขมันในร่างกายโดยไม่อาศัยเอนไซม์ ส่งผลให้เกิดการสะสมของ </w:t>
      </w:r>
      <w:r w:rsidRPr="00772863">
        <w:rPr>
          <w:rStyle w:val="agcmg"/>
          <w:rFonts w:ascii="TH SarabunPSK" w:hAnsi="TH SarabunPSK" w:cs="TH SarabunPSK"/>
          <w:sz w:val="28"/>
        </w:rPr>
        <w:t xml:space="preserve">AGEs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ในเนื้อเยื่อต่าง ๆ นำไปสู่ภาวะอักเสบเรื้อรัง ความเสื่อมของเซลล์ การแข็งตัวของหลอดเลือด และความผิดปกติของการทำงานของอวัยวะหลายระบบ จึงทำให้ </w:t>
      </w:r>
      <w:r w:rsidRPr="00772863">
        <w:rPr>
          <w:rStyle w:val="agcmg"/>
          <w:rFonts w:ascii="TH SarabunPSK" w:hAnsi="TH SarabunPSK" w:cs="TH SarabunPSK"/>
          <w:sz w:val="28"/>
        </w:rPr>
        <w:t xml:space="preserve">AGEs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ถูกจัดเป็นสารก่อโรคเรื้อรังที่มีความสำคัญในระดับโมเลกุล แม้ว่าจะมีการพัฒนาสารเคมีสังเคราะห์หลายชนิดเพื่อจัดการกับ </w:t>
      </w:r>
      <w:r w:rsidRPr="00772863">
        <w:rPr>
          <w:rStyle w:val="agcmg"/>
          <w:rFonts w:ascii="TH SarabunPSK" w:hAnsi="TH SarabunPSK" w:cs="TH SarabunPSK"/>
          <w:sz w:val="28"/>
        </w:rPr>
        <w:t xml:space="preserve">AGEs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เช่น </w:t>
      </w:r>
      <w:r w:rsidRPr="00772863">
        <w:rPr>
          <w:rStyle w:val="agcmg"/>
          <w:rFonts w:ascii="TH SarabunPSK" w:hAnsi="TH SarabunPSK" w:cs="TH SarabunPSK"/>
          <w:sz w:val="28"/>
        </w:rPr>
        <w:t xml:space="preserve">aminoguanidine, ALT-711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และ </w:t>
      </w:r>
      <w:r w:rsidRPr="00772863">
        <w:rPr>
          <w:rStyle w:val="agcmg"/>
          <w:rFonts w:ascii="TH SarabunPSK" w:hAnsi="TH SarabunPSK" w:cs="TH SarabunPSK"/>
          <w:sz w:val="28"/>
        </w:rPr>
        <w:t xml:space="preserve">PTB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แต่ยังมีข้อจำกัดด้านความปลอดภัย ความเป็นพิษ และการนำไปใช้จริงในทางคลินิก อีกทั้งไม่สามารถจัดการกับ </w:t>
      </w:r>
      <w:r w:rsidRPr="00772863">
        <w:rPr>
          <w:rStyle w:val="agcmg"/>
          <w:rFonts w:ascii="TH SarabunPSK" w:hAnsi="TH SarabunPSK" w:cs="TH SarabunPSK"/>
          <w:sz w:val="28"/>
        </w:rPr>
        <w:t xml:space="preserve">AGEs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ที่สะสมแล้วได้อย่างมีประสิทธิภาพ ดังนั้น โครงงานวิจัยนี้จึงมุ่งเน้นการพัฒนาแนวทางใหม่ในการย่อยสลาย </w:t>
      </w:r>
      <w:r w:rsidRPr="00772863">
        <w:rPr>
          <w:rStyle w:val="agcmg"/>
          <w:rFonts w:ascii="TH SarabunPSK" w:hAnsi="TH SarabunPSK" w:cs="TH SarabunPSK"/>
          <w:sz w:val="28"/>
        </w:rPr>
        <w:t xml:space="preserve">AGEs </w:t>
      </w:r>
      <w:r w:rsidRPr="00772863">
        <w:rPr>
          <w:rStyle w:val="agcmg"/>
          <w:rFonts w:ascii="TH SarabunPSK" w:hAnsi="TH SarabunPSK" w:cs="TH SarabunPSK"/>
          <w:sz w:val="28"/>
          <w:cs/>
        </w:rPr>
        <w:t>ที่เกิดขึ้นแล้ว โดยใช้คาร์บอนควอนตัมดอท (</w:t>
      </w:r>
      <w:r w:rsidRPr="00772863">
        <w:rPr>
          <w:rStyle w:val="agcmg"/>
          <w:rFonts w:ascii="TH SarabunPSK" w:hAnsi="TH SarabunPSK" w:cs="TH SarabunPSK"/>
          <w:sz w:val="28"/>
        </w:rPr>
        <w:t xml:space="preserve">Carbon Quantum Dots: CQDs) </w:t>
      </w:r>
      <w:r w:rsidRPr="00772863">
        <w:rPr>
          <w:rStyle w:val="agcmg"/>
          <w:rFonts w:ascii="TH SarabunPSK" w:hAnsi="TH SarabunPSK" w:cs="TH SarabunPSK"/>
          <w:sz w:val="28"/>
          <w:cs/>
        </w:rPr>
        <w:t xml:space="preserve">ซึ่งเป็นวัสดุนาโนที่มีความเสถียรทางเคมี </w:t>
      </w:r>
      <w:r w:rsidR="00000FC5" w:rsidRPr="001B5F5B">
        <w:rPr>
          <w:rStyle w:val="agcmg"/>
          <w:rFonts w:ascii="TH SarabunPSK" w:hAnsi="TH SarabunPSK" w:cs="TH SarabunPSK"/>
          <w:sz w:val="28"/>
          <w:cs/>
        </w:rPr>
        <w:t>ความเป็นพิษต่ำ และเหมาะสมต่อการประยุกต์ใช้ทางชีวการแพทย์</w:t>
      </w:r>
    </w:p>
    <w:p w14:paraId="23AA052F" w14:textId="3573B7F2" w:rsidR="0098175B" w:rsidRPr="00772863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6BABDEDE" w:rsidR="0098175B" w:rsidRPr="00772863" w:rsidRDefault="0020658F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772863">
        <w:rPr>
          <w:rFonts w:ascii="TH SarabunPSK" w:hAnsi="TH SarabunPSK" w:cs="TH SarabunPSK"/>
          <w:b/>
          <w:bCs/>
          <w:sz w:val="28"/>
          <w:cs/>
        </w:rPr>
        <w:t>วิธี</w:t>
      </w:r>
      <w:r w:rsidR="000A070F" w:rsidRPr="00772863">
        <w:rPr>
          <w:rFonts w:ascii="TH SarabunPSK" w:hAnsi="TH SarabunPSK" w:cs="TH SarabunPSK"/>
          <w:b/>
          <w:bCs/>
          <w:sz w:val="28"/>
          <w:cs/>
        </w:rPr>
        <w:t>การดำเนินงาน</w:t>
      </w:r>
    </w:p>
    <w:p w14:paraId="056D7510" w14:textId="06FCD4C7" w:rsidR="003C07F2" w:rsidRPr="003C07F2" w:rsidRDefault="003C07F2" w:rsidP="003C07F2">
      <w:pPr>
        <w:pStyle w:val="1"/>
        <w:rPr>
          <w:rFonts w:ascii="TH SarabunPSK" w:hAnsi="TH SarabunPSK" w:cs="TH SarabunPSK"/>
        </w:rPr>
      </w:pPr>
      <w:r w:rsidRPr="003C07F2">
        <w:rPr>
          <w:rStyle w:val="agcmg"/>
          <w:rFonts w:ascii="TH SarabunPSK" w:hAnsi="TH SarabunPSK" w:cs="TH SarabunPSK"/>
        </w:rPr>
        <w:t xml:space="preserve">        </w:t>
      </w:r>
      <w:r w:rsidR="0020658F">
        <w:rPr>
          <w:rStyle w:val="agcmg"/>
          <w:rFonts w:ascii="TH SarabunPSK" w:hAnsi="TH SarabunPSK" w:cs="TH SarabunPSK"/>
        </w:rPr>
        <w:t>2.</w:t>
      </w:r>
      <w:r w:rsidR="00772863" w:rsidRPr="003C07F2">
        <w:rPr>
          <w:rStyle w:val="agcmg"/>
          <w:rFonts w:ascii="TH SarabunPSK" w:hAnsi="TH SarabunPSK" w:cs="TH SarabunPSK"/>
        </w:rPr>
        <w:t xml:space="preserve">1 </w:t>
      </w:r>
      <w:proofErr w:type="spellStart"/>
      <w:proofErr w:type="gramStart"/>
      <w:r w:rsidR="00772863" w:rsidRPr="003C07F2">
        <w:rPr>
          <w:rStyle w:val="agcmg"/>
          <w:rFonts w:ascii="TH SarabunPSK" w:hAnsi="TH SarabunPSK" w:cs="TH SarabunPSK"/>
          <w:cs/>
        </w:rPr>
        <w:t>การสังเคราะห์คาร์บอนควอนตัมดอท</w:t>
      </w:r>
      <w:proofErr w:type="spellEnd"/>
      <w:r w:rsidR="00772863" w:rsidRPr="003C07F2">
        <w:rPr>
          <w:rStyle w:val="agcmg"/>
          <w:rFonts w:ascii="TH SarabunPSK" w:hAnsi="TH SarabunPSK" w:cs="TH SarabunPSK"/>
          <w:cs/>
        </w:rPr>
        <w:t>(</w:t>
      </w:r>
      <w:proofErr w:type="gramEnd"/>
      <w:r w:rsidR="00772863" w:rsidRPr="003C07F2">
        <w:rPr>
          <w:rStyle w:val="agcmg"/>
          <w:rFonts w:ascii="TH SarabunPSK" w:hAnsi="TH SarabunPSK" w:cs="TH SarabunPSK"/>
        </w:rPr>
        <w:t xml:space="preserve">CQDs) </w:t>
      </w:r>
      <w:proofErr w:type="spellStart"/>
      <w:r w:rsidR="00772863" w:rsidRPr="003C07F2">
        <w:rPr>
          <w:rStyle w:val="agcmg"/>
          <w:rFonts w:ascii="TH SarabunPSK" w:hAnsi="TH SarabunPSK" w:cs="TH SarabunPSK"/>
          <w:cs/>
        </w:rPr>
        <w:t>จากเปลือกส้ม</w:t>
      </w:r>
      <w:proofErr w:type="spellEnd"/>
      <w:r w:rsidR="00772863" w:rsidRPr="003C07F2">
        <w:rPr>
          <w:rStyle w:val="agcmg"/>
          <w:rFonts w:ascii="TH SarabunPSK" w:hAnsi="TH SarabunPSK" w:cs="TH SarabunPSK"/>
          <w:cs/>
        </w:rPr>
        <w:t xml:space="preserve"> </w:t>
      </w:r>
      <w:proofErr w:type="spellStart"/>
      <w:r w:rsidR="00772863" w:rsidRPr="003C07F2">
        <w:rPr>
          <w:rStyle w:val="agcmg"/>
          <w:rFonts w:ascii="TH SarabunPSK" w:hAnsi="TH SarabunPSK" w:cs="TH SarabunPSK"/>
          <w:cs/>
        </w:rPr>
        <w:t>มะนาว</w:t>
      </w:r>
      <w:proofErr w:type="spellEnd"/>
      <w:r w:rsidR="00772863" w:rsidRPr="003C07F2">
        <w:rPr>
          <w:rStyle w:val="agcmg"/>
          <w:rFonts w:ascii="TH SarabunPSK" w:hAnsi="TH SarabunPSK" w:cs="TH SarabunPSK"/>
          <w:cs/>
        </w:rPr>
        <w:t xml:space="preserve"> </w:t>
      </w:r>
      <w:proofErr w:type="spellStart"/>
      <w:r w:rsidR="00772863" w:rsidRPr="003C07F2">
        <w:rPr>
          <w:rStyle w:val="agcmg"/>
          <w:rFonts w:ascii="TH SarabunPSK" w:hAnsi="TH SarabunPSK" w:cs="TH SarabunPSK"/>
          <w:cs/>
        </w:rPr>
        <w:t>และกล้วย</w:t>
      </w:r>
      <w:proofErr w:type="spellEnd"/>
      <w:r w:rsidR="00772863" w:rsidRPr="003C07F2">
        <w:rPr>
          <w:rStyle w:val="agcmg"/>
          <w:rFonts w:ascii="TH SarabunPSK" w:hAnsi="TH SarabunPSK" w:cs="TH SarabunPSK"/>
          <w:cs/>
        </w:rPr>
        <w:t xml:space="preserve"> </w:t>
      </w:r>
      <w:proofErr w:type="spellStart"/>
      <w:r w:rsidR="00772863" w:rsidRPr="003C07F2">
        <w:rPr>
          <w:rStyle w:val="agcmg"/>
          <w:rFonts w:ascii="TH SarabunPSK" w:hAnsi="TH SarabunPSK" w:cs="TH SarabunPSK"/>
          <w:cs/>
        </w:rPr>
        <w:t>ด้วยวิธีการไฮโดรเทอร์มอล</w:t>
      </w:r>
      <w:proofErr w:type="spellEnd"/>
      <w:r w:rsidR="00772863" w:rsidRPr="003C07F2">
        <w:rPr>
          <w:rStyle w:val="agcmg"/>
          <w:rFonts w:ascii="TH SarabunPSK" w:hAnsi="TH SarabunPSK" w:cs="TH SarabunPSK"/>
          <w:cs/>
        </w:rPr>
        <w:t xml:space="preserve"> (</w:t>
      </w:r>
      <w:r w:rsidR="00772863" w:rsidRPr="003C07F2">
        <w:rPr>
          <w:rStyle w:val="agcmg"/>
          <w:rFonts w:ascii="TH SarabunPSK" w:hAnsi="TH SarabunPSK" w:cs="TH SarabunPSK"/>
        </w:rPr>
        <w:t>Hydrothermal synthesis)</w:t>
      </w:r>
      <w:r w:rsidR="001B5F5B" w:rsidRPr="003C07F2">
        <w:rPr>
          <w:rFonts w:ascii="TH SarabunPSK" w:hAnsi="TH SarabunPSK" w:cs="TH SarabunPSK"/>
        </w:rPr>
        <w:t xml:space="preserve"> </w:t>
      </w:r>
    </w:p>
    <w:p w14:paraId="7D721244" w14:textId="77777777" w:rsidR="00C04015" w:rsidRDefault="003C07F2" w:rsidP="00C04015">
      <w:pPr>
        <w:pStyle w:val="1"/>
        <w:jc w:val="both"/>
        <w:rPr>
          <w:rStyle w:val="agcmg"/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</w:rPr>
        <w:t xml:space="preserve">        </w:t>
      </w:r>
      <w:r w:rsidR="001B5F5B" w:rsidRPr="003C07F2">
        <w:rPr>
          <w:rFonts w:ascii="TH SarabunPSK" w:hAnsi="TH SarabunPSK" w:cs="TH SarabunPSK"/>
          <w:b w:val="0"/>
          <w:bCs w:val="0"/>
          <w:cs/>
        </w:rPr>
        <w:t>โดย</w:t>
      </w:r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นำเปลือกผลไม้ทั้งหมดไปล้างและตากให้แห้งด้วยตู้อบลมร้อนแล้วบดเป็นผงด้วยเครื่องบดสมุนไพรจากนั้นชั่งผงเปลือกผลไม้ชนิดละ </w:t>
      </w:r>
      <w:r w:rsidR="00772863" w:rsidRPr="003C07F2">
        <w:rPr>
          <w:rStyle w:val="agcmg"/>
          <w:rFonts w:ascii="TH SarabunPSK" w:hAnsi="TH SarabunPSK" w:cs="TH SarabunPSK"/>
          <w:b w:val="0"/>
          <w:bCs w:val="0"/>
        </w:rPr>
        <w:t xml:space="preserve">3 </w:t>
      </w:r>
      <w:proofErr w:type="spellStart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>กรัม</w:t>
      </w:r>
      <w:proofErr w:type="spellEnd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>ใส่ในบีกเกอร์</w:t>
      </w:r>
      <w:proofErr w:type="spellEnd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>เติมกรดฟอสฟอริก</w:t>
      </w:r>
      <w:proofErr w:type="spellEnd"/>
      <w:r w:rsidR="00772863" w:rsidRPr="003C07F2">
        <w:rPr>
          <w:rStyle w:val="agcmg"/>
          <w:rFonts w:ascii="TH SarabunPSK" w:hAnsi="TH SarabunPSK" w:cs="TH SarabunPSK"/>
          <w:b w:val="0"/>
          <w:bCs w:val="0"/>
        </w:rPr>
        <w:t xml:space="preserve"> </w:t>
      </w:r>
      <w:proofErr w:type="spellStart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>ความเข้มข้น</w:t>
      </w:r>
      <w:proofErr w:type="spellEnd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="00772863" w:rsidRPr="003C07F2">
        <w:rPr>
          <w:rStyle w:val="agcmg"/>
          <w:rFonts w:ascii="TH SarabunPSK" w:hAnsi="TH SarabunPSK" w:cs="TH SarabunPSK"/>
          <w:b w:val="0"/>
          <w:bCs w:val="0"/>
        </w:rPr>
        <w:t xml:space="preserve">85% 12 mL </w:t>
      </w:r>
      <w:proofErr w:type="spellStart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>และน้ำกลั่น</w:t>
      </w:r>
      <w:proofErr w:type="spellEnd"/>
      <w:r w:rsidR="00772863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="00772863" w:rsidRPr="003C07F2">
        <w:rPr>
          <w:rStyle w:val="agcmg"/>
          <w:rFonts w:ascii="TH SarabunPSK" w:hAnsi="TH SarabunPSK" w:cs="TH SarabunPSK"/>
          <w:b w:val="0"/>
          <w:bCs w:val="0"/>
        </w:rPr>
        <w:t xml:space="preserve">18 mL </w:t>
      </w:r>
      <w:proofErr w:type="spellStart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>ผสมให้เข้ากัน</w:t>
      </w:r>
      <w:proofErr w:type="spellEnd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>และนำไปใส่ใน</w:t>
      </w:r>
      <w:proofErr w:type="spellEnd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b w:val="0"/>
          <w:bCs w:val="0"/>
        </w:rPr>
        <w:t xml:space="preserve">Teflon-Lined Autoclave </w:t>
      </w:r>
      <w:proofErr w:type="spellStart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>แล้วนำไปอบใน</w:t>
      </w:r>
      <w:proofErr w:type="spellEnd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b w:val="0"/>
          <w:bCs w:val="0"/>
        </w:rPr>
        <w:t xml:space="preserve">Incubator </w:t>
      </w:r>
      <w:proofErr w:type="spellStart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>โดยใช้อุณหภูมิ</w:t>
      </w:r>
      <w:proofErr w:type="spellEnd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b w:val="0"/>
          <w:bCs w:val="0"/>
        </w:rPr>
        <w:t xml:space="preserve">200°C </w:t>
      </w:r>
      <w:proofErr w:type="spellStart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>เป็นเวลา</w:t>
      </w:r>
      <w:proofErr w:type="spellEnd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b w:val="0"/>
          <w:bCs w:val="0"/>
        </w:rPr>
        <w:t xml:space="preserve">6 </w:t>
      </w:r>
      <w:proofErr w:type="spellStart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>ชั่วโมง</w:t>
      </w:r>
      <w:proofErr w:type="spellEnd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="001B5F5B" w:rsidRPr="003C07F2">
        <w:rPr>
          <w:rStyle w:val="agcmg"/>
          <w:rFonts w:ascii="TH SarabunPSK" w:hAnsi="TH SarabunPSK" w:cs="TH SarabunPSK"/>
          <w:b w:val="0"/>
          <w:bCs w:val="0"/>
          <w:cs/>
        </w:rPr>
        <w:t>จากนั้นกรองด้วยกระดาษกรองขนาด</w:t>
      </w:r>
      <w:proofErr w:type="spellEnd"/>
      <w:r w:rsidR="00C04015">
        <w:rPr>
          <w:rStyle w:val="agcmg"/>
          <w:rFonts w:ascii="TH SarabunPSK" w:hAnsi="TH SarabunPSK" w:cs="TH SarabunPSK"/>
          <w:b w:val="0"/>
          <w:bCs w:val="0"/>
        </w:rPr>
        <w:t xml:space="preserve"> </w:t>
      </w:r>
    </w:p>
    <w:p w14:paraId="4713E3EC" w14:textId="34B0CB3F" w:rsidR="001B5F5B" w:rsidRDefault="001B5F5B" w:rsidP="00C04015">
      <w:pPr>
        <w:pStyle w:val="1"/>
        <w:jc w:val="both"/>
        <w:rPr>
          <w:rStyle w:val="agcmg"/>
          <w:rFonts w:ascii="TH SarabunPSK" w:hAnsi="TH SarabunPSK" w:cs="TH SarabunPSK"/>
          <w:b w:val="0"/>
          <w:bCs w:val="0"/>
        </w:rPr>
      </w:pP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0.22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ไมโครเมตร</w:t>
      </w:r>
      <w:proofErr w:type="spellEnd"/>
    </w:p>
    <w:p w14:paraId="258246CB" w14:textId="77777777" w:rsidR="003C07F2" w:rsidRDefault="003C07F2" w:rsidP="003C07F2">
      <w:pPr>
        <w:pStyle w:val="1"/>
        <w:rPr>
          <w:rStyle w:val="agcmg"/>
          <w:rFonts w:ascii="TH SarabunPSK" w:hAnsi="TH SarabunPSK" w:cs="TH SarabunPSK"/>
          <w:b w:val="0"/>
          <w:bCs w:val="0"/>
        </w:rPr>
      </w:pPr>
    </w:p>
    <w:p w14:paraId="6437FD9D" w14:textId="77777777" w:rsidR="00C04015" w:rsidRPr="003C07F2" w:rsidRDefault="00C04015" w:rsidP="003C07F2">
      <w:pPr>
        <w:pStyle w:val="1"/>
        <w:rPr>
          <w:rStyle w:val="agcmg"/>
          <w:rFonts w:ascii="TH SarabunPSK" w:hAnsi="TH SarabunPSK" w:cs="TH SarabunPSK"/>
          <w:b w:val="0"/>
          <w:bCs w:val="0"/>
        </w:rPr>
      </w:pPr>
    </w:p>
    <w:p w14:paraId="4F2C87FB" w14:textId="77777777" w:rsidR="00143051" w:rsidRDefault="003C07F2" w:rsidP="00143051">
      <w:pPr>
        <w:pStyle w:val="1"/>
        <w:rPr>
          <w:rFonts w:ascii="TH SarabunPSK" w:hAnsi="TH SarabunPSK" w:cs="TH SarabunPSK"/>
        </w:rPr>
      </w:pPr>
      <w:r w:rsidRPr="00143051">
        <w:rPr>
          <w:rStyle w:val="agcmg"/>
          <w:rFonts w:ascii="TH SarabunPSK" w:hAnsi="TH SarabunPSK" w:cs="TH SarabunPSK"/>
        </w:rPr>
        <w:t xml:space="preserve">        </w:t>
      </w:r>
      <w:r w:rsidR="0020658F" w:rsidRPr="00143051">
        <w:rPr>
          <w:rStyle w:val="agcmg"/>
          <w:rFonts w:ascii="TH SarabunPSK" w:hAnsi="TH SarabunPSK" w:cs="TH SarabunPSK"/>
        </w:rPr>
        <w:t>2.</w:t>
      </w:r>
      <w:r w:rsidR="001B5F5B" w:rsidRPr="003C07F2">
        <w:rPr>
          <w:rStyle w:val="agcmg"/>
          <w:rFonts w:ascii="TH SarabunPSK" w:hAnsi="TH SarabunPSK" w:cs="TH SarabunPSK"/>
        </w:rPr>
        <w:t xml:space="preserve">2 </w:t>
      </w:r>
      <w:proofErr w:type="spellStart"/>
      <w:r w:rsidR="001B5F5B" w:rsidRPr="003C07F2">
        <w:rPr>
          <w:rStyle w:val="agcmg"/>
          <w:rFonts w:ascii="TH SarabunPSK" w:hAnsi="TH SarabunPSK" w:cs="TH SarabunPSK"/>
          <w:cs/>
        </w:rPr>
        <w:t>การตรวจสอบองค์ประกอบทางเคมีและการดูดกลืนแสงของ</w:t>
      </w:r>
      <w:proofErr w:type="spellEnd"/>
      <w:r w:rsidR="001B5F5B" w:rsidRPr="003C07F2">
        <w:rPr>
          <w:rStyle w:val="agcmg"/>
          <w:rFonts w:ascii="TH SarabunPSK" w:hAnsi="TH SarabunPSK" w:cs="TH SarabunPSK"/>
          <w:cs/>
        </w:rPr>
        <w:t xml:space="preserve"> </w:t>
      </w:r>
      <w:r w:rsidR="001B5F5B" w:rsidRPr="003C07F2">
        <w:rPr>
          <w:rStyle w:val="agcmg"/>
          <w:rFonts w:ascii="TH SarabunPSK" w:hAnsi="TH SarabunPSK" w:cs="TH SarabunPSK"/>
        </w:rPr>
        <w:t>CQDs</w:t>
      </w:r>
      <w:r w:rsidR="00000FC5" w:rsidRPr="003C07F2">
        <w:rPr>
          <w:rFonts w:ascii="TH SarabunPSK" w:hAnsi="TH SarabunPSK" w:cs="TH SarabunPSK"/>
          <w:cs/>
        </w:rPr>
        <w:t xml:space="preserve"> </w:t>
      </w:r>
    </w:p>
    <w:p w14:paraId="2996BC0D" w14:textId="528B1C09" w:rsidR="00000FC5" w:rsidRPr="00143051" w:rsidRDefault="00000FC5" w:rsidP="00143051">
      <w:pPr>
        <w:pStyle w:val="1"/>
        <w:rPr>
          <w:rFonts w:ascii="TH SarabunPSK" w:hAnsi="TH SarabunPSK" w:cs="TH SarabunPSK"/>
        </w:rPr>
      </w:pPr>
      <w:proofErr w:type="spellStart"/>
      <w:r w:rsidRPr="003C07F2">
        <w:rPr>
          <w:rFonts w:ascii="TH SarabunPSK" w:hAnsi="TH SarabunPSK" w:cs="TH SarabunPSK"/>
          <w:b w:val="0"/>
          <w:bCs w:val="0"/>
          <w:cs/>
        </w:rPr>
        <w:t>โดย</w:t>
      </w:r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วัดค่าการดูดกลืนแสงด้วยเครื่อง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="0020658F">
        <w:rPr>
          <w:rStyle w:val="agcmg"/>
          <w:rFonts w:ascii="TH SarabunPSK" w:hAnsi="TH SarabunPSK" w:cs="TH SarabunPSK"/>
          <w:b w:val="0"/>
          <w:bCs w:val="0"/>
        </w:rPr>
        <w:t xml:space="preserve">     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>UV-Vis</w:t>
      </w:r>
      <w:r w:rsidR="00143051">
        <w:rPr>
          <w:rStyle w:val="agcmg"/>
          <w:rFonts w:ascii="TH SarabunPSK" w:hAnsi="TH SarabunPSK" w:cs="TH SarabunPSK"/>
          <w:b w:val="0"/>
          <w:bCs w:val="0"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Spectrophotometer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ช่วงความยาวคลื่นที่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200–800 nm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โหมด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Scanning Absorbance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โดยมี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Blank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เป็นน้ำกลั่นในการ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 collect baseline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และใช้คิวเวตควอตซ์</w:t>
      </w:r>
      <w:proofErr w:type="spellEnd"/>
    </w:p>
    <w:p w14:paraId="4D60CB15" w14:textId="77777777" w:rsidR="0020658F" w:rsidRDefault="001B5F5B" w:rsidP="0020658F">
      <w:pPr>
        <w:pStyle w:val="1"/>
        <w:jc w:val="both"/>
        <w:rPr>
          <w:rStyle w:val="agcmg"/>
          <w:rFonts w:ascii="TH SarabunPSK" w:hAnsi="TH SarabunPSK" w:cs="TH SarabunPSK"/>
          <w:b w:val="0"/>
          <w:bCs w:val="0"/>
        </w:rPr>
      </w:pP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CQDs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สามารถเกิดปฏิกิริยา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photocatalysis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ภายใต้แสงอัลตราไวโอเลต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(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UV)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สร้าง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ROS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กระตุ้นการสลายพันธ</w:t>
      </w:r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ะ</w:t>
      </w:r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ของสารอินทรีย์เชิงซ้อนอย่าง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AGEs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ที่มีโครงสร้างเสถียรและย่อยสลายได้ยาก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โดย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CQDs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ในโครงงานนี้สังเคราะห์จากวัสดุเหลือทิ้งทางชีวภาพ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ได้แก่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เปลือกส้ม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เปลือกมะนาว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และเปลือกกล้วย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ซึ่งช่วยลดปริมาณขยะอินทรีย์และสามารถแปรรูปเป็นวัสดุนาโนที่มีศักยภาพทางการแพทย์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โครงงานจะคัดเลือก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CQDs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ที่มีประสิทธิภาพสูงสุดด้วย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DPPH assay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ก่อนนำไปศึกษาความสามารถในการย่อยสลาย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AGEs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ในระบบจำลอง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</w:p>
    <w:p w14:paraId="6B47CB6C" w14:textId="6A39FB0B" w:rsidR="001B5F5B" w:rsidRPr="003C07F2" w:rsidRDefault="001B5F5B" w:rsidP="0020658F">
      <w:pPr>
        <w:pStyle w:val="1"/>
        <w:jc w:val="both"/>
        <w:rPr>
          <w:rFonts w:ascii="TH SarabunPSK" w:hAnsi="TH SarabunPSK" w:cs="TH SarabunPSK"/>
          <w:b w:val="0"/>
          <w:bCs w:val="0"/>
        </w:rPr>
      </w:pP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in vitro (BSA–fructose assay)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และประเมินผลด้วยเทคนิค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>UV-</w:t>
      </w:r>
      <w:proofErr w:type="gramStart"/>
      <w:r w:rsidRPr="003C07F2">
        <w:rPr>
          <w:rStyle w:val="agcmg"/>
          <w:rFonts w:ascii="TH SarabunPSK" w:hAnsi="TH SarabunPSK" w:cs="TH SarabunPSK"/>
          <w:b w:val="0"/>
          <w:bCs w:val="0"/>
        </w:rPr>
        <w:t>Vis</w:t>
      </w:r>
      <w:proofErr w:type="gramEnd"/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 spectrophotometry </w:t>
      </w:r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การศึกษานี้นำเสนอแนวทางใหม่ในการจัดการสารก่อโรคเรื้อรังในระดับโมเลกุล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โดยใช้วัสดุนาโนจากธรรมชาติที่มีความปลอดภัย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ยั่งยืน</w:t>
      </w:r>
      <w:proofErr w:type="spellEnd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 xml:space="preserve"> และมีศักยภาพต่อการพัฒนาเป็นทางเลือกใหม่ในการจัดการโรคไม่ติดต่อเรื้อรังที่เกี่ยวข้องกับ </w:t>
      </w:r>
      <w:r w:rsidRPr="003C07F2">
        <w:rPr>
          <w:rStyle w:val="agcmg"/>
          <w:rFonts w:ascii="TH SarabunPSK" w:hAnsi="TH SarabunPSK" w:cs="TH SarabunPSK"/>
          <w:b w:val="0"/>
          <w:bCs w:val="0"/>
        </w:rPr>
        <w:t xml:space="preserve">AGEs </w:t>
      </w:r>
      <w:proofErr w:type="spellStart"/>
      <w:r w:rsidRPr="003C07F2">
        <w:rPr>
          <w:rStyle w:val="agcmg"/>
          <w:rFonts w:ascii="TH SarabunPSK" w:hAnsi="TH SarabunPSK" w:cs="TH SarabunPSK"/>
          <w:b w:val="0"/>
          <w:bCs w:val="0"/>
          <w:cs/>
        </w:rPr>
        <w:t>ในอนาคต</w:t>
      </w:r>
      <w:proofErr w:type="spellEnd"/>
    </w:p>
    <w:p w14:paraId="2866A34F" w14:textId="77777777" w:rsidR="003C07F2" w:rsidRDefault="003C07F2" w:rsidP="00C04015">
      <w:pPr>
        <w:pStyle w:val="1"/>
        <w:ind w:left="0"/>
        <w:rPr>
          <w:rFonts w:ascii="TH SarabunPSK" w:hAnsi="TH SarabunPSK" w:cs="TH SarabunPSK"/>
          <w:b w:val="0"/>
          <w:bCs w:val="0"/>
        </w:rPr>
      </w:pPr>
    </w:p>
    <w:p w14:paraId="7120CD4F" w14:textId="77777777" w:rsidR="00143051" w:rsidRPr="003C07F2" w:rsidRDefault="00143051" w:rsidP="003C07F2">
      <w:pPr>
        <w:pStyle w:val="1"/>
        <w:rPr>
          <w:rFonts w:ascii="TH SarabunPSK" w:hAnsi="TH SarabunPSK" w:cs="TH SarabunPSK"/>
          <w:b w:val="0"/>
          <w:bCs w:val="0"/>
        </w:rPr>
      </w:pPr>
    </w:p>
    <w:p w14:paraId="758885D6" w14:textId="5C18660B" w:rsidR="003C07F2" w:rsidRPr="003C07F2" w:rsidRDefault="0020658F" w:rsidP="003C07F2">
      <w:pPr>
        <w:pStyle w:val="ac"/>
        <w:rPr>
          <w:b/>
          <w:bCs/>
        </w:rPr>
      </w:pPr>
      <w:r w:rsidRPr="003C07F2">
        <w:rPr>
          <w:rStyle w:val="agcmg"/>
          <w:rFonts w:ascii="TH SarabunPSK" w:hAnsi="TH SarabunPSK" w:cs="TH SarabunPSK"/>
          <w:sz w:val="28"/>
        </w:rPr>
        <w:t xml:space="preserve">        </w:t>
      </w:r>
      <w:r>
        <w:rPr>
          <w:rStyle w:val="agcmg"/>
          <w:rFonts w:ascii="TH SarabunPSK" w:hAnsi="TH SarabunPSK" w:cs="TH SarabunPSK"/>
          <w:b/>
          <w:bCs/>
          <w:sz w:val="28"/>
        </w:rPr>
        <w:t>2.3</w:t>
      </w:r>
      <w:r w:rsidR="001B5F5B"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การทดสอบฤทธิ์การต้านอนุมูลอิสระของ </w:t>
      </w:r>
      <w:r w:rsidR="001B5F5B"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CQDs </w:t>
      </w:r>
      <w:r w:rsidR="001B5F5B" w:rsidRPr="003C07F2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ด้วย </w:t>
      </w:r>
      <w:r w:rsidR="001B5F5B" w:rsidRPr="003C07F2">
        <w:rPr>
          <w:rStyle w:val="agcmg"/>
          <w:rFonts w:ascii="TH SarabunPSK" w:hAnsi="TH SarabunPSK" w:cs="TH SarabunPSK"/>
          <w:b/>
          <w:bCs/>
          <w:sz w:val="28"/>
        </w:rPr>
        <w:t>DPPH Assay</w:t>
      </w:r>
      <w:r w:rsidR="00000FC5" w:rsidRPr="003C07F2">
        <w:rPr>
          <w:rFonts w:hint="cs"/>
          <w:b/>
          <w:bCs/>
          <w:cs/>
        </w:rPr>
        <w:t xml:space="preserve"> </w:t>
      </w:r>
    </w:p>
    <w:p w14:paraId="256FFBEF" w14:textId="7D2DC1AD" w:rsidR="001B5F5B" w:rsidRPr="003C07F2" w:rsidRDefault="0020658F" w:rsidP="0020658F">
      <w:pPr>
        <w:pStyle w:val="ac"/>
        <w:jc w:val="both"/>
        <w:rPr>
          <w:rFonts w:ascii="TH SarabunPSK" w:hAnsi="TH SarabunPSK" w:cs="TH SarabunPSK"/>
        </w:rPr>
      </w:pPr>
      <w:r w:rsidRPr="003C07F2">
        <w:rPr>
          <w:rStyle w:val="agcmg"/>
          <w:rFonts w:ascii="TH SarabunPSK" w:hAnsi="TH SarabunPSK" w:cs="TH SarabunPSK"/>
          <w:sz w:val="28"/>
        </w:rPr>
        <w:t xml:space="preserve">        </w:t>
      </w:r>
      <w:r w:rsidR="003C07F2" w:rsidRPr="003C07F2">
        <w:rPr>
          <w:rStyle w:val="agcmg"/>
          <w:rFonts w:ascii="TH SarabunPSK" w:hAnsi="TH SarabunPSK" w:cs="TH SarabunPSK"/>
          <w:cs/>
        </w:rPr>
        <w:t>ก</w:t>
      </w:r>
      <w:r w:rsidR="003C07F2" w:rsidRPr="003C07F2">
        <w:rPr>
          <w:rStyle w:val="agcmg"/>
          <w:rFonts w:ascii="TH SarabunPSK" w:hAnsi="TH SarabunPSK" w:cs="TH SarabunPSK"/>
          <w:sz w:val="28"/>
          <w:cs/>
        </w:rPr>
        <w:t xml:space="preserve">ารทดสอบฤทธิ์ต้านอนุมูลอิสระของ </w:t>
      </w:r>
      <w:r w:rsidR="003C07F2" w:rsidRPr="003C07F2">
        <w:rPr>
          <w:rStyle w:val="agcmg"/>
          <w:rFonts w:ascii="TH SarabunPSK" w:hAnsi="TH SarabunPSK" w:cs="TH SarabunPSK"/>
          <w:sz w:val="28"/>
        </w:rPr>
        <w:t>CQDs</w:t>
      </w:r>
      <w:r w:rsidR="003C07F2" w:rsidRPr="003C07F2">
        <w:rPr>
          <w:rStyle w:val="agcmg"/>
          <w:rFonts w:ascii="TH SarabunPSK" w:hAnsi="TH SarabunPSK" w:cs="TH SarabunPSK"/>
          <w:sz w:val="28"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ใช้สาร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2,2-diphenyl-1-picrylhydrazyl (DPPH)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เป็นอนุมูลอิสระต้นแบบ โดยเตรียมสารละลาย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CQDs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ที่เจือจางในอัตราส่วน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500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เท่า แล้วผสมกับสารละลาย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DPPH </w:t>
      </w:r>
      <w:r>
        <w:rPr>
          <w:rStyle w:val="agcmg"/>
          <w:rFonts w:ascii="TH SarabunPSK" w:hAnsi="TH SarabunPSK" w:cs="TH SarabunPSK"/>
          <w:sz w:val="28"/>
        </w:rPr>
        <w:t xml:space="preserve">  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และทิ้งไว้ในที่มืดเป็นเวลา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30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นาที จากนั้นวัดค่าการดูดกลืนแสงในช่วง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200–800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นาโนเมตรด้วยเครื่อง </w:t>
      </w:r>
      <w:r>
        <w:rPr>
          <w:rStyle w:val="agcmg"/>
          <w:rFonts w:ascii="TH SarabunPSK" w:hAnsi="TH SarabunPSK" w:cs="TH SarabunPSK"/>
          <w:sz w:val="28"/>
        </w:rPr>
        <w:t xml:space="preserve">  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UV-Vis Spectrophotometer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โดยใช้ค่าที่ความยาวคลื่น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520 </w:t>
      </w:r>
      <w:r>
        <w:rPr>
          <w:rStyle w:val="agcmg"/>
          <w:rFonts w:ascii="TH SarabunPSK" w:hAnsi="TH SarabunPSK" w:cs="TH SarabunPSK"/>
          <w:sz w:val="28"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>นาโนเมตรในการคำนวณ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lastRenderedPageBreak/>
        <w:t xml:space="preserve">เปอร์เซ็นต์การต้านอนุมูลอิสระ นอกจากนี้ ได้สร้างกราฟมาตรฐานของสารต้านอนุมูลอิสระอ้างอิง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butylated hydroxytoluene (BHT)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>ภายใต้เงื่อนไขเดียวกัน</w:t>
      </w:r>
      <w:r>
        <w:rPr>
          <w:rStyle w:val="agcmg"/>
          <w:rFonts w:ascii="TH SarabunPSK" w:hAnsi="TH SarabunPSK" w:cs="TH SarabunPSK"/>
          <w:sz w:val="28"/>
        </w:rPr>
        <w:t xml:space="preserve">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เพื่อนำมาเปรียบเทียบและคำนวณค่าความสามารถในการต้านอนุมูลอิสระของ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CQDs </w:t>
      </w:r>
      <w:r>
        <w:rPr>
          <w:rStyle w:val="agcmg"/>
          <w:rFonts w:ascii="TH SarabunPSK" w:hAnsi="TH SarabunPSK" w:cs="TH SarabunPSK"/>
          <w:sz w:val="28"/>
        </w:rPr>
        <w:t xml:space="preserve">    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ในรูปค่าเทียบเท่า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BHT (mg BHT/mL)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 xml:space="preserve">จากนั้นคัดเลือก </w:t>
      </w:r>
      <w:r w:rsidR="001B5F5B" w:rsidRPr="003C07F2">
        <w:rPr>
          <w:rStyle w:val="agcmg"/>
          <w:rFonts w:ascii="TH SarabunPSK" w:hAnsi="TH SarabunPSK" w:cs="TH SarabunPSK"/>
          <w:sz w:val="28"/>
        </w:rPr>
        <w:t xml:space="preserve">CQDs </w:t>
      </w:r>
      <w:r w:rsidR="001B5F5B" w:rsidRPr="003C07F2">
        <w:rPr>
          <w:rStyle w:val="agcmg"/>
          <w:rFonts w:ascii="TH SarabunPSK" w:hAnsi="TH SarabunPSK" w:cs="TH SarabunPSK"/>
          <w:sz w:val="28"/>
          <w:cs/>
        </w:rPr>
        <w:t>ที่มีฤทธิ์ต้านอนุมูลอิสระสูงที่สุดสำหรับการทดลองขั้นต่อไป</w:t>
      </w:r>
    </w:p>
    <w:p w14:paraId="4FB00D1F" w14:textId="77777777" w:rsidR="003C07F2" w:rsidRPr="001B5F5B" w:rsidRDefault="003C07F2" w:rsidP="003C07F2">
      <w:pPr>
        <w:pStyle w:val="ac"/>
      </w:pPr>
    </w:p>
    <w:p w14:paraId="63C35166" w14:textId="7D4CCB5B" w:rsidR="0020658F" w:rsidRPr="0020658F" w:rsidRDefault="0020658F" w:rsidP="0020658F">
      <w:pPr>
        <w:pStyle w:val="ac"/>
        <w:rPr>
          <w:rStyle w:val="agcmg"/>
          <w:rFonts w:ascii="TH SarabunPSK" w:hAnsi="TH SarabunPSK" w:cs="TH SarabunPSK"/>
          <w:b/>
          <w:bCs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>
        <w:rPr>
          <w:rStyle w:val="agcmg"/>
          <w:rFonts w:ascii="TH SarabunPSK" w:hAnsi="TH SarabunPSK" w:cs="TH SarabunPSK"/>
          <w:b/>
          <w:bCs/>
          <w:sz w:val="28"/>
        </w:rPr>
        <w:t>2.4</w:t>
      </w:r>
      <w:r w:rsidR="00E04A7C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 </w:t>
      </w:r>
      <w:r w:rsidR="001B5F5B" w:rsidRPr="0020658F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การทดสอบประสิทธิภาพของ </w:t>
      </w:r>
      <w:r w:rsidR="001B5F5B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CQDs </w:t>
      </w:r>
      <w:r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="001B5F5B" w:rsidRPr="0020658F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ในการย่อยสลาย </w:t>
      </w:r>
      <w:r w:rsidR="001B5F5B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AGEs </w:t>
      </w:r>
    </w:p>
    <w:p w14:paraId="1EE3A5D9" w14:textId="39B1D571" w:rsidR="0098175B" w:rsidRDefault="00C04015" w:rsidP="0020658F">
      <w:pPr>
        <w:pStyle w:val="ac"/>
        <w:jc w:val="both"/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จะเริ่มต้นด้วยการสังเคราะห์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AGEs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>โดยการเตรียมบัฟเฟอร์ฟอสเฟต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และผสมกับ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BSA (Bovine </w:t>
      </w:r>
      <w:proofErr w:type="spellStart"/>
      <w:r w:rsidR="001B5F5B" w:rsidRPr="001B5F5B">
        <w:rPr>
          <w:rStyle w:val="agcmg"/>
          <w:rFonts w:ascii="TH SarabunPSK" w:hAnsi="TH SarabunPSK" w:cs="TH SarabunPSK"/>
          <w:sz w:val="28"/>
        </w:rPr>
        <w:t>SerumAlbumin</w:t>
      </w:r>
      <w:proofErr w:type="spellEnd"/>
      <w:r w:rsidR="001B5F5B" w:rsidRPr="001B5F5B">
        <w:rPr>
          <w:rStyle w:val="agcmg"/>
          <w:rFonts w:ascii="TH SarabunPSK" w:hAnsi="TH SarabunPSK" w:cs="TH SarabunPSK"/>
          <w:sz w:val="28"/>
        </w:rPr>
        <w:t xml:space="preserve">)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>และน้ำตาลฟรุกโตส (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Fructose)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จากนั้นอบใน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Incubator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ที่อุณหภูมิ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60°C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เป็นเวลา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1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สัปดาห์ เพื่อให้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AGEs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เกิดขึ้น จากนั้นจะทำการทดสอบการย่อยสลาย </w:t>
      </w:r>
      <w:r w:rsidR="001B5F5B" w:rsidRPr="001B5F5B">
        <w:rPr>
          <w:rStyle w:val="agcmg"/>
          <w:rFonts w:ascii="TH SarabunPSK" w:hAnsi="TH SarabunPSK" w:cs="TH SarabunPSK"/>
          <w:sz w:val="28"/>
        </w:rPr>
        <w:t>AGEs</w:t>
      </w:r>
      <w:r w:rsidR="0020658F">
        <w:rPr>
          <w:rStyle w:val="agcmg"/>
          <w:rFonts w:ascii="TH SarabunPSK" w:hAnsi="TH SarabunPSK" w:cs="TH SarabunPSK"/>
          <w:sz w:val="28"/>
        </w:rPr>
        <w:t xml:space="preserve">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โดยแบ่งชุดการทดลองและชุดควบคุมตามความเข้มข้นต่าง ๆ ตั้งแต่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70 140 210 280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และ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350 mg/ml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ของ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CQDs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ที่มีฤทธิ์การต้านอนุมูลอิสระที่ดีที่สุด โดยใช้แสง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UV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ที่ความยาวคลื่น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365 nm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กระตุ้น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CQDs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ในที่มืดเป็นเวลา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30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นาที หลังจากนั้นนำไปบ่มที่อุณหภูมิ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37°C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เป็นเวลา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48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ชั่วโมง และตรวจสอบการย่อยสลาย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AGEs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จะทำโดยการวัดการดูดกลืนแสงที่ช่วงคลื่น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200–800 nm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ด้วย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UV-Vis Spectrophotometer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เพื่อตรวจสอบการลดลงของพีค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AGEs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เพื่อดูประสิทธิภาพของ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CQDs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 xml:space="preserve">ในการย่อยสลาย </w:t>
      </w:r>
      <w:r w:rsidR="001B5F5B" w:rsidRPr="001B5F5B">
        <w:rPr>
          <w:rStyle w:val="agcmg"/>
          <w:rFonts w:ascii="TH SarabunPSK" w:hAnsi="TH SarabunPSK" w:cs="TH SarabunPSK"/>
          <w:sz w:val="28"/>
        </w:rPr>
        <w:t xml:space="preserve">AGEs </w:t>
      </w:r>
      <w:r w:rsidR="001B5F5B" w:rsidRPr="001B5F5B">
        <w:rPr>
          <w:rStyle w:val="agcmg"/>
          <w:rFonts w:ascii="TH SarabunPSK" w:hAnsi="TH SarabunPSK" w:cs="TH SarabunPSK"/>
          <w:sz w:val="28"/>
          <w:cs/>
        </w:rPr>
        <w:t>โดยเปรียบเทียบกับชุดควบคุม</w:t>
      </w:r>
    </w:p>
    <w:p w14:paraId="07E7D723" w14:textId="77777777" w:rsidR="0020658F" w:rsidRPr="001B5F5B" w:rsidRDefault="0020658F" w:rsidP="0020658F">
      <w:pPr>
        <w:pStyle w:val="ac"/>
        <w:rPr>
          <w:rFonts w:hint="cs"/>
        </w:rPr>
      </w:pPr>
    </w:p>
    <w:p w14:paraId="7C1A80B4" w14:textId="56F0F14B" w:rsidR="0020658F" w:rsidRPr="00F11CB8" w:rsidRDefault="0020658F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55575077" w14:textId="6229C3E5" w:rsidR="0020658F" w:rsidRPr="0020658F" w:rsidRDefault="0020658F" w:rsidP="0020658F">
      <w:pPr>
        <w:pStyle w:val="ac"/>
        <w:rPr>
          <w:rStyle w:val="agcmg"/>
          <w:rFonts w:ascii="TH SarabunPSK" w:hAnsi="TH SarabunPSK" w:cs="TH SarabunPSK"/>
          <w:b/>
          <w:bCs/>
          <w:sz w:val="28"/>
        </w:rPr>
      </w:pPr>
      <w:bookmarkStart w:id="0" w:name="OLE_LINK4"/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bookmarkEnd w:id="0"/>
      <w:r>
        <w:rPr>
          <w:rStyle w:val="agcmg"/>
          <w:rFonts w:ascii="TH SarabunPSK" w:hAnsi="TH SarabunPSK" w:cs="TH SarabunPSK"/>
          <w:b/>
          <w:bCs/>
          <w:sz w:val="28"/>
        </w:rPr>
        <w:t>3.1</w:t>
      </w:r>
      <w:r w:rsidR="00E04A7C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 </w:t>
      </w:r>
      <w:r w:rsidR="00000FC5" w:rsidRPr="0020658F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การวัดการดูดกลืนแสงของ </w:t>
      </w:r>
      <w:r w:rsidR="00000FC5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CQDs </w:t>
      </w:r>
      <w:r w:rsidR="00000FC5" w:rsidRPr="0020658F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ที่สังเคราะห์จากเปลือกผลไม้ทั้ง </w:t>
      </w:r>
      <w:r w:rsidR="00000FC5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3 </w:t>
      </w:r>
      <w:r w:rsidR="00000FC5" w:rsidRPr="0020658F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ชนิดด้วยเทคนิค </w:t>
      </w:r>
      <w:r w:rsidR="00000FC5" w:rsidRPr="0020658F">
        <w:rPr>
          <w:rStyle w:val="agcmg"/>
          <w:rFonts w:ascii="TH SarabunPSK" w:hAnsi="TH SarabunPSK" w:cs="TH SarabunPSK" w:hint="cs"/>
          <w:b/>
          <w:bCs/>
          <w:sz w:val="28"/>
          <w:cs/>
        </w:rPr>
        <w:t xml:space="preserve">                        </w:t>
      </w:r>
      <w:r w:rsidR="00000FC5" w:rsidRPr="0020658F">
        <w:rPr>
          <w:rStyle w:val="agcmg"/>
          <w:rFonts w:ascii="TH SarabunPSK" w:hAnsi="TH SarabunPSK" w:cs="TH SarabunPSK"/>
          <w:b/>
          <w:bCs/>
          <w:sz w:val="28"/>
        </w:rPr>
        <w:t>UV-Vis Spectroscopy</w:t>
      </w:r>
      <w:r w:rsidR="00000FC5" w:rsidRPr="0020658F">
        <w:rPr>
          <w:rFonts w:hint="cs"/>
          <w:b/>
          <w:bCs/>
          <w:cs/>
        </w:rPr>
        <w:t xml:space="preserve"> </w:t>
      </w:r>
    </w:p>
    <w:p w14:paraId="23421DA8" w14:textId="774D1895" w:rsidR="00000FC5" w:rsidRPr="00000FC5" w:rsidRDefault="0020658F" w:rsidP="0020658F">
      <w:pPr>
        <w:pStyle w:val="ac"/>
        <w:jc w:val="both"/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พบว่า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CQDs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จากมะนาวและส้มมีค่าการดูดกลืนสูงสุดที่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264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นาโนเมตร โดย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CQDs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มะนาวมีค่า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Absorbance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ที่สูงที่สุดเท่ากับ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0.407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และ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CQDs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ส้มมีค่า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Absorbance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อยู่ที่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0.293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>ซึ่งแสดงให้เห็นถึงการดูดกลืนแสงที่มีประสิทธิภาพและการกระจายขนาด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อนุภาคที่ค่อนข้างสม่ำเสมอ ในขณะที่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CQDs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จากกล้วยมีการดูดกลืนแสงสูงสุดที่ความยาวคลื่น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252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นาโนเมตร โดยมีค่า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Absorbance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ที่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0.175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ซึ่งสะท้อนถึงการกระจายขนาดอนุภาคที่กว้างกว่าของมะนาวและส้ม ความแหลมและสูงของกราฟในกรณีของ </w:t>
      </w:r>
      <w:r w:rsidR="00000FC5" w:rsidRPr="00000FC5">
        <w:rPr>
          <w:rStyle w:val="agcmg"/>
          <w:rFonts w:ascii="TH SarabunPSK" w:hAnsi="TH SarabunPSK" w:cs="TH SarabunPSK"/>
          <w:sz w:val="28"/>
        </w:rPr>
        <w:t xml:space="preserve">CQDs </w:t>
      </w:r>
      <w:r w:rsidR="00000FC5" w:rsidRPr="00000FC5">
        <w:rPr>
          <w:rStyle w:val="agcmg"/>
          <w:rFonts w:ascii="TH SarabunPSK" w:hAnsi="TH SarabunPSK" w:cs="TH SarabunPSK"/>
          <w:sz w:val="28"/>
          <w:cs/>
        </w:rPr>
        <w:t xml:space="preserve">มะนาวและส้มบ่งชี้ถึงความเสถียรและประสิทธิภาพที่สูงในการดูดซับแสงในช่วงคลื่นที่เฉพาะเจาะจง ดังภาพที่ </w:t>
      </w:r>
      <w:r w:rsidR="00000FC5" w:rsidRPr="00000FC5">
        <w:rPr>
          <w:rStyle w:val="agcmg"/>
          <w:rFonts w:ascii="TH SarabunPSK" w:hAnsi="TH SarabunPSK" w:cs="TH SarabunPSK"/>
          <w:sz w:val="28"/>
        </w:rPr>
        <w:t>1</w:t>
      </w:r>
    </w:p>
    <w:p w14:paraId="5CCBECB9" w14:textId="16454C0D" w:rsidR="0020658F" w:rsidRDefault="00A16BE6" w:rsidP="002065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A16BE6">
        <w:rPr>
          <w:rFonts w:ascii="TH SarabunPSK" w:hAnsi="TH SarabunPSK" w:cs="TH SarabunPSK"/>
          <w:sz w:val="28"/>
          <w:cs/>
        </w:rPr>
        <w:drawing>
          <wp:inline distT="0" distB="0" distL="0" distR="0" wp14:anchorId="657D3B09" wp14:editId="507E5B35">
            <wp:extent cx="2355249" cy="6045797"/>
            <wp:effectExtent l="0" t="0" r="0" b="0"/>
            <wp:docPr id="354424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249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4868" cy="607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1804" w14:textId="381A1CB4" w:rsidR="00A16BE6" w:rsidRPr="00A16BE6" w:rsidRDefault="00A16BE6" w:rsidP="0020658F">
      <w:pPr>
        <w:spacing w:after="0" w:line="240" w:lineRule="auto"/>
        <w:rPr>
          <w:rFonts w:ascii="TH SarabunPSK" w:hAnsi="TH SarabunPSK" w:cs="TH SarabunPSK" w:hint="cs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A16BE6">
        <w:rPr>
          <w:rStyle w:val="agcmg"/>
          <w:rFonts w:ascii="TH SarabunPSK" w:hAnsi="TH SarabunPSK" w:cs="TH SarabunPSK"/>
          <w:sz w:val="28"/>
          <w:cs/>
        </w:rPr>
        <w:t xml:space="preserve">ค่าการดูดกลืนแสงของ </w:t>
      </w:r>
      <w:r w:rsidRPr="00A16BE6">
        <w:rPr>
          <w:rStyle w:val="agcmg"/>
          <w:rFonts w:ascii="TH SarabunPSK" w:hAnsi="TH SarabunPSK" w:cs="TH SarabunPSK"/>
          <w:sz w:val="28"/>
        </w:rPr>
        <w:t xml:space="preserve">CQD </w:t>
      </w:r>
      <w:r w:rsidRPr="00A16BE6">
        <w:rPr>
          <w:rStyle w:val="agcmg"/>
          <w:rFonts w:ascii="TH SarabunPSK" w:hAnsi="TH SarabunPSK" w:cs="TH SarabunPSK"/>
          <w:sz w:val="28"/>
          <w:cs/>
        </w:rPr>
        <w:t>ที่เตรียมจาก</w:t>
      </w:r>
      <w:r>
        <w:rPr>
          <w:rFonts w:ascii="TH SarabunPSK" w:hAnsi="TH SarabunPSK" w:cs="TH SarabunPSK" w:hint="cs"/>
          <w:sz w:val="28"/>
          <w:cs/>
        </w:rPr>
        <w:t>ผลไม้ต่างๆ ได้แก่</w:t>
      </w:r>
    </w:p>
    <w:p w14:paraId="5FF21FF7" w14:textId="10F939A3" w:rsidR="0098175B" w:rsidRDefault="00A16BE6" w:rsidP="0020658F">
      <w:pPr>
        <w:spacing w:after="0" w:line="240" w:lineRule="auto"/>
        <w:rPr>
          <w:rFonts w:ascii="TH SarabunPSK" w:hAnsi="TH SarabunPSK" w:cs="TH SarabunPSK"/>
          <w:sz w:val="28"/>
        </w:rPr>
      </w:pPr>
      <w:r w:rsidRPr="00A16BE6">
        <w:rPr>
          <w:rStyle w:val="agcmg"/>
          <w:rFonts w:ascii="TH SarabunPSK" w:hAnsi="TH SarabunPSK" w:cs="TH SarabunPSK"/>
          <w:cs/>
        </w:rPr>
        <w:t>ก. เปลือกมะนาว ข. เปลือกส้ม ค. เปลือกกล้วย</w:t>
      </w:r>
    </w:p>
    <w:p w14:paraId="1F804FFE" w14:textId="77777777" w:rsidR="0020658F" w:rsidRPr="00A16BE6" w:rsidRDefault="0020658F" w:rsidP="0020658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7122530" w14:textId="53942F57" w:rsidR="0020658F" w:rsidRPr="0020658F" w:rsidRDefault="00143051" w:rsidP="0020658F">
      <w:pPr>
        <w:pStyle w:val="ac"/>
        <w:rPr>
          <w:rStyle w:val="agcmg"/>
          <w:rFonts w:ascii="TH SarabunPSK" w:hAnsi="TH SarabunPSK" w:cs="TH SarabunPSK"/>
          <w:b/>
          <w:bCs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lastRenderedPageBreak/>
        <w:t xml:space="preserve">        </w:t>
      </w:r>
      <w:r>
        <w:rPr>
          <w:rStyle w:val="agcmg"/>
          <w:rFonts w:ascii="TH SarabunPSK" w:hAnsi="TH SarabunPSK" w:cs="TH SarabunPSK"/>
          <w:b/>
          <w:bCs/>
          <w:sz w:val="28"/>
        </w:rPr>
        <w:t>3.</w:t>
      </w:r>
      <w:r w:rsidR="00E04A7C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2 </w:t>
      </w:r>
      <w:r w:rsidR="00E04A7C" w:rsidRPr="0020658F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การทดสอบฤทธิ์ต้านอนุมูลอิสระของ </w:t>
      </w:r>
      <w:r w:rsidR="00E04A7C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CQDs </w:t>
      </w:r>
      <w:r w:rsidR="00E04A7C" w:rsidRPr="0020658F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ด้วยวิธี </w:t>
      </w:r>
      <w:r w:rsidR="00E04A7C" w:rsidRPr="0020658F">
        <w:rPr>
          <w:rStyle w:val="agcmg"/>
          <w:rFonts w:ascii="TH SarabunPSK" w:hAnsi="TH SarabunPSK" w:cs="TH SarabunPSK"/>
          <w:b/>
          <w:bCs/>
          <w:sz w:val="28"/>
        </w:rPr>
        <w:t xml:space="preserve">DPPH Assay </w:t>
      </w:r>
    </w:p>
    <w:p w14:paraId="60086216" w14:textId="010F12DF" w:rsidR="00E04A7C" w:rsidRDefault="00143051" w:rsidP="0020658F">
      <w:pPr>
        <w:pStyle w:val="ac"/>
        <w:jc w:val="both"/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พบว่าเมื่อเติม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CQDs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ทุกชนิดลงในสารละลาย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DPPH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ค่า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Absorbance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ในช่วงความยาวคลื่น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400–700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นาโนเมตร ลดลงโดยเฉพาะบริเวณประมาณ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520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นาโนเมตรซึ่งเป็นช่วงการดูดกลืนจำเพาะของ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DPPH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แสดงถึงความสามารถของ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CQDs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ในการยับยั้งอนุมูลอิสระ </w:t>
      </w:r>
      <w:r>
        <w:rPr>
          <w:rStyle w:val="agcmg"/>
          <w:rFonts w:ascii="TH SarabunPSK" w:hAnsi="TH SarabunPSK" w:cs="TH SarabunPSK"/>
          <w:sz w:val="28"/>
        </w:rPr>
        <w:t xml:space="preserve">         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ดังภาพที่ </w:t>
      </w:r>
      <w:r w:rsidR="00E04A7C" w:rsidRPr="00E04A7C">
        <w:rPr>
          <w:rStyle w:val="agcmg"/>
          <w:rFonts w:ascii="TH SarabunPSK" w:hAnsi="TH SarabunPSK" w:cs="TH SarabunPSK"/>
          <w:sz w:val="28"/>
        </w:rPr>
        <w:t>2</w:t>
      </w:r>
    </w:p>
    <w:p w14:paraId="28D5461E" w14:textId="77777777" w:rsidR="005F1421" w:rsidRPr="00E04A7C" w:rsidRDefault="005F1421" w:rsidP="0020658F">
      <w:pPr>
        <w:pStyle w:val="ac"/>
        <w:jc w:val="both"/>
      </w:pPr>
    </w:p>
    <w:p w14:paraId="294D7DA6" w14:textId="59553199" w:rsidR="00E04A7C" w:rsidRPr="00894F83" w:rsidRDefault="00E04A7C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E04A7C">
        <w:rPr>
          <w:rFonts w:ascii="TH SarabunPSK" w:hAnsi="TH SarabunPSK" w:cs="TH SarabunPSK"/>
          <w:sz w:val="28"/>
          <w:cs/>
        </w:rPr>
        <w:drawing>
          <wp:inline distT="0" distB="0" distL="0" distR="0" wp14:anchorId="0A85DB9D" wp14:editId="1F4D14B1">
            <wp:extent cx="2731625" cy="1466245"/>
            <wp:effectExtent l="0" t="0" r="0" b="0"/>
            <wp:docPr id="8351875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8753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0438" cy="147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D6E2A" w14:textId="497F1F78" w:rsidR="00E04A7C" w:rsidRDefault="00E04A7C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2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E04A7C">
        <w:rPr>
          <w:rStyle w:val="agcmg"/>
          <w:rFonts w:ascii="TH SarabunPSK" w:hAnsi="TH SarabunPSK" w:cs="TH SarabunPSK"/>
          <w:sz w:val="28"/>
          <w:cs/>
        </w:rPr>
        <w:t>การเปรียบเทียบฤทธิ์การต้านอนุ</w:t>
      </w:r>
      <w:r>
        <w:rPr>
          <w:rStyle w:val="agcmg"/>
          <w:rFonts w:ascii="TH SarabunPSK" w:hAnsi="TH SarabunPSK" w:cs="TH SarabunPSK" w:hint="cs"/>
          <w:sz w:val="28"/>
          <w:cs/>
        </w:rPr>
        <w:t>มูล</w:t>
      </w:r>
      <w:r w:rsidRPr="00E04A7C">
        <w:rPr>
          <w:rStyle w:val="agcmg"/>
          <w:rFonts w:ascii="TH SarabunPSK" w:hAnsi="TH SarabunPSK" w:cs="TH SarabunPSK"/>
          <w:sz w:val="28"/>
          <w:cs/>
        </w:rPr>
        <w:t xml:space="preserve">อิสระของ </w:t>
      </w:r>
      <w:r w:rsidRPr="00E04A7C">
        <w:rPr>
          <w:rStyle w:val="agcmg"/>
          <w:rFonts w:ascii="TH SarabunPSK" w:hAnsi="TH SarabunPSK" w:cs="TH SarabunPSK"/>
          <w:sz w:val="28"/>
        </w:rPr>
        <w:t xml:space="preserve">CQDs </w:t>
      </w:r>
      <w:r w:rsidRPr="00E04A7C">
        <w:rPr>
          <w:rStyle w:val="agcmg"/>
          <w:rFonts w:ascii="TH SarabunPSK" w:hAnsi="TH SarabunPSK" w:cs="TH SarabunPSK"/>
          <w:sz w:val="28"/>
          <w:cs/>
        </w:rPr>
        <w:t xml:space="preserve">ด้วย </w:t>
      </w:r>
      <w:r w:rsidRPr="00E04A7C">
        <w:rPr>
          <w:rStyle w:val="agcmg"/>
          <w:rFonts w:ascii="TH SarabunPSK" w:hAnsi="TH SarabunPSK" w:cs="TH SarabunPSK"/>
          <w:sz w:val="28"/>
        </w:rPr>
        <w:t>DPPH assay</w:t>
      </w:r>
    </w:p>
    <w:p w14:paraId="417BE4E3" w14:textId="77777777" w:rsidR="00894F83" w:rsidRPr="00E04A7C" w:rsidRDefault="00894F83" w:rsidP="00135079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14:paraId="3A9B6A8F" w14:textId="10E76C25" w:rsidR="006149CC" w:rsidRPr="00E04A7C" w:rsidRDefault="00143051" w:rsidP="00143051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โดย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CQDs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จากมะนาวแสดงค่า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Absorbance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ต่ำที่สุดในช่วงการดูดกลืนของ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DPPH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>สะท้อนประสิทธิภาพในการลดอนุมูลอิสระได้มากกว่าเมื่</w:t>
      </w:r>
      <w:r w:rsidR="00BB76CF">
        <w:rPr>
          <w:rStyle w:val="agcmg"/>
          <w:rFonts w:ascii="TH SarabunPSK" w:hAnsi="TH SarabunPSK" w:cs="TH SarabunPSK" w:hint="cs"/>
          <w:sz w:val="28"/>
          <w:cs/>
        </w:rPr>
        <w:t>อ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>เปรียบเทียบกั</w:t>
      </w:r>
      <w:r w:rsidR="00482B82">
        <w:rPr>
          <w:rStyle w:val="agcmg"/>
          <w:rFonts w:ascii="TH SarabunPSK" w:hAnsi="TH SarabunPSK" w:cs="TH SarabunPSK" w:hint="cs"/>
          <w:sz w:val="28"/>
          <w:cs/>
        </w:rPr>
        <w:t>บ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ตัวอย่างอื่น เมื่อนำมาคำนวณค่าเปอร์เซ็นต์การต้านสารอนุมูลอิสระที่จุด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520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นาโนเมตร พบว่า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CQDs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จากมะนาวให้ค่าเปอร์เซ็นต์สูงสุดเท่ากับ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80.22%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ขณะที่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CQDs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จากส้มและกล้วยมีค่าเท่ากับ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77.2%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 xml:space="preserve">และ </w:t>
      </w:r>
      <w:r w:rsidR="00E04A7C" w:rsidRPr="00E04A7C">
        <w:rPr>
          <w:rStyle w:val="agcmg"/>
          <w:rFonts w:ascii="TH SarabunPSK" w:hAnsi="TH SarabunPSK" w:cs="TH SarabunPSK"/>
          <w:sz w:val="28"/>
        </w:rPr>
        <w:t xml:space="preserve">76.6% </w:t>
      </w:r>
      <w:r w:rsidR="00E04A7C" w:rsidRPr="00E04A7C">
        <w:rPr>
          <w:rStyle w:val="agcmg"/>
          <w:rFonts w:ascii="TH SarabunPSK" w:hAnsi="TH SarabunPSK" w:cs="TH SarabunPSK"/>
          <w:sz w:val="28"/>
          <w:cs/>
        </w:rPr>
        <w:t>ตามลำดับ</w:t>
      </w:r>
    </w:p>
    <w:p w14:paraId="7025450B" w14:textId="77777777" w:rsidR="00000DDE" w:rsidRDefault="00000DDE" w:rsidP="00000DD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3362730" w14:textId="1907BFC9" w:rsidR="00B310AB" w:rsidRDefault="00482B82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482B82">
        <w:rPr>
          <w:rFonts w:ascii="TH SarabunPSK" w:hAnsi="TH SarabunPSK" w:cs="TH SarabunPSK"/>
          <w:sz w:val="28"/>
          <w:cs/>
        </w:rPr>
        <w:drawing>
          <wp:inline distT="0" distB="0" distL="0" distR="0" wp14:anchorId="2F1C46E1" wp14:editId="6CB2E140">
            <wp:extent cx="2731135" cy="1563109"/>
            <wp:effectExtent l="0" t="0" r="0" b="0"/>
            <wp:docPr id="12293603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6032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6037" cy="157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5446F" w14:textId="498F31BD" w:rsidR="00894F83" w:rsidRDefault="00482B82" w:rsidP="00135079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3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การเปรียบเทียบฤทธิ์การต้านอนุมูลอิสระของ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กับ </w:t>
      </w:r>
      <w:r w:rsidRPr="00482B82">
        <w:rPr>
          <w:rStyle w:val="agcmg"/>
          <w:rFonts w:ascii="TH SarabunPSK" w:hAnsi="TH SarabunPSK" w:cs="TH SarabunPSK"/>
          <w:sz w:val="28"/>
        </w:rPr>
        <w:t>BHT</w:t>
      </w:r>
    </w:p>
    <w:p w14:paraId="1AED0F8F" w14:textId="77777777" w:rsidR="00894F83" w:rsidRPr="00482B82" w:rsidRDefault="00894F83" w:rsidP="00135079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14:paraId="11C6E0B4" w14:textId="670DE585" w:rsidR="0098175B" w:rsidRDefault="00482B82" w:rsidP="00482B82">
      <w:pPr>
        <w:pStyle w:val="ac"/>
        <w:jc w:val="both"/>
        <w:rPr>
          <w:rFonts w:ascii="TH SarabunPSK" w:hAnsi="TH SarabunPSK" w:cs="TH SarabunPSK"/>
          <w:color w:val="0000FF"/>
          <w:sz w:val="28"/>
        </w:rPr>
      </w:pPr>
      <w:bookmarkStart w:id="1" w:name="OLE_LINK1"/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bookmarkEnd w:id="1"/>
      <w:r w:rsidRPr="00482B82">
        <w:rPr>
          <w:rStyle w:val="agcmg"/>
          <w:rFonts w:ascii="TH SarabunPSK" w:hAnsi="TH SarabunPSK" w:cs="TH SarabunPSK"/>
          <w:sz w:val="28"/>
          <w:cs/>
        </w:rPr>
        <w:t xml:space="preserve">จากกราฟในภาพที่ </w:t>
      </w:r>
      <w:r w:rsidRPr="00482B82">
        <w:rPr>
          <w:rStyle w:val="agcmg"/>
          <w:rFonts w:ascii="TH SarabunPSK" w:hAnsi="TH SarabunPSK" w:cs="TH SarabunPSK"/>
          <w:sz w:val="28"/>
        </w:rPr>
        <w:t xml:space="preserve">3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เมื่อนำค่าการดูดกลืนแสงของสารละลาย </w:t>
      </w:r>
      <w:r w:rsidRPr="00482B82">
        <w:rPr>
          <w:rStyle w:val="agcmg"/>
          <w:rFonts w:ascii="TH SarabunPSK" w:hAnsi="TH SarabunPSK" w:cs="TH SarabunPSK"/>
          <w:sz w:val="28"/>
        </w:rPr>
        <w:t xml:space="preserve">DPPH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หลังทำปฏิกิริยากับ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>ไปเปรียบเทียบกับกราฟมาตรฐานของสารต้านอนุมูลอิสระอ้างอิง (</w:t>
      </w:r>
      <w:r w:rsidRPr="00482B82">
        <w:rPr>
          <w:rStyle w:val="agcmg"/>
          <w:rFonts w:ascii="TH SarabunPSK" w:hAnsi="TH SarabunPSK" w:cs="TH SarabunPSK"/>
          <w:sz w:val="28"/>
        </w:rPr>
        <w:t xml:space="preserve">BHT)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พบว่า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จากมะนาวให้ค่าการดูดกลืนแสงต่ำที่สุด ซึ่งสอดคล้องกับค่ากิจกรรมต้านอนุมูลอิสระที่คำนวณจากกราฟมาตรฐาน โดย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จากมะนาวมีค่าความสามารถในการต้านอนุมูลอิสระสูงสุดเท่ากับ </w:t>
      </w:r>
      <w:r w:rsidRPr="00482B82">
        <w:rPr>
          <w:rStyle w:val="agcmg"/>
          <w:rFonts w:ascii="TH SarabunPSK" w:hAnsi="TH SarabunPSK" w:cs="TH SarabunPSK"/>
          <w:sz w:val="28"/>
        </w:rPr>
        <w:t xml:space="preserve">171.94 mg BHT/mL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เมื่อเปรียบเทียบกับ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จากส้มและกล้วยซึ่งมีค่าเท่ากับ </w:t>
      </w:r>
      <w:r w:rsidRPr="00482B82">
        <w:rPr>
          <w:rStyle w:val="agcmg"/>
          <w:rFonts w:ascii="TH SarabunPSK" w:hAnsi="TH SarabunPSK" w:cs="TH SarabunPSK"/>
          <w:sz w:val="28"/>
        </w:rPr>
        <w:t xml:space="preserve">144.17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และ </w:t>
      </w:r>
      <w:r w:rsidRPr="00482B82">
        <w:rPr>
          <w:rStyle w:val="agcmg"/>
          <w:rFonts w:ascii="TH SarabunPSK" w:hAnsi="TH SarabunPSK" w:cs="TH SarabunPSK"/>
          <w:sz w:val="28"/>
        </w:rPr>
        <w:t xml:space="preserve">138.81 mg BHT/mL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ตามลำดับ ผลดังกล่าวแสดงให้เห็นว่า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จากมะนาวมีความสามารถในการต้านอนุมูลอิสระในระดับใกล้เคียงกับสารมาตรฐาน </w:t>
      </w:r>
      <w:r w:rsidRPr="00482B82">
        <w:rPr>
          <w:rStyle w:val="agcmg"/>
          <w:rFonts w:ascii="TH SarabunPSK" w:hAnsi="TH SarabunPSK" w:cs="TH SarabunPSK"/>
          <w:sz w:val="28"/>
        </w:rPr>
        <w:t xml:space="preserve">BHT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และให้ค่าเปอร์เซ็นต์การต้านอนุมูลอิสระสูงที่สุด ดังนั้น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จากมะนาวจึงถูกคัดเลือกเป็นตัวอย่างที่เหมาะสมที่สุดสำหรับนำไปใช้ในการทดลองการย่อยสลาย </w:t>
      </w:r>
      <w:r w:rsidRPr="00482B82">
        <w:rPr>
          <w:rStyle w:val="agcmg"/>
          <w:rFonts w:ascii="TH SarabunPSK" w:hAnsi="TH SarabunPSK" w:cs="TH SarabunPSK"/>
          <w:sz w:val="28"/>
        </w:rPr>
        <w:t xml:space="preserve">AGEs </w:t>
      </w:r>
      <w:r w:rsidRPr="00482B82">
        <w:rPr>
          <w:rStyle w:val="agcmg"/>
          <w:rFonts w:ascii="TH SarabunPSK" w:hAnsi="TH SarabunPSK" w:cs="TH SarabunPSK"/>
          <w:sz w:val="28"/>
          <w:cs/>
        </w:rPr>
        <w:t>ในขั้นตอนถัดไปของงานวิจัยนี้</w:t>
      </w:r>
    </w:p>
    <w:p w14:paraId="79871404" w14:textId="77777777" w:rsidR="00482B82" w:rsidRDefault="00482B82" w:rsidP="00482B82">
      <w:pPr>
        <w:pStyle w:val="ac"/>
        <w:jc w:val="both"/>
        <w:rPr>
          <w:rFonts w:ascii="TH SarabunPSK" w:hAnsi="TH SarabunPSK" w:cs="TH SarabunPSK"/>
          <w:color w:val="0000FF"/>
          <w:sz w:val="28"/>
        </w:rPr>
      </w:pPr>
    </w:p>
    <w:p w14:paraId="01944AC1" w14:textId="30DF9885" w:rsidR="00482B82" w:rsidRDefault="00482B82" w:rsidP="00482B82">
      <w:pPr>
        <w:pStyle w:val="ac"/>
        <w:jc w:val="both"/>
        <w:rPr>
          <w:rFonts w:ascii="TH SarabunPSK" w:hAnsi="TH SarabunPSK" w:cs="TH SarabunPSK"/>
          <w:color w:val="0000FF"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Pr="00482B82">
        <w:rPr>
          <w:rStyle w:val="agcmg"/>
          <w:rFonts w:ascii="TH SarabunPSK" w:hAnsi="TH SarabunPSK" w:cs="TH SarabunPSK"/>
          <w:b/>
          <w:bCs/>
          <w:sz w:val="28"/>
        </w:rPr>
        <w:t xml:space="preserve">3.3 </w:t>
      </w:r>
      <w:r w:rsidRPr="00482B82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การทดสอบประสิทธิภาพของ </w:t>
      </w:r>
      <w:r w:rsidRPr="00482B82">
        <w:rPr>
          <w:rStyle w:val="agcmg"/>
          <w:rFonts w:ascii="TH SarabunPSK" w:hAnsi="TH SarabunPSK" w:cs="TH SarabunPSK"/>
          <w:b/>
          <w:bCs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b/>
          <w:bCs/>
          <w:sz w:val="28"/>
          <w:cs/>
        </w:rPr>
        <w:t xml:space="preserve">ในการย่อยสลาย </w:t>
      </w:r>
      <w:r w:rsidRPr="00482B82">
        <w:rPr>
          <w:rStyle w:val="agcmg"/>
          <w:rFonts w:ascii="TH SarabunPSK" w:hAnsi="TH SarabunPSK" w:cs="TH SarabunPSK"/>
          <w:b/>
          <w:bCs/>
          <w:sz w:val="28"/>
        </w:rPr>
        <w:t>AGEs</w:t>
      </w:r>
    </w:p>
    <w:p w14:paraId="2D2FDEB0" w14:textId="35081CA6" w:rsidR="00482B82" w:rsidRPr="00482B82" w:rsidRDefault="00482B82" w:rsidP="00482B82">
      <w:pPr>
        <w:pStyle w:val="ac"/>
        <w:jc w:val="both"/>
        <w:rPr>
          <w:rFonts w:ascii="TH SarabunPSK" w:hAnsi="TH SarabunPSK" w:cs="TH SarabunPSK"/>
          <w:color w:val="0000FF"/>
          <w:sz w:val="28"/>
        </w:rPr>
      </w:pPr>
      <w:r w:rsidRPr="00482B82">
        <w:rPr>
          <w:rFonts w:ascii="TH SarabunPSK" w:hAnsi="TH SarabunPSK" w:cs="TH SarabunPSK"/>
          <w:color w:val="0000FF"/>
          <w:sz w:val="28"/>
        </w:rPr>
        <w:drawing>
          <wp:inline distT="0" distB="0" distL="0" distR="0" wp14:anchorId="133FE52C" wp14:editId="3527CE5C">
            <wp:extent cx="2651125" cy="1400810"/>
            <wp:effectExtent l="0" t="0" r="3175" b="0"/>
            <wp:docPr id="5587466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466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4956" cy="140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D31BC" w14:textId="4C753FF5" w:rsidR="00894F83" w:rsidRDefault="00482B82" w:rsidP="00894F83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4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482B82">
        <w:rPr>
          <w:rStyle w:val="agcmg"/>
          <w:rFonts w:ascii="TH SarabunPSK" w:hAnsi="TH SarabunPSK" w:cs="TH SarabunPSK"/>
          <w:sz w:val="28"/>
          <w:cs/>
        </w:rPr>
        <w:t>การ</w:t>
      </w:r>
      <w:r>
        <w:rPr>
          <w:rStyle w:val="agcmg"/>
          <w:rFonts w:ascii="TH SarabunPSK" w:hAnsi="TH SarabunPSK" w:cs="TH SarabunPSK" w:hint="cs"/>
          <w:sz w:val="28"/>
          <w:cs/>
        </w:rPr>
        <w:t xml:space="preserve">เกิด </w:t>
      </w:r>
      <w:r>
        <w:rPr>
          <w:rStyle w:val="agcmg"/>
          <w:rFonts w:ascii="TH SarabunPSK" w:hAnsi="TH SarabunPSK" w:cs="TH SarabunPSK"/>
          <w:sz w:val="28"/>
        </w:rPr>
        <w:t>AGEs</w:t>
      </w:r>
    </w:p>
    <w:p w14:paraId="71F761EE" w14:textId="77777777" w:rsidR="00894F83" w:rsidRDefault="00894F83" w:rsidP="00894F83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457EE94D" w14:textId="6721C984" w:rsidR="00482B82" w:rsidRDefault="00482B82" w:rsidP="00482B82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จากกราฟในภาพที่ </w:t>
      </w:r>
      <w:r w:rsidRPr="00482B82">
        <w:rPr>
          <w:rStyle w:val="agcmg"/>
          <w:rFonts w:ascii="TH SarabunPSK" w:hAnsi="TH SarabunPSK" w:cs="TH SarabunPSK"/>
          <w:sz w:val="28"/>
        </w:rPr>
        <w:t xml:space="preserve">4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พบว่าค่า </w:t>
      </w:r>
      <w:r w:rsidRPr="00482B82">
        <w:rPr>
          <w:rStyle w:val="agcmg"/>
          <w:rFonts w:ascii="TH SarabunPSK" w:hAnsi="TH SarabunPSK" w:cs="TH SarabunPSK"/>
          <w:sz w:val="28"/>
        </w:rPr>
        <w:t xml:space="preserve">Absorbance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ของสารละลายเพิ่มขึ้นตามระยะเวลาการเกิดปฏิกิริยา สะท้อนให้เห็นถึงการสะสมและการเกิด </w:t>
      </w:r>
      <w:r w:rsidRPr="00482B82">
        <w:rPr>
          <w:rStyle w:val="agcmg"/>
          <w:rFonts w:ascii="TH SarabunPSK" w:hAnsi="TH SarabunPSK" w:cs="TH SarabunPSK"/>
          <w:sz w:val="28"/>
        </w:rPr>
        <w:t xml:space="preserve">AGEs </w:t>
      </w:r>
      <w:r w:rsidRPr="00482B82">
        <w:rPr>
          <w:rStyle w:val="agcmg"/>
          <w:rFonts w:ascii="TH SarabunPSK" w:hAnsi="TH SarabunPSK" w:cs="TH SarabunPSK"/>
          <w:sz w:val="28"/>
          <w:cs/>
        </w:rPr>
        <w:t>ที่เพิ่มขึ้นตามเวลา</w:t>
      </w:r>
    </w:p>
    <w:p w14:paraId="0A3BD4BE" w14:textId="77777777" w:rsidR="00482B82" w:rsidRDefault="00482B82" w:rsidP="00482B82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1C53A338" w14:textId="5A401BC9" w:rsidR="00482B82" w:rsidRPr="00482B82" w:rsidRDefault="00482B82" w:rsidP="00482B82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482B82">
        <w:rPr>
          <w:rFonts w:ascii="TH SarabunPSK" w:hAnsi="TH SarabunPSK" w:cs="TH SarabunPSK"/>
          <w:sz w:val="28"/>
        </w:rPr>
        <w:lastRenderedPageBreak/>
        <w:drawing>
          <wp:inline distT="0" distB="0" distL="0" distR="0" wp14:anchorId="6876CD8D" wp14:editId="7FFC6890">
            <wp:extent cx="2651125" cy="1415415"/>
            <wp:effectExtent l="0" t="0" r="3175" b="0"/>
            <wp:docPr id="1535966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660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32E4A" w14:textId="00FA5D57" w:rsidR="00482B82" w:rsidRDefault="00482B82" w:rsidP="00482B82">
      <w:pPr>
        <w:spacing w:after="0" w:line="240" w:lineRule="auto"/>
        <w:rPr>
          <w:rFonts w:ascii="TH SarabunPSK" w:hAnsi="TH SarabunPSK" w:cs="TH SarabunPSK"/>
          <w:sz w:val="28"/>
        </w:rPr>
      </w:pPr>
      <w:bookmarkStart w:id="2" w:name="OLE_LINK2"/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894F83">
        <w:rPr>
          <w:rFonts w:ascii="TH SarabunPSK" w:hAnsi="TH SarabunPSK" w:cs="TH SarabunPSK"/>
          <w:b/>
          <w:bCs/>
          <w:sz w:val="28"/>
        </w:rPr>
        <w:t>5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การเปรียบเทียบฤทธิ์การต้านอนุมูลอิสระของ </w:t>
      </w:r>
      <w:r w:rsidRPr="00482B82">
        <w:rPr>
          <w:rStyle w:val="agcmg"/>
          <w:rFonts w:ascii="TH SarabunPSK" w:hAnsi="TH SarabunPSK" w:cs="TH SarabunPSK"/>
          <w:sz w:val="28"/>
        </w:rPr>
        <w:t xml:space="preserve">CQDs </w:t>
      </w:r>
      <w:r w:rsidRPr="00482B82">
        <w:rPr>
          <w:rStyle w:val="agcmg"/>
          <w:rFonts w:ascii="TH SarabunPSK" w:hAnsi="TH SarabunPSK" w:cs="TH SarabunPSK"/>
          <w:sz w:val="28"/>
          <w:cs/>
        </w:rPr>
        <w:t xml:space="preserve">กับ </w:t>
      </w:r>
      <w:r w:rsidRPr="00482B82">
        <w:rPr>
          <w:rStyle w:val="agcmg"/>
          <w:rFonts w:ascii="TH SarabunPSK" w:hAnsi="TH SarabunPSK" w:cs="TH SarabunPSK"/>
          <w:sz w:val="28"/>
        </w:rPr>
        <w:t>BHT</w:t>
      </w:r>
    </w:p>
    <w:bookmarkEnd w:id="2"/>
    <w:p w14:paraId="2B67A494" w14:textId="77777777" w:rsidR="00894F83" w:rsidRDefault="00894F83" w:rsidP="00482B8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C2D0AB0" w14:textId="5C1957AD" w:rsidR="00894F83" w:rsidRDefault="00894F83" w:rsidP="00894F83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จากกราฟในภาพที่ </w:t>
      </w:r>
      <w:r w:rsidRPr="00894F83">
        <w:rPr>
          <w:rStyle w:val="agcmg"/>
          <w:rFonts w:ascii="TH SarabunPSK" w:hAnsi="TH SarabunPSK" w:cs="TH SarabunPSK"/>
          <w:sz w:val="28"/>
        </w:rPr>
        <w:t xml:space="preserve">5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การเปลี่ยนแปลงค่า </w:t>
      </w:r>
      <w:r w:rsidRPr="00894F83">
        <w:rPr>
          <w:rStyle w:val="agcmg"/>
          <w:rFonts w:ascii="TH SarabunPSK" w:hAnsi="TH SarabunPSK" w:cs="TH SarabunPSK"/>
          <w:sz w:val="28"/>
        </w:rPr>
        <w:t xml:space="preserve">Absorbance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ที่ความยาวคลื่น </w:t>
      </w:r>
      <w:r w:rsidRPr="00894F83">
        <w:rPr>
          <w:rStyle w:val="agcmg"/>
          <w:rFonts w:ascii="TH SarabunPSK" w:hAnsi="TH SarabunPSK" w:cs="TH SarabunPSK"/>
          <w:sz w:val="28"/>
        </w:rPr>
        <w:t xml:space="preserve">317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นาโนเมตร แสดงให้เห็นว่าประสิทธิภาพในการย่อยสลาย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เพิ่มขึ้นตามความเข้มข้นของ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CQDs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จากมะนาวจนถึงความเข้มข้น </w:t>
      </w:r>
      <w:r w:rsidRPr="00894F83">
        <w:rPr>
          <w:rStyle w:val="agcmg"/>
          <w:rFonts w:ascii="TH SarabunPSK" w:hAnsi="TH SarabunPSK" w:cs="TH SarabunPSK"/>
          <w:sz w:val="28"/>
        </w:rPr>
        <w:t xml:space="preserve">210 mg/mL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ซึ่งให้ค่าการลดลงของ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Absorbance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สูงที่สุด สะท้อนถึงการย่อยสลาย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ได้อย่างมีประสิทธิภาพ อย่างไรก็ตาม เมื่อเพิ่มความเข้มข้นของ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CQDs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สูงกว่านี้ ประสิทธิภาพในการย่อยสลาย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กลับลดลงอย่างชัดเจน ผลดังกล่าวสามารถอธิบายได้จากคุณสมบัติของ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CQDs </w:t>
      </w:r>
      <w:r w:rsidRPr="00894F83">
        <w:rPr>
          <w:rStyle w:val="agcmg"/>
          <w:rFonts w:ascii="TH SarabunPSK" w:hAnsi="TH SarabunPSK" w:cs="TH SarabunPSK"/>
          <w:sz w:val="28"/>
          <w:cs/>
        </w:rPr>
        <w:t>ที่ทำหน้าที่</w:t>
      </w:r>
      <w:r>
        <w:rPr>
          <w:rStyle w:val="agcmg"/>
          <w:cs/>
        </w:rPr>
        <w:t>เป็นตัวเร่ง</w:t>
      </w:r>
      <w:r w:rsidRPr="00894F83">
        <w:rPr>
          <w:rStyle w:val="agcmg"/>
          <w:rFonts w:ascii="TH SarabunPSK" w:hAnsi="TH SarabunPSK" w:cs="TH SarabunPSK"/>
          <w:sz w:val="28"/>
          <w:cs/>
        </w:rPr>
        <w:t>ปฏิกิริยาภายใต้การกระตุ้นด้วยแสง โดยการดูดกลืนพลังงานแสงและกระตุ้นการเกิดตัวพาอิเล็กตรอนและโฮล ส่งผลให้เกิด</w:t>
      </w:r>
      <w:r w:rsidRPr="00894F83">
        <w:rPr>
          <w:rStyle w:val="agcmg"/>
          <w:rFonts w:ascii="TH SarabunPSK" w:hAnsi="TH SarabunPSK" w:cs="TH SarabunPSK"/>
          <w:sz w:val="28"/>
        </w:rPr>
        <w:t xml:space="preserve"> ROS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ซึ่งมีบทบาทสำคัญในการทำลายโครงสร้างของ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ในขณะเดียวกัน เมื่อ </w:t>
      </w:r>
      <w:r w:rsidRPr="00894F83">
        <w:rPr>
          <w:rStyle w:val="agcmg"/>
          <w:rFonts w:ascii="TH SarabunPSK" w:hAnsi="TH SarabunPSK" w:cs="TH SarabunPSK"/>
          <w:sz w:val="28"/>
        </w:rPr>
        <w:t xml:space="preserve">CQDs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อยู่ในความเข้มข้นสูง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CQDs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สามารถทำหน้าที่เป็นตัวกำจัด </w:t>
      </w:r>
      <w:r w:rsidRPr="00894F83">
        <w:rPr>
          <w:rStyle w:val="agcmg"/>
          <w:rFonts w:ascii="TH SarabunPSK" w:hAnsi="TH SarabunPSK" w:cs="TH SarabunPSK"/>
          <w:sz w:val="28"/>
        </w:rPr>
        <w:t xml:space="preserve">ROS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จากคุณสมบัติต้านอนุมูลอิสระ ส่งผลให้ปริมาณ </w:t>
      </w:r>
      <w:r w:rsidRPr="00894F83">
        <w:rPr>
          <w:rStyle w:val="agcmg"/>
          <w:rFonts w:ascii="TH SarabunPSK" w:hAnsi="TH SarabunPSK" w:cs="TH SarabunPSK"/>
          <w:sz w:val="28"/>
        </w:rPr>
        <w:t xml:space="preserve">ROS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ที่เข้าทำลาย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ลดลง จึงทำให้ประสิทธิภาพการย่อยสลาย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ลดลงตามที่สะท้อนจากค่าการเปลี่ยนแปลงของ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Absorbance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ที่ </w:t>
      </w:r>
      <w:r w:rsidRPr="00894F83">
        <w:rPr>
          <w:rStyle w:val="agcmg"/>
          <w:rFonts w:ascii="TH SarabunPSK" w:hAnsi="TH SarabunPSK" w:cs="TH SarabunPSK"/>
          <w:sz w:val="28"/>
        </w:rPr>
        <w:t xml:space="preserve">317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นาโนเมตร ผลการทดลองนี้แสดงให้เห็นว่าระบบการทดลองมีความเข้มข้นของ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CQDs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ที่เหมาะสม ซึ่งเกิดจากสมดุลระหว่างการสร้าง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ROS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ภายใต้การกระตุ้นด้วยแสงและการกำจัด </w:t>
      </w:r>
      <w:r w:rsidRPr="00894F83">
        <w:rPr>
          <w:rStyle w:val="agcmg"/>
          <w:rFonts w:ascii="TH SarabunPSK" w:hAnsi="TH SarabunPSK" w:cs="TH SarabunPSK"/>
          <w:sz w:val="28"/>
        </w:rPr>
        <w:t xml:space="preserve">ROS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จากคุณสมบัติต้านอนุมูลอิสระของ </w:t>
      </w:r>
      <w:r w:rsidRPr="00894F83">
        <w:rPr>
          <w:rStyle w:val="agcmg"/>
          <w:rFonts w:ascii="TH SarabunPSK" w:hAnsi="TH SarabunPSK" w:cs="TH SarabunPSK"/>
          <w:sz w:val="28"/>
        </w:rPr>
        <w:t>CQDs</w:t>
      </w:r>
    </w:p>
    <w:p w14:paraId="19B9AC4C" w14:textId="77777777" w:rsidR="00894F83" w:rsidRDefault="00894F83" w:rsidP="00894F83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5457CEA1" w14:textId="345CA189" w:rsidR="00894F83" w:rsidRPr="00894F83" w:rsidRDefault="00894F83" w:rsidP="00894F83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894F83">
        <w:rPr>
          <w:rFonts w:ascii="TH SarabunPSK" w:hAnsi="TH SarabunPSK" w:cs="TH SarabunPSK"/>
          <w:sz w:val="28"/>
        </w:rPr>
        <w:drawing>
          <wp:inline distT="0" distB="0" distL="0" distR="0" wp14:anchorId="04B20329" wp14:editId="6091A37C">
            <wp:extent cx="2651125" cy="1734820"/>
            <wp:effectExtent l="0" t="0" r="3175" b="5080"/>
            <wp:docPr id="1430894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94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D154E" w14:textId="6FB770C7" w:rsidR="00482B82" w:rsidRDefault="00894F83" w:rsidP="00894F83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6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ผลของ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UV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ที่ไม่มี </w:t>
      </w:r>
      <w:r w:rsidRPr="00894F83">
        <w:rPr>
          <w:rStyle w:val="agcmg"/>
          <w:rFonts w:ascii="TH SarabunPSK" w:hAnsi="TH SarabunPSK" w:cs="TH SarabunPSK"/>
          <w:sz w:val="28"/>
        </w:rPr>
        <w:t xml:space="preserve">CQDs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ต่อการย่อยสลาย </w:t>
      </w:r>
      <w:r w:rsidRPr="00894F83">
        <w:rPr>
          <w:rStyle w:val="agcmg"/>
          <w:rFonts w:ascii="TH SarabunPSK" w:hAnsi="TH SarabunPSK" w:cs="TH SarabunPSK"/>
          <w:sz w:val="28"/>
        </w:rPr>
        <w:t>AGEs</w:t>
      </w:r>
    </w:p>
    <w:p w14:paraId="58E5B2A8" w14:textId="77777777" w:rsidR="00894F83" w:rsidRPr="00894F83" w:rsidRDefault="00894F83" w:rsidP="00894F83">
      <w:pPr>
        <w:spacing w:after="0" w:line="240" w:lineRule="auto"/>
        <w:rPr>
          <w:rStyle w:val="agcmg"/>
          <w:rFonts w:ascii="TH SarabunPSK" w:hAnsi="TH SarabunPSK" w:cs="TH SarabunPSK"/>
          <w:sz w:val="28"/>
        </w:rPr>
      </w:pPr>
    </w:p>
    <w:p w14:paraId="50BCAD72" w14:textId="545E891C" w:rsidR="00894F83" w:rsidRDefault="00894F83" w:rsidP="00894F83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bookmarkStart w:id="3" w:name="OLE_LINK3"/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bookmarkEnd w:id="3"/>
      <w:r w:rsidRPr="00894F83">
        <w:rPr>
          <w:rStyle w:val="agcmg"/>
          <w:rFonts w:ascii="TH SarabunPSK" w:hAnsi="TH SarabunPSK" w:cs="TH SarabunPSK"/>
          <w:sz w:val="28"/>
          <w:cs/>
        </w:rPr>
        <w:t xml:space="preserve">จากกราฟในภาพที่ </w:t>
      </w:r>
      <w:r w:rsidRPr="00894F83">
        <w:rPr>
          <w:rStyle w:val="agcmg"/>
          <w:rFonts w:ascii="TH SarabunPSK" w:hAnsi="TH SarabunPSK" w:cs="TH SarabunPSK"/>
          <w:sz w:val="28"/>
        </w:rPr>
        <w:t xml:space="preserve">6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แสดงว่าสเปกตรัมการดูดกลืนแสงของ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ทั้งกรณีฉายและไม่ฉายรังสี </w:t>
      </w:r>
      <w:r w:rsidRPr="00894F83">
        <w:rPr>
          <w:rStyle w:val="agcmg"/>
          <w:rFonts w:ascii="TH SarabunPSK" w:hAnsi="TH SarabunPSK" w:cs="TH SarabunPSK"/>
          <w:sz w:val="28"/>
        </w:rPr>
        <w:t xml:space="preserve">UV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มีลักษณะใกล้เคียงกัน แสดงให้เห็นว่าการฉายรังสี </w:t>
      </w:r>
      <w:r w:rsidRPr="00894F83">
        <w:rPr>
          <w:rStyle w:val="agcmg"/>
          <w:rFonts w:ascii="TH SarabunPSK" w:hAnsi="TH SarabunPSK" w:cs="TH SarabunPSK"/>
          <w:sz w:val="28"/>
        </w:rPr>
        <w:t xml:space="preserve">UV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เพียงอย่างเดียวไม่ทำให้เกิดการย่อยสลายของ </w:t>
      </w:r>
      <w:r w:rsidRPr="00894F83">
        <w:rPr>
          <w:rStyle w:val="agcmg"/>
          <w:rFonts w:ascii="TH SarabunPSK" w:hAnsi="TH SarabunPSK" w:cs="TH SarabunPSK"/>
          <w:sz w:val="28"/>
        </w:rPr>
        <w:t>AGEs</w:t>
      </w:r>
    </w:p>
    <w:p w14:paraId="5F1E3DCB" w14:textId="77777777" w:rsidR="00894F83" w:rsidRDefault="00894F83" w:rsidP="00894F8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AA6C4C0" w14:textId="1742128A" w:rsidR="00894F83" w:rsidRPr="00C04015" w:rsidRDefault="00894F83" w:rsidP="00C04015">
      <w:pPr>
        <w:spacing w:after="0" w:line="240" w:lineRule="auto"/>
        <w:rPr>
          <w:rFonts w:ascii="TH SarabunPSK" w:hAnsi="TH SarabunPSK" w:cs="TH SarabunPSK"/>
          <w:sz w:val="28"/>
        </w:rPr>
      </w:pPr>
      <w:r w:rsidRPr="00894F83">
        <w:rPr>
          <w:rFonts w:ascii="TH SarabunPSK" w:hAnsi="TH SarabunPSK" w:cs="TH SarabunPSK"/>
          <w:sz w:val="28"/>
        </w:rPr>
        <w:drawing>
          <wp:inline distT="0" distB="0" distL="0" distR="0" wp14:anchorId="04A10C4A" wp14:editId="24D998B7">
            <wp:extent cx="2786230" cy="1933343"/>
            <wp:effectExtent l="0" t="0" r="0" b="0"/>
            <wp:docPr id="10114899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48990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5468" cy="193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9E823" w14:textId="3B7151D1" w:rsidR="00894F83" w:rsidRDefault="00894F83" w:rsidP="00482B82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 w:rsidRPr="00894F83">
        <w:rPr>
          <w:rFonts w:ascii="TH SarabunPSK" w:hAnsi="TH SarabunPSK" w:cs="TH SarabunPSK"/>
          <w:b/>
          <w:bCs/>
          <w:sz w:val="28"/>
        </w:rPr>
        <w:drawing>
          <wp:inline distT="0" distB="0" distL="0" distR="0" wp14:anchorId="055C8271" wp14:editId="353DDA06">
            <wp:extent cx="2732442" cy="1896020"/>
            <wp:effectExtent l="0" t="0" r="0" b="0"/>
            <wp:docPr id="17013666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6663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33737" cy="189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DFD50" w14:textId="061F0961" w:rsidR="00894F83" w:rsidRDefault="00894F83" w:rsidP="00894F83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/>
          <w:b/>
          <w:bCs/>
          <w:sz w:val="28"/>
        </w:rPr>
        <w:t>7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894F83">
        <w:rPr>
          <w:rStyle w:val="agcmg"/>
          <w:cs/>
        </w:rPr>
        <w:t xml:space="preserve">ผลของการฉายรังสี </w:t>
      </w:r>
      <w:r w:rsidRPr="00894F83">
        <w:rPr>
          <w:rStyle w:val="agcmg"/>
        </w:rPr>
        <w:t xml:space="preserve">UV </w:t>
      </w:r>
      <w:r w:rsidRPr="00894F83">
        <w:rPr>
          <w:rStyle w:val="agcmg"/>
          <w:cs/>
        </w:rPr>
        <w:t xml:space="preserve">ต่อการย่อยสลาย </w:t>
      </w:r>
      <w:r w:rsidRPr="00894F83">
        <w:rPr>
          <w:rStyle w:val="agcmg"/>
        </w:rPr>
        <w:t xml:space="preserve">AGEs </w:t>
      </w:r>
      <w:r w:rsidRPr="00894F83">
        <w:rPr>
          <w:rStyle w:val="agcmg"/>
          <w:cs/>
        </w:rPr>
        <w:t xml:space="preserve">ด้วย </w:t>
      </w:r>
      <w:r w:rsidRPr="00894F83">
        <w:rPr>
          <w:rStyle w:val="agcmg"/>
        </w:rPr>
        <w:t>CQDs</w:t>
      </w:r>
    </w:p>
    <w:p w14:paraId="534D5759" w14:textId="010C7086" w:rsidR="00894F83" w:rsidRPr="00894F83" w:rsidRDefault="00894F83" w:rsidP="00894F83">
      <w:pPr>
        <w:pStyle w:val="ac"/>
      </w:pPr>
      <w:r w:rsidRPr="00894F83">
        <w:rPr>
          <w:rStyle w:val="agcmg"/>
          <w:rFonts w:ascii="TH SarabunPSK" w:hAnsi="TH SarabunPSK" w:cs="TH SarabunPSK"/>
          <w:sz w:val="28"/>
          <w:cs/>
        </w:rPr>
        <w:t xml:space="preserve">ก. แสดงการย่อยสลาย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แบบฉาย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UV </w:t>
      </w:r>
      <w:r w:rsidRPr="00894F83">
        <w:rPr>
          <w:rStyle w:val="agcmg"/>
          <w:rFonts w:ascii="TH SarabunPSK" w:hAnsi="TH SarabunPSK" w:cs="TH SarabunPSK"/>
          <w:sz w:val="28"/>
          <w:cs/>
        </w:rPr>
        <w:t>ต่อเนื่อง</w:t>
      </w:r>
      <w:r w:rsidRPr="00894F83">
        <w:rPr>
          <w:rStyle w:val="agcmg"/>
          <w:rFonts w:ascii="TH SarabunPSK" w:hAnsi="TH SarabunPSK" w:cs="TH SarabunPSK"/>
          <w:sz w:val="28"/>
        </w:rPr>
        <w:t xml:space="preserve"> </w:t>
      </w:r>
    </w:p>
    <w:p w14:paraId="23F21664" w14:textId="43165BE8" w:rsidR="00720B10" w:rsidRDefault="00894F83" w:rsidP="00894F83">
      <w:pPr>
        <w:pStyle w:val="ac"/>
      </w:pPr>
      <w:r w:rsidRPr="00894F83">
        <w:rPr>
          <w:rStyle w:val="agcmg"/>
          <w:rFonts w:ascii="TH SarabunPSK" w:hAnsi="TH SarabunPSK" w:cs="TH SarabunPSK"/>
          <w:sz w:val="28"/>
          <w:cs/>
        </w:rPr>
        <w:t xml:space="preserve">ข. แสดงการย่อยสลาย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AGEs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แบบฉาย </w:t>
      </w:r>
      <w:r w:rsidRPr="00894F83">
        <w:rPr>
          <w:rStyle w:val="agcmg"/>
          <w:rFonts w:ascii="TH SarabunPSK" w:hAnsi="TH SarabunPSK" w:cs="TH SarabunPSK"/>
          <w:sz w:val="28"/>
        </w:rPr>
        <w:t xml:space="preserve">UV </w:t>
      </w:r>
      <w:r w:rsidRPr="00894F83">
        <w:rPr>
          <w:rStyle w:val="agcmg"/>
          <w:rFonts w:ascii="TH SarabunPSK" w:hAnsi="TH SarabunPSK" w:cs="TH SarabunPSK"/>
          <w:sz w:val="28"/>
          <w:cs/>
        </w:rPr>
        <w:t xml:space="preserve">สลับกับไม่ฉาย </w:t>
      </w:r>
      <w:r w:rsidRPr="00894F83">
        <w:rPr>
          <w:rStyle w:val="agcmg"/>
          <w:rFonts w:ascii="TH SarabunPSK" w:hAnsi="TH SarabunPSK" w:cs="TH SarabunPSK"/>
          <w:sz w:val="28"/>
        </w:rPr>
        <w:t>UV</w:t>
      </w:r>
      <w:r w:rsidR="00720B10">
        <w:rPr>
          <w:rFonts w:hint="cs"/>
          <w:cs/>
        </w:rPr>
        <w:t xml:space="preserve"> </w:t>
      </w:r>
    </w:p>
    <w:p w14:paraId="70376A78" w14:textId="617AB353" w:rsidR="00720B10" w:rsidRPr="00720B10" w:rsidRDefault="00720B10" w:rsidP="00894F83">
      <w:pPr>
        <w:pStyle w:val="ac"/>
        <w:rPr>
          <w:rFonts w:ascii="TH SarabunPSK" w:hAnsi="TH SarabunPSK" w:cs="TH SarabunPSK"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lastRenderedPageBreak/>
        <w:t xml:space="preserve">       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เมื่อพิจารณากราฟทั้งสองในภาพที่ </w:t>
      </w:r>
      <w:r w:rsidRPr="00720B10">
        <w:rPr>
          <w:rStyle w:val="agcmg"/>
          <w:rFonts w:ascii="TH SarabunPSK" w:hAnsi="TH SarabunPSK" w:cs="TH SarabunPSK"/>
          <w:sz w:val="28"/>
        </w:rPr>
        <w:t xml:space="preserve">7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พบว่าการฉายรังสี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มีบทบาทสำคัญต่อการย่อยสลาย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AGEs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โดยการฉายรังสี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อย่างต่อเนื่องช่วยกระตุ้น </w:t>
      </w:r>
      <w:r w:rsidRPr="00720B10">
        <w:rPr>
          <w:rStyle w:val="agcmg"/>
          <w:rFonts w:ascii="TH SarabunPSK" w:hAnsi="TH SarabunPSK" w:cs="TH SarabunPSK"/>
          <w:sz w:val="28"/>
        </w:rPr>
        <w:t xml:space="preserve">CQDs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ให้เกิดการสร้าง </w:t>
      </w:r>
      <w:r w:rsidRPr="00720B10">
        <w:rPr>
          <w:rStyle w:val="agcmg"/>
          <w:rFonts w:ascii="TH SarabunPSK" w:hAnsi="TH SarabunPSK" w:cs="TH SarabunPSK"/>
          <w:sz w:val="28"/>
        </w:rPr>
        <w:t xml:space="preserve">ROS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ผ่านกระบวนการ </w:t>
      </w:r>
      <w:r w:rsidRPr="00720B10">
        <w:rPr>
          <w:rStyle w:val="agcmg"/>
          <w:rFonts w:ascii="TH SarabunPSK" w:hAnsi="TH SarabunPSK" w:cs="TH SarabunPSK"/>
          <w:sz w:val="28"/>
        </w:rPr>
        <w:t xml:space="preserve">photocatalysis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ส่งผลให้การย่อยสลาย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AGEs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เกิดขึ้นอย่างต่อเนื่องและมีประสิทธิภาพ ในทางกลับกันเมื่อหยุดฉายรังสี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อัตราการย่อยสลาย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AGEs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ลดลง เนื่องจากไม่มีการสร้าง </w:t>
      </w:r>
      <w:r w:rsidRPr="00720B10">
        <w:rPr>
          <w:rStyle w:val="agcmg"/>
          <w:rFonts w:ascii="TH SarabunPSK" w:hAnsi="TH SarabunPSK" w:cs="TH SarabunPSK"/>
          <w:sz w:val="28"/>
        </w:rPr>
        <w:t xml:space="preserve">ROS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เพิ่มเติม อย่างไรก็ตาม การย่อยสลายยังคงเกิดขึ้นได้บางส่วนจาก </w:t>
      </w:r>
      <w:r w:rsidRPr="00720B10">
        <w:rPr>
          <w:rStyle w:val="agcmg"/>
          <w:rFonts w:ascii="TH SarabunPSK" w:hAnsi="TH SarabunPSK" w:cs="TH SarabunPSK"/>
          <w:sz w:val="28"/>
        </w:rPr>
        <w:t xml:space="preserve">ROS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ที่ตกค้างอยู่ในระบบ ผลการทดลองนี้แสดงให้เห็นว่ารังสี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เป็นปัจจัยสำคัญที่ควบคุมอัตราการย่อยสลาย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AGEs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ของ </w:t>
      </w:r>
      <w:r w:rsidRPr="00720B10">
        <w:rPr>
          <w:rStyle w:val="agcmg"/>
          <w:rFonts w:ascii="TH SarabunPSK" w:hAnsi="TH SarabunPSK" w:cs="TH SarabunPSK"/>
          <w:sz w:val="28"/>
        </w:rPr>
        <w:t>CQDs</w:t>
      </w:r>
    </w:p>
    <w:p w14:paraId="080D0545" w14:textId="77777777" w:rsidR="00894F83" w:rsidRPr="00894F83" w:rsidRDefault="00894F83" w:rsidP="00894F8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3ED7A99" w14:textId="1EAE6135" w:rsidR="0098175B" w:rsidRPr="00482B82" w:rsidRDefault="00720B10" w:rsidP="00482B82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5. </w:t>
      </w:r>
      <w:r w:rsidR="00F63A3D" w:rsidRPr="00482B82">
        <w:rPr>
          <w:rFonts w:ascii="TH SarabunPSK" w:hAnsi="TH SarabunPSK" w:cs="TH SarabunPSK"/>
          <w:b/>
          <w:bCs/>
          <w:sz w:val="28"/>
          <w:cs/>
        </w:rPr>
        <w:t>สรุปผล</w:t>
      </w:r>
    </w:p>
    <w:p w14:paraId="288D843F" w14:textId="49764583" w:rsidR="00720B10" w:rsidRDefault="00720B10" w:rsidP="00720B10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 w:rsidRPr="003C07F2">
        <w:rPr>
          <w:rStyle w:val="agcmg"/>
          <w:rFonts w:ascii="TH SarabunPSK" w:hAnsi="TH SarabunPSK" w:cs="TH SarabunPSK"/>
          <w:b/>
          <w:bCs/>
          <w:sz w:val="28"/>
        </w:rPr>
        <w:t xml:space="preserve">       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จากการทดลองพบว่า </w:t>
      </w:r>
      <w:r w:rsidRPr="00720B10">
        <w:rPr>
          <w:rStyle w:val="agcmg"/>
          <w:rFonts w:ascii="TH SarabunPSK" w:hAnsi="TH SarabunPSK" w:cs="TH SarabunPSK"/>
          <w:sz w:val="28"/>
        </w:rPr>
        <w:t xml:space="preserve">CQDs </w:t>
      </w:r>
      <w:r>
        <w:rPr>
          <w:rStyle w:val="agcmg"/>
          <w:rFonts w:ascii="TH SarabunPSK" w:hAnsi="TH SarabunPSK" w:cs="TH SarabunPSK" w:hint="cs"/>
          <w:sz w:val="28"/>
          <w:cs/>
        </w:rPr>
        <w:t>จากเปลือก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มะนาวมีคุณสมบัติในการต้านสารอนุมูลอิสระได้ดีที่สุดรองลงมาคือ ส้มและกล้วย จึงเลือกใช้ </w:t>
      </w:r>
      <w:r w:rsidRPr="00720B10">
        <w:rPr>
          <w:rStyle w:val="agcmg"/>
          <w:rFonts w:ascii="TH SarabunPSK" w:hAnsi="TH SarabunPSK" w:cs="TH SarabunPSK"/>
          <w:sz w:val="28"/>
        </w:rPr>
        <w:t xml:space="preserve">CQDs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มะนาวในการย่อยสลาย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AGEs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โดยเมื่อใช้ </w:t>
      </w:r>
      <w:r w:rsidRPr="00720B10">
        <w:rPr>
          <w:rStyle w:val="agcmg"/>
          <w:rFonts w:ascii="TH SarabunPSK" w:hAnsi="TH SarabunPSK" w:cs="TH SarabunPSK"/>
          <w:sz w:val="28"/>
        </w:rPr>
        <w:t xml:space="preserve">CQDs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มะนาวที่ความเข้มข้น </w:t>
      </w:r>
      <w:r w:rsidRPr="00720B10">
        <w:rPr>
          <w:rStyle w:val="agcmg"/>
          <w:rFonts w:ascii="TH SarabunPSK" w:hAnsi="TH SarabunPSK" w:cs="TH SarabunPSK"/>
          <w:sz w:val="28"/>
        </w:rPr>
        <w:t xml:space="preserve">210 mg/ml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สามารถย่อยสลาย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AGEs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ได้ดีที่สุดรองลงมาคือ </w:t>
      </w:r>
      <w:r w:rsidRPr="00720B10">
        <w:rPr>
          <w:rStyle w:val="agcmg"/>
          <w:rFonts w:ascii="TH SarabunPSK" w:hAnsi="TH SarabunPSK" w:cs="TH SarabunPSK"/>
          <w:sz w:val="28"/>
        </w:rPr>
        <w:t xml:space="preserve">280, 140, 70, 350 mg/ml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และไม่มีการย่อยสลายในความเข้มข้น </w:t>
      </w:r>
      <w:r w:rsidRPr="00720B10">
        <w:rPr>
          <w:rStyle w:val="agcmg"/>
          <w:rFonts w:ascii="TH SarabunPSK" w:hAnsi="TH SarabunPSK" w:cs="TH SarabunPSK"/>
          <w:sz w:val="28"/>
        </w:rPr>
        <w:t xml:space="preserve">0 mg/ml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ในการทดสอบการฉาย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พบว่า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ไม่มีผลต่อการย่อยสลาย </w:t>
      </w:r>
      <w:r w:rsidRPr="00720B10">
        <w:rPr>
          <w:rStyle w:val="agcmg"/>
          <w:rFonts w:ascii="TH SarabunPSK" w:hAnsi="TH SarabunPSK" w:cs="TH SarabunPSK"/>
          <w:sz w:val="28"/>
        </w:rPr>
        <w:t>AGEs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แต่ในชุดที่มี </w:t>
      </w:r>
      <w:r w:rsidRPr="00720B10">
        <w:rPr>
          <w:rStyle w:val="agcmg"/>
          <w:rFonts w:ascii="TH SarabunPSK" w:hAnsi="TH SarabunPSK" w:cs="TH SarabunPSK"/>
          <w:sz w:val="28"/>
        </w:rPr>
        <w:t xml:space="preserve">CQDs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สามารถย่อยสลาย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AGEs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ได้ก็ต่อเมื่อมีการฉาย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หากไม่ได้ฉาย </w:t>
      </w:r>
      <w:r w:rsidRPr="00720B10">
        <w:rPr>
          <w:rStyle w:val="agcmg"/>
          <w:rFonts w:ascii="TH SarabunPSK" w:hAnsi="TH SarabunPSK" w:cs="TH SarabunPSK"/>
          <w:sz w:val="28"/>
        </w:rPr>
        <w:t xml:space="preserve">UV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การย่อยสลายจะลดลงจนกระทั่ง </w:t>
      </w:r>
      <w:r w:rsidRPr="00720B10">
        <w:rPr>
          <w:rStyle w:val="agcmg"/>
          <w:rFonts w:ascii="TH SarabunPSK" w:hAnsi="TH SarabunPSK" w:cs="TH SarabunPSK"/>
          <w:sz w:val="28"/>
        </w:rPr>
        <w:t xml:space="preserve">ROS </w:t>
      </w:r>
      <w:r w:rsidRPr="00720B10">
        <w:rPr>
          <w:rStyle w:val="agcmg"/>
          <w:rFonts w:ascii="TH SarabunPSK" w:hAnsi="TH SarabunPSK" w:cs="TH SarabunPSK"/>
          <w:sz w:val="28"/>
          <w:cs/>
        </w:rPr>
        <w:t xml:space="preserve">หมดจะไม่มีการย่อยสลาย </w:t>
      </w:r>
      <w:r w:rsidRPr="00720B10">
        <w:rPr>
          <w:rStyle w:val="agcmg"/>
          <w:rFonts w:ascii="TH SarabunPSK" w:hAnsi="TH SarabunPSK" w:cs="TH SarabunPSK"/>
          <w:sz w:val="28"/>
        </w:rPr>
        <w:t>AGEs</w:t>
      </w:r>
    </w:p>
    <w:p w14:paraId="63AB4F86" w14:textId="77777777" w:rsidR="00C04015" w:rsidRPr="00720B10" w:rsidRDefault="00C04015" w:rsidP="00720B10">
      <w:pPr>
        <w:spacing w:after="0" w:line="240" w:lineRule="auto"/>
        <w:jc w:val="both"/>
        <w:rPr>
          <w:rFonts w:ascii="TH SarabunPSK" w:hAnsi="TH SarabunPSK" w:cs="TH SarabunPSK" w:hint="cs"/>
          <w:b/>
          <w:bCs/>
          <w:sz w:val="28"/>
        </w:rPr>
      </w:pPr>
    </w:p>
    <w:p w14:paraId="18A80EE5" w14:textId="776FCE16" w:rsidR="00F63A3D" w:rsidRPr="00B310AB" w:rsidRDefault="00C04015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6. 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62502FE5" w14:textId="001DCD8D" w:rsidR="00A16BE6" w:rsidRPr="00A16BE6" w:rsidRDefault="00A16BE6" w:rsidP="00F63A3D">
      <w:pPr>
        <w:spacing w:after="0" w:line="240" w:lineRule="auto"/>
        <w:jc w:val="thaiDistribute"/>
        <w:rPr>
          <w:rStyle w:val="agcmg"/>
          <w:rFonts w:ascii="TH SarabunPSK" w:hAnsi="TH SarabunPSK" w:cs="TH SarabunPSK"/>
        </w:rPr>
      </w:pPr>
      <w:r>
        <w:rPr>
          <w:rStyle w:val="agcmg"/>
          <w:rFonts w:ascii="TH SarabunPSK" w:hAnsi="TH SarabunPSK" w:cs="TH SarabunPSK" w:hint="cs"/>
          <w:cs/>
        </w:rPr>
        <w:t xml:space="preserve">     </w:t>
      </w:r>
      <w:r w:rsidRPr="00A16BE6">
        <w:rPr>
          <w:rStyle w:val="agcmg"/>
          <w:rFonts w:ascii="TH SarabunPSK" w:hAnsi="TH SarabunPSK" w:cs="TH SarabunPSK"/>
          <w:cs/>
        </w:rPr>
        <w:t>โครงการวิจัยนี้ได้รับคำปรึกษา คำแนะนำและการชี้แนะทางวิชาการอย่างดียิ่งจากอาจารย์ที่ปรึกษา รวมถึงได้รับการเอื้อเฟื้อด้านอุปกรณ์ เครื่องมือ และสถานที่ในการดำเนินการทดลองจากโรงเรียนวิทยาศาสตร์จุฬาภรณราชวิทยาลัย เพชรบุรี คณะผู้จัดทำขอขอบพระคุณทุกท่านเป็นอย่างสูงมา ณ โอกาสนี้</w:t>
      </w:r>
    </w:p>
    <w:p w14:paraId="728AAFEF" w14:textId="77777777" w:rsidR="00A16BE6" w:rsidRPr="00A16BE6" w:rsidRDefault="00A16BE6" w:rsidP="00F63A3D">
      <w:pPr>
        <w:spacing w:after="0" w:line="240" w:lineRule="auto"/>
        <w:jc w:val="thaiDistribute"/>
        <w:rPr>
          <w:rStyle w:val="agcmg"/>
          <w:rFonts w:ascii="TH SarabunPSK" w:hAnsi="TH SarabunPSK" w:cs="TH SarabunPSK"/>
        </w:rPr>
      </w:pPr>
    </w:p>
    <w:p w14:paraId="2AF17E13" w14:textId="77777777" w:rsidR="00C73F39" w:rsidRDefault="00C73F39" w:rsidP="00C73F3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2736A75" w14:textId="77777777" w:rsidR="005F1421" w:rsidRDefault="005F1421" w:rsidP="00C0401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53C038" w14:textId="3211082D" w:rsidR="00C73F39" w:rsidRPr="00C04015" w:rsidRDefault="00C73F39" w:rsidP="00C04015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C505801" w14:textId="5A5CFC9C" w:rsidR="00C73F39" w:rsidRPr="00C73F39" w:rsidRDefault="00C73F39" w:rsidP="00C73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3F39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C73F39">
        <w:rPr>
          <w:rFonts w:ascii="TH SarabunPSK" w:hAnsi="TH SarabunPSK" w:cs="TH SarabunPSK"/>
          <w:sz w:val="32"/>
          <w:szCs w:val="32"/>
        </w:rPr>
        <w:t>Blue Emissive Carbon Quantum Dots (CQDs) from Bio-waste Peels and Its Antioxidant Activity</w:t>
      </w:r>
    </w:p>
    <w:p w14:paraId="314D0983" w14:textId="77777777" w:rsidR="00C73F39" w:rsidRPr="00C73F39" w:rsidRDefault="00C73F39" w:rsidP="00C73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3F39">
        <w:rPr>
          <w:rFonts w:ascii="TH SarabunPSK" w:hAnsi="TH SarabunPSK" w:cs="TH SarabunPSK"/>
          <w:sz w:val="32"/>
          <w:szCs w:val="32"/>
        </w:rPr>
        <w:t xml:space="preserve">    </w:t>
      </w:r>
      <w:proofErr w:type="spellStart"/>
      <w:r w:rsidRPr="00C73F39">
        <w:rPr>
          <w:rFonts w:ascii="TH SarabunPSK" w:hAnsi="TH SarabunPSK" w:cs="TH SarabunPSK"/>
          <w:sz w:val="32"/>
          <w:szCs w:val="32"/>
        </w:rPr>
        <w:t>Rajamanikandan</w:t>
      </w:r>
      <w:proofErr w:type="spellEnd"/>
      <w:r w:rsidRPr="00C73F39">
        <w:rPr>
          <w:rFonts w:ascii="TH SarabunPSK" w:hAnsi="TH SarabunPSK" w:cs="TH SarabunPSK"/>
          <w:sz w:val="32"/>
          <w:szCs w:val="32"/>
        </w:rPr>
        <w:t>, S., Biruntha, M., &amp; Ramalingam, G. (</w:t>
      </w:r>
      <w:r w:rsidRPr="00C73F39">
        <w:rPr>
          <w:rFonts w:ascii="TH SarabunPSK" w:hAnsi="TH SarabunPSK" w:cs="TH SarabunPSK"/>
          <w:sz w:val="32"/>
          <w:szCs w:val="32"/>
          <w:cs/>
        </w:rPr>
        <w:t xml:space="preserve">2022). </w:t>
      </w:r>
      <w:r w:rsidRPr="00C73F39">
        <w:rPr>
          <w:rFonts w:ascii="TH SarabunPSK" w:hAnsi="TH SarabunPSK" w:cs="TH SarabunPSK"/>
          <w:sz w:val="32"/>
          <w:szCs w:val="32"/>
        </w:rPr>
        <w:t xml:space="preserve">Blue Emissive Carbon Quantum Dots (CQDs) from Bio-waste Peels and Its Antioxidant Activity. Journal of Cluster Science, </w:t>
      </w:r>
      <w:r w:rsidRPr="00C73F39">
        <w:rPr>
          <w:rFonts w:ascii="TH SarabunPSK" w:hAnsi="TH SarabunPSK" w:cs="TH SarabunPSK"/>
          <w:sz w:val="32"/>
          <w:szCs w:val="32"/>
          <w:cs/>
        </w:rPr>
        <w:t>33</w:t>
      </w:r>
      <w:r w:rsidRPr="00C73F39">
        <w:rPr>
          <w:rFonts w:ascii="TH SarabunPSK" w:hAnsi="TH SarabunPSK" w:cs="TH SarabunPSK"/>
          <w:sz w:val="32"/>
          <w:szCs w:val="32"/>
        </w:rPr>
        <w:t xml:space="preserve">, </w:t>
      </w:r>
      <w:r w:rsidRPr="00C73F39">
        <w:rPr>
          <w:rFonts w:ascii="TH SarabunPSK" w:hAnsi="TH SarabunPSK" w:cs="TH SarabunPSK"/>
          <w:sz w:val="32"/>
          <w:szCs w:val="32"/>
          <w:cs/>
        </w:rPr>
        <w:t>1045</w:t>
      </w:r>
      <w:r w:rsidRPr="00C73F39">
        <w:rPr>
          <w:rFonts w:ascii="TH SarabunPSK" w:hAnsi="TH SarabunPSK" w:cs="TH SarabunPSK"/>
          <w:sz w:val="32"/>
          <w:szCs w:val="32"/>
        </w:rPr>
        <w:t>–</w:t>
      </w:r>
      <w:r w:rsidRPr="00C73F39">
        <w:rPr>
          <w:rFonts w:ascii="TH SarabunPSK" w:hAnsi="TH SarabunPSK" w:cs="TH SarabunPSK"/>
          <w:sz w:val="32"/>
          <w:szCs w:val="32"/>
          <w:cs/>
        </w:rPr>
        <w:t>1053.</w:t>
      </w:r>
    </w:p>
    <w:p w14:paraId="7372B6AF" w14:textId="77777777" w:rsidR="00C73F39" w:rsidRPr="00C73F39" w:rsidRDefault="00C73F39" w:rsidP="00C73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3F39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C73F39">
        <w:rPr>
          <w:rFonts w:ascii="TH SarabunPSK" w:hAnsi="TH SarabunPSK" w:cs="TH SarabunPSK"/>
          <w:sz w:val="32"/>
          <w:szCs w:val="32"/>
        </w:rPr>
        <w:t>Carbon dots as oxidant-antioxidant nanomaterials, understanding the structure-properties relationship: A critical review</w:t>
      </w:r>
    </w:p>
    <w:p w14:paraId="12D75E73" w14:textId="77777777" w:rsidR="00C73F39" w:rsidRPr="00C73F39" w:rsidRDefault="00C73F39" w:rsidP="00C73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3F39">
        <w:rPr>
          <w:rFonts w:ascii="TH SarabunPSK" w:hAnsi="TH SarabunPSK" w:cs="TH SarabunPSK"/>
          <w:sz w:val="32"/>
          <w:szCs w:val="32"/>
        </w:rPr>
        <w:t xml:space="preserve">    Innocenzi, P., &amp; Stagi, L. (</w:t>
      </w:r>
      <w:r w:rsidRPr="00C73F39">
        <w:rPr>
          <w:rFonts w:ascii="TH SarabunPSK" w:hAnsi="TH SarabunPSK" w:cs="TH SarabunPSK"/>
          <w:sz w:val="32"/>
          <w:szCs w:val="32"/>
          <w:cs/>
        </w:rPr>
        <w:t xml:space="preserve">2023). </w:t>
      </w:r>
      <w:r w:rsidRPr="00C73F39">
        <w:rPr>
          <w:rFonts w:ascii="TH SarabunPSK" w:hAnsi="TH SarabunPSK" w:cs="TH SarabunPSK"/>
          <w:sz w:val="32"/>
          <w:szCs w:val="32"/>
        </w:rPr>
        <w:t xml:space="preserve">Nano Today, </w:t>
      </w:r>
      <w:r w:rsidRPr="00C73F39">
        <w:rPr>
          <w:rFonts w:ascii="TH SarabunPSK" w:hAnsi="TH SarabunPSK" w:cs="TH SarabunPSK"/>
          <w:sz w:val="32"/>
          <w:szCs w:val="32"/>
          <w:cs/>
        </w:rPr>
        <w:t>50</w:t>
      </w:r>
      <w:r w:rsidRPr="00C73F39">
        <w:rPr>
          <w:rFonts w:ascii="TH SarabunPSK" w:hAnsi="TH SarabunPSK" w:cs="TH SarabunPSK"/>
          <w:sz w:val="32"/>
          <w:szCs w:val="32"/>
        </w:rPr>
        <w:t xml:space="preserve">, </w:t>
      </w:r>
      <w:r w:rsidRPr="00C73F39">
        <w:rPr>
          <w:rFonts w:ascii="TH SarabunPSK" w:hAnsi="TH SarabunPSK" w:cs="TH SarabunPSK"/>
          <w:sz w:val="32"/>
          <w:szCs w:val="32"/>
          <w:cs/>
        </w:rPr>
        <w:t>101837.</w:t>
      </w:r>
    </w:p>
    <w:p w14:paraId="6B4F1374" w14:textId="77777777" w:rsidR="00C73F39" w:rsidRPr="00C73F39" w:rsidRDefault="00C73F39" w:rsidP="00C73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3F39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C73F39">
        <w:rPr>
          <w:rFonts w:ascii="TH SarabunPSK" w:hAnsi="TH SarabunPSK" w:cs="TH SarabunPSK"/>
          <w:sz w:val="32"/>
          <w:szCs w:val="32"/>
        </w:rPr>
        <w:t>Glycation and Human Diseases Development</w:t>
      </w:r>
    </w:p>
    <w:p w14:paraId="53AA3363" w14:textId="77777777" w:rsidR="00C73F39" w:rsidRPr="00C73F39" w:rsidRDefault="00C73F39" w:rsidP="00C73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3F39">
        <w:rPr>
          <w:rFonts w:ascii="TH SarabunPSK" w:hAnsi="TH SarabunPSK" w:cs="TH SarabunPSK"/>
          <w:sz w:val="32"/>
          <w:szCs w:val="32"/>
        </w:rPr>
        <w:t xml:space="preserve">    </w:t>
      </w:r>
      <w:proofErr w:type="spellStart"/>
      <w:r w:rsidRPr="00C73F39">
        <w:rPr>
          <w:rFonts w:ascii="TH SarabunPSK" w:hAnsi="TH SarabunPSK" w:cs="TH SarabunPSK"/>
          <w:sz w:val="32"/>
          <w:szCs w:val="32"/>
        </w:rPr>
        <w:t>Tanaviyutpakdee</w:t>
      </w:r>
      <w:proofErr w:type="spellEnd"/>
      <w:r w:rsidRPr="00C73F39">
        <w:rPr>
          <w:rFonts w:ascii="TH SarabunPSK" w:hAnsi="TH SarabunPSK" w:cs="TH SarabunPSK"/>
          <w:sz w:val="32"/>
          <w:szCs w:val="32"/>
        </w:rPr>
        <w:t>, P. (</w:t>
      </w:r>
      <w:r w:rsidRPr="00C73F39">
        <w:rPr>
          <w:rFonts w:ascii="TH SarabunPSK" w:hAnsi="TH SarabunPSK" w:cs="TH SarabunPSK"/>
          <w:sz w:val="32"/>
          <w:szCs w:val="32"/>
          <w:cs/>
        </w:rPr>
        <w:t xml:space="preserve">2016). </w:t>
      </w:r>
      <w:r w:rsidRPr="00C73F39">
        <w:rPr>
          <w:rFonts w:ascii="TH SarabunPSK" w:hAnsi="TH SarabunPSK" w:cs="TH SarabunPSK"/>
          <w:sz w:val="32"/>
          <w:szCs w:val="32"/>
        </w:rPr>
        <w:t xml:space="preserve">Thai Journal of Toxicology, </w:t>
      </w:r>
      <w:r w:rsidRPr="00C73F39">
        <w:rPr>
          <w:rFonts w:ascii="TH SarabunPSK" w:hAnsi="TH SarabunPSK" w:cs="TH SarabunPSK"/>
          <w:sz w:val="32"/>
          <w:szCs w:val="32"/>
          <w:cs/>
        </w:rPr>
        <w:t>31(2)</w:t>
      </w:r>
      <w:r w:rsidRPr="00C73F39">
        <w:rPr>
          <w:rFonts w:ascii="TH SarabunPSK" w:hAnsi="TH SarabunPSK" w:cs="TH SarabunPSK"/>
          <w:sz w:val="32"/>
          <w:szCs w:val="32"/>
        </w:rPr>
        <w:t xml:space="preserve">, </w:t>
      </w:r>
      <w:r w:rsidRPr="00C73F39">
        <w:rPr>
          <w:rFonts w:ascii="TH SarabunPSK" w:hAnsi="TH SarabunPSK" w:cs="TH SarabunPSK"/>
          <w:sz w:val="32"/>
          <w:szCs w:val="32"/>
          <w:cs/>
        </w:rPr>
        <w:t>84</w:t>
      </w:r>
      <w:r w:rsidRPr="00C73F39">
        <w:rPr>
          <w:rFonts w:ascii="TH SarabunPSK" w:hAnsi="TH SarabunPSK" w:cs="TH SarabunPSK"/>
          <w:sz w:val="32"/>
          <w:szCs w:val="32"/>
        </w:rPr>
        <w:t>–</w:t>
      </w:r>
      <w:r w:rsidRPr="00C73F39">
        <w:rPr>
          <w:rFonts w:ascii="TH SarabunPSK" w:hAnsi="TH SarabunPSK" w:cs="TH SarabunPSK"/>
          <w:sz w:val="32"/>
          <w:szCs w:val="32"/>
          <w:cs/>
        </w:rPr>
        <w:t>89.</w:t>
      </w:r>
    </w:p>
    <w:p w14:paraId="7E275FB3" w14:textId="43824C88" w:rsidR="00720B10" w:rsidRDefault="00C73F39" w:rsidP="00C73F39">
      <w:pPr>
        <w:spacing w:after="0" w:line="240" w:lineRule="auto"/>
        <w:rPr>
          <w:rFonts w:ascii="TH SarabunPSK" w:hAnsi="TH SarabunPSK" w:cs="TH SarabunPSK" w:hint="cs"/>
          <w:sz w:val="28"/>
        </w:rPr>
      </w:pPr>
      <w:r w:rsidRPr="00C73F39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C73F39">
        <w:rPr>
          <w:rFonts w:ascii="TH SarabunPSK" w:hAnsi="TH SarabunPSK" w:cs="TH SarabunPSK"/>
          <w:sz w:val="32"/>
          <w:szCs w:val="32"/>
        </w:rPr>
        <w:t>Green Synthesis of Carbon Quantum Dots using Hydrothermal Method / Photocatalytic materials modified with carbon quantum dots for the degradation of organic pollutants under visible light: A review</w:t>
      </w:r>
    </w:p>
    <w:sectPr w:rsidR="00720B10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DBF8F0" w14:textId="77777777" w:rsidR="003D6A44" w:rsidRDefault="003D6A44" w:rsidP="00282096">
      <w:pPr>
        <w:spacing w:after="0" w:line="240" w:lineRule="auto"/>
      </w:pPr>
      <w:r>
        <w:separator/>
      </w:r>
    </w:p>
  </w:endnote>
  <w:endnote w:type="continuationSeparator" w:id="0">
    <w:p w14:paraId="25FE73A8" w14:textId="77777777" w:rsidR="003D6A44" w:rsidRDefault="003D6A4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193331091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B23F09" w14:textId="77777777" w:rsidR="003D6A44" w:rsidRDefault="003D6A44" w:rsidP="00282096">
      <w:pPr>
        <w:spacing w:after="0" w:line="240" w:lineRule="auto"/>
      </w:pPr>
      <w:r>
        <w:separator/>
      </w:r>
    </w:p>
  </w:footnote>
  <w:footnote w:type="continuationSeparator" w:id="0">
    <w:p w14:paraId="594D2A61" w14:textId="77777777" w:rsidR="003D6A44" w:rsidRDefault="003D6A4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77011398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7C2E9D"/>
    <w:multiLevelType w:val="hybridMultilevel"/>
    <w:tmpl w:val="3112CAB4"/>
    <w:lvl w:ilvl="0" w:tplc="CA7A36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25899">
    <w:abstractNumId w:val="0"/>
  </w:num>
  <w:num w:numId="2" w16cid:durableId="672148041">
    <w:abstractNumId w:val="1"/>
  </w:num>
  <w:num w:numId="3" w16cid:durableId="51002459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0FC5"/>
    <w:rsid w:val="00034F32"/>
    <w:rsid w:val="000737B0"/>
    <w:rsid w:val="000875E6"/>
    <w:rsid w:val="000917E1"/>
    <w:rsid w:val="000A070F"/>
    <w:rsid w:val="000D3804"/>
    <w:rsid w:val="00135079"/>
    <w:rsid w:val="00141CD7"/>
    <w:rsid w:val="00143051"/>
    <w:rsid w:val="00173580"/>
    <w:rsid w:val="001B5F5B"/>
    <w:rsid w:val="0020658F"/>
    <w:rsid w:val="0022607B"/>
    <w:rsid w:val="00242442"/>
    <w:rsid w:val="00282096"/>
    <w:rsid w:val="00282391"/>
    <w:rsid w:val="002A59FE"/>
    <w:rsid w:val="002C266F"/>
    <w:rsid w:val="002C4F3F"/>
    <w:rsid w:val="002F28D8"/>
    <w:rsid w:val="00313C55"/>
    <w:rsid w:val="00314B01"/>
    <w:rsid w:val="00361F4B"/>
    <w:rsid w:val="00386D57"/>
    <w:rsid w:val="00397926"/>
    <w:rsid w:val="003B5CCA"/>
    <w:rsid w:val="003C07F2"/>
    <w:rsid w:val="003D6A44"/>
    <w:rsid w:val="0042136F"/>
    <w:rsid w:val="00482B82"/>
    <w:rsid w:val="00492645"/>
    <w:rsid w:val="004E478D"/>
    <w:rsid w:val="00516358"/>
    <w:rsid w:val="0054162D"/>
    <w:rsid w:val="00561F30"/>
    <w:rsid w:val="00574E22"/>
    <w:rsid w:val="005B16B7"/>
    <w:rsid w:val="005E3358"/>
    <w:rsid w:val="005F1421"/>
    <w:rsid w:val="00601C21"/>
    <w:rsid w:val="00612DFB"/>
    <w:rsid w:val="006149CC"/>
    <w:rsid w:val="0064022F"/>
    <w:rsid w:val="00644D5E"/>
    <w:rsid w:val="00665BA5"/>
    <w:rsid w:val="00667DD3"/>
    <w:rsid w:val="0069626F"/>
    <w:rsid w:val="006C52D2"/>
    <w:rsid w:val="006C5E98"/>
    <w:rsid w:val="006D1359"/>
    <w:rsid w:val="00720860"/>
    <w:rsid w:val="00720B10"/>
    <w:rsid w:val="00730DE0"/>
    <w:rsid w:val="00733F09"/>
    <w:rsid w:val="007446B8"/>
    <w:rsid w:val="0074752B"/>
    <w:rsid w:val="007720C2"/>
    <w:rsid w:val="00772863"/>
    <w:rsid w:val="00800EB1"/>
    <w:rsid w:val="00812E87"/>
    <w:rsid w:val="00823156"/>
    <w:rsid w:val="00830A6B"/>
    <w:rsid w:val="00833E61"/>
    <w:rsid w:val="00850F83"/>
    <w:rsid w:val="008701D3"/>
    <w:rsid w:val="00891B90"/>
    <w:rsid w:val="00894F83"/>
    <w:rsid w:val="008A3514"/>
    <w:rsid w:val="008E1790"/>
    <w:rsid w:val="00931B69"/>
    <w:rsid w:val="00946699"/>
    <w:rsid w:val="00950E30"/>
    <w:rsid w:val="00952150"/>
    <w:rsid w:val="0097309C"/>
    <w:rsid w:val="0098175B"/>
    <w:rsid w:val="009B3A64"/>
    <w:rsid w:val="009B5C67"/>
    <w:rsid w:val="009D016F"/>
    <w:rsid w:val="009D4041"/>
    <w:rsid w:val="009D752D"/>
    <w:rsid w:val="009F35C9"/>
    <w:rsid w:val="009F528A"/>
    <w:rsid w:val="00A16BE6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B76CF"/>
    <w:rsid w:val="00BD224E"/>
    <w:rsid w:val="00C04015"/>
    <w:rsid w:val="00C23AFE"/>
    <w:rsid w:val="00C27949"/>
    <w:rsid w:val="00C66B74"/>
    <w:rsid w:val="00C73F39"/>
    <w:rsid w:val="00D00B4C"/>
    <w:rsid w:val="00D639A8"/>
    <w:rsid w:val="00D75785"/>
    <w:rsid w:val="00DB35B9"/>
    <w:rsid w:val="00DD1E58"/>
    <w:rsid w:val="00DD6385"/>
    <w:rsid w:val="00DE6C78"/>
    <w:rsid w:val="00E04A7C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8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agcmg">
    <w:name w:val="a_gcmg"/>
    <w:basedOn w:val="a0"/>
    <w:rsid w:val="00561F30"/>
  </w:style>
  <w:style w:type="paragraph" w:customStyle="1" w:styleId="cvgsua">
    <w:name w:val="cvgsua"/>
    <w:basedOn w:val="a"/>
    <w:rsid w:val="00644D5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0AF0BE-38B3-0243-B8F0-0C29F07C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1888</Words>
  <Characters>10767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Yanisa Jaiwichit</cp:lastModifiedBy>
  <cp:revision>3</cp:revision>
  <cp:lastPrinted>2026-03-23T02:44:00Z</cp:lastPrinted>
  <dcterms:created xsi:type="dcterms:W3CDTF">2026-07-15T14:56:00Z</dcterms:created>
  <dcterms:modified xsi:type="dcterms:W3CDTF">2026-07-15T15:50:00Z</dcterms:modified>
</cp:coreProperties>
</file>