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D65F" w14:textId="135DE759" w:rsidR="00A208A9" w:rsidRPr="002C4F3F" w:rsidRDefault="00B72527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97177515"/>
      <w:r w:rsidRPr="00B7252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ศึกษาความสัมพันธ์ระหว่างโครงสร้างกับฤทธิ์ทางชีวภาพและการออกแบบอนุพันธ์เคอร์คูมินด้วยปัญญาประดิษฐ์เพื่อพัฒนาเป็นสารยับยั้งโปรตีน </w:t>
      </w:r>
      <w:r w:rsidRPr="00B72527">
        <w:rPr>
          <w:rFonts w:ascii="TH SarabunPSK" w:hAnsi="TH SarabunPSK" w:cs="TH SarabunPSK"/>
          <w:b/>
          <w:bCs/>
          <w:sz w:val="32"/>
          <w:szCs w:val="32"/>
        </w:rPr>
        <w:t>BCL-</w:t>
      </w:r>
      <w:r w:rsidRPr="00B72527">
        <w:rPr>
          <w:rFonts w:ascii="TH SarabunPSK" w:hAnsi="TH SarabunPSK" w:cs="TH SarabunPSK"/>
          <w:b/>
          <w:bCs/>
          <w:sz w:val="32"/>
          <w:szCs w:val="32"/>
          <w:cs/>
        </w:rPr>
        <w:t>2 ในมะเร็งปอดชนิดไม่ใช่เซลล์เล็ก</w:t>
      </w:r>
    </w:p>
    <w:bookmarkEnd w:id="0"/>
    <w:p w14:paraId="4FC447E4" w14:textId="77777777" w:rsidR="00B72527" w:rsidRDefault="00B72527" w:rsidP="00AD0BC7">
      <w:pPr>
        <w:pStyle w:val="ac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2527">
        <w:rPr>
          <w:rFonts w:ascii="TH SarabunPSK" w:hAnsi="TH SarabunPSK" w:cs="TH SarabunPSK"/>
          <w:b/>
          <w:bCs/>
          <w:sz w:val="32"/>
          <w:szCs w:val="32"/>
        </w:rPr>
        <w:t>AI-Assisted Design of Curcumin Derivatives as BCL-</w:t>
      </w:r>
      <w:r w:rsidRPr="00B72527">
        <w:rPr>
          <w:rFonts w:ascii="TH SarabunPSK" w:hAnsi="TH SarabunPSK" w:cs="TH SarabunPSK"/>
          <w:b/>
          <w:bCs/>
          <w:sz w:val="32"/>
          <w:szCs w:val="32"/>
          <w:cs/>
        </w:rPr>
        <w:t xml:space="preserve">2 </w:t>
      </w:r>
      <w:r w:rsidRPr="00B72527">
        <w:rPr>
          <w:rFonts w:ascii="TH SarabunPSK" w:hAnsi="TH SarabunPSK" w:cs="TH SarabunPSK"/>
          <w:b/>
          <w:bCs/>
          <w:sz w:val="32"/>
          <w:szCs w:val="32"/>
        </w:rPr>
        <w:t>Inhibitors for Non-Small Cell Lung Cancer Based on Structure–Activity Relationships</w:t>
      </w:r>
    </w:p>
    <w:p w14:paraId="47EF8C55" w14:textId="32A24A2D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385B3068" w14:textId="17046D60" w:rsidR="00AD0BC7" w:rsidRDefault="00B72527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ภั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ททิยา อารุมาณี สิรินทร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กิ้ม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ขู่</w:t>
      </w:r>
    </w:p>
    <w:p w14:paraId="5C29D79C" w14:textId="346E5652" w:rsidR="00A208A9" w:rsidRPr="00E922CA" w:rsidRDefault="00B72527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ชารีฟ สุรินราช</w:t>
      </w:r>
      <w:r w:rsidR="00E922CA" w:rsidRPr="00E922CA">
        <w:rPr>
          <w:rFonts w:ascii="TH SarabunPSK" w:hAnsi="TH SarabunPSK" w:cs="TH SarabunPSK"/>
          <w:b/>
          <w:bCs/>
          <w:sz w:val="24"/>
          <w:szCs w:val="24"/>
          <w:vertAlign w:val="superscript"/>
        </w:rPr>
        <w:t>1</w:t>
      </w:r>
    </w:p>
    <w:p w14:paraId="4B1F8797" w14:textId="27553142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B72527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</w:t>
      </w:r>
      <w:r w:rsidR="00B551D9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ยาศาสตร์จุฬาภรณราชวิทยาลัย สตูล อำเภอเมืองสตูล จังหวัดสตูล </w:t>
      </w:r>
      <w:r w:rsidR="00B551D9">
        <w:rPr>
          <w:rFonts w:ascii="TH SarabunPSK" w:hAnsi="TH SarabunPSK" w:cs="TH SarabunPSK"/>
          <w:i/>
          <w:iCs/>
          <w:sz w:val="24"/>
          <w:szCs w:val="24"/>
        </w:rPr>
        <w:t>91140</w:t>
      </w:r>
    </w:p>
    <w:p w14:paraId="418240D4" w14:textId="479CE578" w:rsidR="009B5C67" w:rsidRDefault="00B551D9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B551D9">
        <w:rPr>
          <w:rFonts w:ascii="TH SarabunPSK" w:hAnsi="TH SarabunPSK" w:cs="TH SarabunPSK"/>
          <w:i/>
          <w:iCs/>
          <w:sz w:val="24"/>
          <w:szCs w:val="24"/>
        </w:rPr>
        <w:t>Email</w:t>
      </w:r>
      <w:r w:rsidR="009B5C67" w:rsidRPr="00B551D9">
        <w:rPr>
          <w:rFonts w:ascii="TH SarabunPSK" w:hAnsi="TH SarabunPSK" w:cs="TH SarabunPSK"/>
          <w:i/>
          <w:iCs/>
          <w:sz w:val="24"/>
          <w:szCs w:val="24"/>
        </w:rPr>
        <w:t>: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E911B1">
        <w:rPr>
          <w:rFonts w:ascii="TH SarabunPSK" w:hAnsi="TH SarabunPSK" w:cs="TH SarabunPSK"/>
          <w:i/>
          <w:iCs/>
          <w:sz w:val="24"/>
          <w:szCs w:val="24"/>
        </w:rPr>
        <w:t>phatiya.a@pccst.ac.th</w:t>
      </w:r>
    </w:p>
    <w:p w14:paraId="72EDE2A2" w14:textId="0CECB65F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6805AB0F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5A9AAA0" w14:textId="61848A55" w:rsidR="00843FFF" w:rsidRPr="00843FFF" w:rsidRDefault="00843FFF" w:rsidP="00843FFF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43FFF">
        <w:rPr>
          <w:rFonts w:ascii="TH SarabunPSK" w:hAnsi="TH SarabunPSK" w:cs="TH SarabunPSK" w:hint="cs"/>
          <w:sz w:val="28"/>
          <w:cs/>
        </w:rPr>
        <w:t>มะเร็งปอดชนิดไม่ใช่เซลล์ขนาดเล็ก (</w:t>
      </w:r>
      <w:r w:rsidRPr="00843FFF">
        <w:rPr>
          <w:rFonts w:ascii="TH SarabunPSK" w:hAnsi="TH SarabunPSK" w:cs="TH SarabunPSK" w:hint="cs"/>
          <w:sz w:val="28"/>
        </w:rPr>
        <w:t>Non</w:t>
      </w:r>
      <w:r w:rsidRPr="00843FFF">
        <w:rPr>
          <w:rFonts w:ascii="TH SarabunPSK" w:hAnsi="TH SarabunPSK" w:cs="TH SarabunPSK" w:hint="cs"/>
          <w:sz w:val="28"/>
          <w:cs/>
        </w:rPr>
        <w:t>-</w:t>
      </w:r>
      <w:r w:rsidRPr="00843FFF">
        <w:rPr>
          <w:rFonts w:ascii="TH SarabunPSK" w:hAnsi="TH SarabunPSK" w:cs="TH SarabunPSK" w:hint="cs"/>
          <w:sz w:val="28"/>
        </w:rPr>
        <w:t>Small Cell Lung Cancer; NSCLC</w:t>
      </w:r>
      <w:r w:rsidRPr="00843FFF">
        <w:rPr>
          <w:rFonts w:ascii="TH SarabunPSK" w:hAnsi="TH SarabunPSK" w:cs="TH SarabunPSK" w:hint="cs"/>
          <w:sz w:val="28"/>
          <w:cs/>
        </w:rPr>
        <w:t>) เป็นมะเร็งปอดที่พบมากที่สุดและเป็นสาเหตุสำคัญของการเสียชีวิตจากโรคมะเร็งทั่วโลก หนึ่งในกลไกสำคัญที่ส่งเสริมการอยู่รอดของเซลล์มะเร็ง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3FFF">
        <w:rPr>
          <w:rFonts w:ascii="TH SarabunPSK" w:hAnsi="TH SarabunPSK" w:cs="TH SarabunPSK" w:hint="cs"/>
          <w:sz w:val="28"/>
          <w:cs/>
        </w:rPr>
        <w:t xml:space="preserve">คือการแสดงออกมากผิดปกติของโปรตีน </w:t>
      </w:r>
      <w:r w:rsidRPr="00843FFF">
        <w:rPr>
          <w:rFonts w:ascii="TH SarabunPSK" w:hAnsi="TH SarabunPSK" w:cs="TH SarabunPSK" w:hint="cs"/>
          <w:sz w:val="28"/>
        </w:rPr>
        <w:t>B</w:t>
      </w:r>
      <w:r w:rsidRPr="00843FFF">
        <w:rPr>
          <w:rFonts w:ascii="TH SarabunPSK" w:hAnsi="TH SarabunPSK" w:cs="TH SarabunPSK" w:hint="cs"/>
          <w:sz w:val="28"/>
          <w:cs/>
        </w:rPr>
        <w:t>-</w:t>
      </w:r>
      <w:r w:rsidRPr="00843FFF">
        <w:rPr>
          <w:rFonts w:ascii="TH SarabunPSK" w:hAnsi="TH SarabunPSK" w:cs="TH SarabunPSK" w:hint="cs"/>
          <w:sz w:val="28"/>
        </w:rPr>
        <w:t xml:space="preserve">cell lymphoma </w:t>
      </w:r>
      <w:r w:rsidRPr="00843FFF">
        <w:rPr>
          <w:rFonts w:ascii="TH SarabunPSK" w:hAnsi="TH SarabunPSK" w:cs="TH SarabunPSK" w:hint="cs"/>
          <w:sz w:val="28"/>
          <w:cs/>
        </w:rPr>
        <w:t>2 (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-2) ซึ่งทำหน้าที่ยับยั้งกระบวนการตายของเซลล์แบบ </w:t>
      </w:r>
      <w:r w:rsidRPr="00843FFF">
        <w:rPr>
          <w:rFonts w:ascii="TH SarabunPSK" w:hAnsi="TH SarabunPSK" w:cs="TH SarabunPSK" w:hint="cs"/>
          <w:sz w:val="28"/>
        </w:rPr>
        <w:t xml:space="preserve">apoptosis </w:t>
      </w:r>
      <w:r w:rsidRPr="00843FFF">
        <w:rPr>
          <w:rFonts w:ascii="TH SarabunPSK" w:hAnsi="TH SarabunPSK" w:cs="TH SarabunPSK" w:hint="cs"/>
          <w:sz w:val="28"/>
          <w:cs/>
        </w:rPr>
        <w:t xml:space="preserve">ส่งผลให้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 กลายเป็นเป้าหมายสำคัญในการพัฒนายาต้านมะเร็ง อย่างไรก็ตาม ยายับยั้ง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>-2 ที่ใช้ในปัจจุบันยังมีข้อจำกัดด้านคุณสมบัติทางเภสัชกรรมและความปลอดภัย จึงมีความจำเป็นในการค้นหาสารต้นแบบชนิดใหม่ที่มีประสิทธิภาพและความเหมาะสมต่อการพัฒนาเป็นยา การศึกษานี้มีวัตถุประสงค์เพื่อศึกษาความสัมพันธ์ระหว่างโครงสร้างกับฤทธิ์ทางชีวภาพ (</w:t>
      </w:r>
      <w:r w:rsidRPr="00843FFF">
        <w:rPr>
          <w:rFonts w:ascii="TH SarabunPSK" w:hAnsi="TH SarabunPSK" w:cs="TH SarabunPSK" w:hint="cs"/>
          <w:sz w:val="28"/>
        </w:rPr>
        <w:t>Structure–Activity Relationship; SAR</w:t>
      </w:r>
      <w:r w:rsidRPr="00843FFF">
        <w:rPr>
          <w:rFonts w:ascii="TH SarabunPSK" w:hAnsi="TH SarabunPSK" w:cs="TH SarabunPSK" w:hint="cs"/>
          <w:sz w:val="28"/>
          <w:cs/>
        </w:rPr>
        <w:t xml:space="preserve">) และออกแบบอนุพันธ์เคอร์คูมินด้วยแนวทางปัญญาประดิษฐ์และการออกแบบยาเชิงคอมพิวเตอร์ เพื่อพัฒนาเป็นสารยับยั้งโปรตีน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 สำหรับ </w:t>
      </w:r>
      <w:r w:rsidRPr="00843FFF">
        <w:rPr>
          <w:rFonts w:ascii="TH SarabunPSK" w:hAnsi="TH SarabunPSK" w:cs="TH SarabunPSK" w:hint="cs"/>
          <w:sz w:val="28"/>
        </w:rPr>
        <w:t xml:space="preserve">NSCLC </w:t>
      </w:r>
      <w:r w:rsidRPr="00843FFF">
        <w:rPr>
          <w:rFonts w:ascii="TH SarabunPSK" w:hAnsi="TH SarabunPSK" w:cs="TH SarabunPSK" w:hint="cs"/>
          <w:sz w:val="28"/>
          <w:cs/>
        </w:rPr>
        <w:t>โดยทำการศึกษาเคอร์คูมินและอนุพันธ์รวม 9 สาร ประกอบด้วยเคอร์คูมิน</w:t>
      </w:r>
      <w:proofErr w:type="spellStart"/>
      <w:r w:rsidRPr="00843FFF">
        <w:rPr>
          <w:rFonts w:ascii="TH SarabunPSK" w:hAnsi="TH SarabunPSK" w:cs="TH SarabunPSK" w:hint="cs"/>
          <w:sz w:val="28"/>
          <w:cs/>
        </w:rPr>
        <w:t>อยด์</w:t>
      </w:r>
      <w:proofErr w:type="spellEnd"/>
      <w:r w:rsidRPr="00843FFF">
        <w:rPr>
          <w:rFonts w:ascii="TH SarabunPSK" w:hAnsi="TH SarabunPSK" w:cs="TH SarabunPSK" w:hint="cs"/>
          <w:sz w:val="28"/>
          <w:cs/>
        </w:rPr>
        <w:t xml:space="preserve">ธรรมชาติ 3 สาร และอนุพันธ์ที่ออกแบบขึ้นใหม่ 6 สาร ผ่านกระบวนการ </w:t>
      </w:r>
      <w:r w:rsidRPr="00843FFF">
        <w:rPr>
          <w:rFonts w:ascii="TH SarabunPSK" w:hAnsi="TH SarabunPSK" w:cs="TH SarabunPSK" w:hint="cs"/>
          <w:sz w:val="28"/>
        </w:rPr>
        <w:t xml:space="preserve">Molecular Docking </w:t>
      </w:r>
      <w:r w:rsidRPr="00843FFF">
        <w:rPr>
          <w:rFonts w:ascii="TH SarabunPSK" w:hAnsi="TH SarabunPSK" w:cs="TH SarabunPSK" w:hint="cs"/>
          <w:sz w:val="28"/>
          <w:cs/>
        </w:rPr>
        <w:t>การจำลองพลวัตระดับโมเลกุล (</w:t>
      </w:r>
      <w:r w:rsidRPr="00843FFF">
        <w:rPr>
          <w:rFonts w:ascii="TH SarabunPSK" w:hAnsi="TH SarabunPSK" w:cs="TH SarabunPSK" w:hint="cs"/>
          <w:sz w:val="28"/>
        </w:rPr>
        <w:t>Molecular Dynamics Simulation</w:t>
      </w:r>
      <w:r w:rsidRPr="00843FFF">
        <w:rPr>
          <w:rFonts w:ascii="TH SarabunPSK" w:hAnsi="TH SarabunPSK" w:cs="TH SarabunPSK" w:hint="cs"/>
          <w:sz w:val="28"/>
          <w:cs/>
        </w:rPr>
        <w:t xml:space="preserve">) เป็นเวลา 100 นาโนวินาที การคำนวณพลังงานยึดจับด้วยวิธี </w:t>
      </w:r>
      <w:r w:rsidRPr="00843FFF">
        <w:rPr>
          <w:rFonts w:ascii="TH SarabunPSK" w:hAnsi="TH SarabunPSK" w:cs="TH SarabunPSK" w:hint="cs"/>
          <w:sz w:val="28"/>
        </w:rPr>
        <w:t>MM</w:t>
      </w:r>
      <w:r w:rsidRPr="00843FFF">
        <w:rPr>
          <w:rFonts w:ascii="TH SarabunPSK" w:hAnsi="TH SarabunPSK" w:cs="TH SarabunPSK" w:hint="cs"/>
          <w:sz w:val="28"/>
          <w:cs/>
        </w:rPr>
        <w:t>-</w:t>
      </w:r>
      <w:r w:rsidRPr="00843FFF">
        <w:rPr>
          <w:rFonts w:ascii="TH SarabunPSK" w:hAnsi="TH SarabunPSK" w:cs="TH SarabunPSK" w:hint="cs"/>
          <w:sz w:val="28"/>
        </w:rPr>
        <w:t xml:space="preserve">PBSA </w:t>
      </w:r>
      <w:r w:rsidRPr="00843FFF">
        <w:rPr>
          <w:rFonts w:ascii="TH SarabunPSK" w:hAnsi="TH SarabunPSK" w:cs="TH SarabunPSK" w:hint="cs"/>
          <w:sz w:val="28"/>
          <w:cs/>
        </w:rPr>
        <w:t xml:space="preserve">และการประเมินคุณสมบัติความเป็นยาและความปลอดภัยด้วย </w:t>
      </w:r>
      <w:r w:rsidRPr="00843FFF">
        <w:rPr>
          <w:rFonts w:ascii="TH SarabunPSK" w:hAnsi="TH SarabunPSK" w:cs="TH SarabunPSK" w:hint="cs"/>
          <w:sz w:val="28"/>
        </w:rPr>
        <w:t xml:space="preserve">ADMET Prediction </w:t>
      </w:r>
      <w:r w:rsidRPr="00843FFF">
        <w:rPr>
          <w:rFonts w:ascii="TH SarabunPSK" w:hAnsi="TH SarabunPSK" w:cs="TH SarabunPSK" w:hint="cs"/>
          <w:sz w:val="28"/>
          <w:cs/>
        </w:rPr>
        <w:t xml:space="preserve">ผลการศึกษาพบว่า 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>5 (</w:t>
      </w:r>
      <w:r w:rsidRPr="00843FFF">
        <w:rPr>
          <w:rFonts w:ascii="TH SarabunPSK" w:hAnsi="TH SarabunPSK" w:cs="TH SarabunPSK" w:hint="cs"/>
          <w:sz w:val="28"/>
        </w:rPr>
        <w:t>Curcumin–Pyrazole</w:t>
      </w:r>
      <w:r w:rsidRPr="00843FFF">
        <w:rPr>
          <w:rFonts w:ascii="TH SarabunPSK" w:hAnsi="TH SarabunPSK" w:cs="TH SarabunPSK" w:hint="cs"/>
          <w:sz w:val="28"/>
          <w:cs/>
        </w:rPr>
        <w:t xml:space="preserve">) เป็นสารที่มีศักยภาพสูงที่สุดในกลุ่มอนุพันธ์เคอร์คูมิน โดยให้ค่า </w:t>
      </w:r>
      <w:r w:rsidRPr="00843FFF">
        <w:rPr>
          <w:rFonts w:ascii="TH SarabunPSK" w:hAnsi="TH SarabunPSK" w:cs="TH SarabunPSK" w:hint="cs"/>
          <w:sz w:val="28"/>
        </w:rPr>
        <w:t xml:space="preserve">Docking Score </w:t>
      </w:r>
      <w:r w:rsidRPr="00843FFF">
        <w:rPr>
          <w:rFonts w:ascii="TH SarabunPSK" w:hAnsi="TH SarabunPSK" w:cs="TH SarabunPSK" w:hint="cs"/>
          <w:sz w:val="28"/>
          <w:cs/>
        </w:rPr>
        <w:t xml:space="preserve">เท่ากับ −9.5 </w:t>
      </w:r>
      <w:r w:rsidRPr="00843FFF">
        <w:rPr>
          <w:rFonts w:ascii="TH SarabunPSK" w:hAnsi="TH SarabunPSK" w:cs="TH SarabunPSK" w:hint="cs"/>
          <w:sz w:val="28"/>
        </w:rPr>
        <w:t>kcal</w:t>
      </w:r>
      <w:r w:rsidRPr="00843FFF">
        <w:rPr>
          <w:rFonts w:ascii="TH SarabunPSK" w:hAnsi="TH SarabunPSK" w:cs="TH SarabunPSK" w:hint="cs"/>
          <w:sz w:val="28"/>
          <w:cs/>
        </w:rPr>
        <w:t>/</w:t>
      </w:r>
      <w:r w:rsidRPr="00843FFF">
        <w:rPr>
          <w:rFonts w:ascii="TH SarabunPSK" w:hAnsi="TH SarabunPSK" w:cs="TH SarabunPSK" w:hint="cs"/>
          <w:sz w:val="28"/>
        </w:rPr>
        <w:t xml:space="preserve">mol </w:t>
      </w:r>
      <w:r w:rsidRPr="00843FFF">
        <w:rPr>
          <w:rFonts w:ascii="TH SarabunPSK" w:hAnsi="TH SarabunPSK" w:cs="TH SarabunPSK" w:hint="cs"/>
          <w:sz w:val="28"/>
          <w:cs/>
        </w:rPr>
        <w:t xml:space="preserve">และค่า </w:t>
      </w:r>
      <w:r w:rsidRPr="00843FFF">
        <w:rPr>
          <w:rFonts w:ascii="TH SarabunPSK" w:hAnsi="TH SarabunPSK" w:cs="TH SarabunPSK" w:hint="cs"/>
          <w:sz w:val="28"/>
        </w:rPr>
        <w:t>MM</w:t>
      </w:r>
      <w:r w:rsidRPr="00843FFF">
        <w:rPr>
          <w:rFonts w:ascii="TH SarabunPSK" w:hAnsi="TH SarabunPSK" w:cs="TH SarabunPSK" w:hint="cs"/>
          <w:sz w:val="28"/>
          <w:cs/>
        </w:rPr>
        <w:t>-</w:t>
      </w:r>
      <w:r w:rsidRPr="00843FFF">
        <w:rPr>
          <w:rFonts w:ascii="TH SarabunPSK" w:hAnsi="TH SarabunPSK" w:cs="TH SarabunPSK" w:hint="cs"/>
          <w:sz w:val="28"/>
        </w:rPr>
        <w:t xml:space="preserve">PBSA Binding Free Energy </w:t>
      </w:r>
      <w:r w:rsidRPr="00843FFF">
        <w:rPr>
          <w:rFonts w:ascii="TH SarabunPSK" w:hAnsi="TH SarabunPSK" w:cs="TH SarabunPSK" w:hint="cs"/>
          <w:sz w:val="28"/>
          <w:cs/>
        </w:rPr>
        <w:t xml:space="preserve">เท่ากับ −41.3 </w:t>
      </w:r>
      <w:r w:rsidRPr="00843FFF">
        <w:rPr>
          <w:rFonts w:ascii="TH SarabunPSK" w:hAnsi="TH SarabunPSK" w:cs="TH SarabunPSK" w:hint="cs"/>
          <w:sz w:val="28"/>
        </w:rPr>
        <w:t>kcal</w:t>
      </w:r>
      <w:r w:rsidRPr="00843FFF">
        <w:rPr>
          <w:rFonts w:ascii="TH SarabunPSK" w:hAnsi="TH SarabunPSK" w:cs="TH SarabunPSK" w:hint="cs"/>
          <w:sz w:val="28"/>
          <w:cs/>
        </w:rPr>
        <w:t>/</w:t>
      </w:r>
      <w:r w:rsidRPr="00843FFF">
        <w:rPr>
          <w:rFonts w:ascii="TH SarabunPSK" w:hAnsi="TH SarabunPSK" w:cs="TH SarabunPSK" w:hint="cs"/>
          <w:sz w:val="28"/>
        </w:rPr>
        <w:t xml:space="preserve">mol </w:t>
      </w:r>
      <w:r w:rsidRPr="00843FFF">
        <w:rPr>
          <w:rFonts w:ascii="TH SarabunPSK" w:hAnsi="TH SarabunPSK" w:cs="TH SarabunPSK" w:hint="cs"/>
          <w:sz w:val="28"/>
          <w:cs/>
        </w:rPr>
        <w:t xml:space="preserve">ซึ่งดีกว่าเคอร์คูมินดั้งเดิมอย่างมีนัยสำคัญ ผลการจำลองพลวัตระดับโมเลกุลแสดงให้เห็นว่า 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 xml:space="preserve">5 มีความเสถียรในการจับกับโปรตีน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 โดยมีค่า </w:t>
      </w:r>
      <w:r w:rsidRPr="00843FFF">
        <w:rPr>
          <w:rFonts w:ascii="TH SarabunPSK" w:hAnsi="TH SarabunPSK" w:cs="TH SarabunPSK" w:hint="cs"/>
          <w:sz w:val="28"/>
        </w:rPr>
        <w:t xml:space="preserve">RMSD </w:t>
      </w:r>
      <w:r w:rsidRPr="00843FFF">
        <w:rPr>
          <w:rFonts w:ascii="TH SarabunPSK" w:hAnsi="TH SarabunPSK" w:cs="TH SarabunPSK" w:hint="cs"/>
          <w:sz w:val="28"/>
          <w:cs/>
        </w:rPr>
        <w:t xml:space="preserve">ต่ำกว่า 2.5 </w:t>
      </w:r>
      <w:r w:rsidRPr="00843FFF">
        <w:rPr>
          <w:rFonts w:ascii="TH SarabunPSK" w:hAnsi="TH SarabunPSK" w:cs="TH SarabunPSK" w:hint="cs"/>
          <w:sz w:val="28"/>
        </w:rPr>
        <w:t xml:space="preserve">Å </w:t>
      </w:r>
      <w:r w:rsidRPr="00843FFF">
        <w:rPr>
          <w:rFonts w:ascii="TH SarabunPSK" w:hAnsi="TH SarabunPSK" w:cs="TH SarabunPSK" w:hint="cs"/>
          <w:sz w:val="28"/>
          <w:cs/>
        </w:rPr>
        <w:t xml:space="preserve">ภายหลังการปรับสมดุลของระบบ นอกจากนี้ 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 xml:space="preserve">5 ยังผ่านเกณฑ์ </w:t>
      </w:r>
      <w:r w:rsidRPr="00843FFF">
        <w:rPr>
          <w:rFonts w:ascii="TH SarabunPSK" w:hAnsi="TH SarabunPSK" w:cs="TH SarabunPSK" w:hint="cs"/>
          <w:sz w:val="28"/>
        </w:rPr>
        <w:t xml:space="preserve">Lipinski’s Rule of Five </w:t>
      </w:r>
      <w:r w:rsidRPr="00843FFF">
        <w:rPr>
          <w:rFonts w:ascii="TH SarabunPSK" w:hAnsi="TH SarabunPSK" w:cs="TH SarabunPSK" w:hint="cs"/>
          <w:sz w:val="28"/>
          <w:cs/>
        </w:rPr>
        <w:t xml:space="preserve">ครบทุกข้อ มีการดูดซึมทางเดินอาหารสูง ไม่ยับยั้งเอนไซม์ </w:t>
      </w:r>
      <w:r w:rsidRPr="00843FFF">
        <w:rPr>
          <w:rFonts w:ascii="TH SarabunPSK" w:hAnsi="TH SarabunPSK" w:cs="TH SarabunPSK" w:hint="cs"/>
          <w:sz w:val="28"/>
        </w:rPr>
        <w:t>CYP</w:t>
      </w:r>
      <w:r w:rsidRPr="00843FFF">
        <w:rPr>
          <w:rFonts w:ascii="TH SarabunPSK" w:hAnsi="TH SarabunPSK" w:cs="TH SarabunPSK" w:hint="cs"/>
          <w:sz w:val="28"/>
          <w:cs/>
        </w:rPr>
        <w:t>2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 xml:space="preserve">6 และไม่พบการทำนายความเป็นพิษต่อตับ ผลการศึกษาชี้ให้เห็นว่า 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>5 (</w:t>
      </w:r>
      <w:r w:rsidRPr="00843FFF">
        <w:rPr>
          <w:rFonts w:ascii="TH SarabunPSK" w:hAnsi="TH SarabunPSK" w:cs="TH SarabunPSK" w:hint="cs"/>
          <w:sz w:val="28"/>
        </w:rPr>
        <w:t>Curcumin–Pyrazole</w:t>
      </w:r>
      <w:r w:rsidRPr="00843FFF">
        <w:rPr>
          <w:rFonts w:ascii="TH SarabunPSK" w:hAnsi="TH SarabunPSK" w:cs="TH SarabunPSK" w:hint="cs"/>
          <w:sz w:val="28"/>
          <w:cs/>
        </w:rPr>
        <w:t xml:space="preserve">) เป็นสารต้นแบบที่มีศักยภาพในการยับยั้งโปรตีน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 และมีคุณสมบัติทางเภสัชกรรมที่เหมาะสมต่อการพัฒนาเป็นยาต้านมะเร็งปอดชนิดไม่ใช่เซลล์ขนาดเล็กในอนาคต </w:t>
      </w:r>
    </w:p>
    <w:p w14:paraId="6FDA00F9" w14:textId="177FDE3B" w:rsidR="00361F4B" w:rsidRPr="00843FFF" w:rsidRDefault="00FC674D" w:rsidP="00843FFF">
      <w:pPr>
        <w:spacing w:before="240" w:line="240" w:lineRule="auto"/>
        <w:rPr>
          <w:rFonts w:ascii="TH SarabunPSK" w:hAnsi="TH SarabunPSK" w:cs="TH SarabunPSK"/>
          <w:i/>
          <w:iCs/>
          <w:sz w:val="28"/>
        </w:rPr>
        <w:sectPr w:rsidR="00361F4B" w:rsidRPr="00843FFF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843FFF" w:rsidRPr="00843FFF">
        <w:rPr>
          <w:rFonts w:ascii="TH SarabunPSK" w:hAnsi="TH SarabunPSK" w:cs="TH SarabunPSK" w:hint="cs"/>
          <w:sz w:val="28"/>
        </w:rPr>
        <w:t>Non</w:t>
      </w:r>
      <w:r w:rsidR="00843FFF" w:rsidRPr="00843FFF">
        <w:rPr>
          <w:rFonts w:ascii="TH SarabunPSK" w:hAnsi="TH SarabunPSK" w:cs="TH SarabunPSK" w:hint="cs"/>
          <w:sz w:val="28"/>
          <w:cs/>
        </w:rPr>
        <w:t>-</w:t>
      </w:r>
      <w:r w:rsidR="00843FFF" w:rsidRPr="00843FFF">
        <w:rPr>
          <w:rFonts w:ascii="TH SarabunPSK" w:hAnsi="TH SarabunPSK" w:cs="TH SarabunPSK" w:hint="cs"/>
          <w:sz w:val="28"/>
        </w:rPr>
        <w:t>Small Cell Lung Cancer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843FFF" w:rsidRPr="00843FFF">
        <w:rPr>
          <w:rFonts w:ascii="TH SarabunPSK" w:hAnsi="TH SarabunPSK" w:cs="TH SarabunPSK" w:hint="cs"/>
          <w:sz w:val="28"/>
        </w:rPr>
        <w:t>B</w:t>
      </w:r>
      <w:r w:rsidR="00843FFF" w:rsidRPr="00843FFF">
        <w:rPr>
          <w:rFonts w:ascii="TH SarabunPSK" w:hAnsi="TH SarabunPSK" w:cs="TH SarabunPSK" w:hint="cs"/>
          <w:sz w:val="28"/>
          <w:cs/>
        </w:rPr>
        <w:t>-</w:t>
      </w:r>
      <w:r w:rsidR="00843FFF" w:rsidRPr="00843FFF">
        <w:rPr>
          <w:rFonts w:ascii="TH SarabunPSK" w:hAnsi="TH SarabunPSK" w:cs="TH SarabunPSK" w:hint="cs"/>
          <w:sz w:val="28"/>
        </w:rPr>
        <w:t xml:space="preserve">cell lymphoma </w:t>
      </w:r>
      <w:r w:rsidR="00843FFF" w:rsidRPr="00843FFF">
        <w:rPr>
          <w:rFonts w:ascii="TH SarabunPSK" w:hAnsi="TH SarabunPSK" w:cs="TH SarabunPSK" w:hint="cs"/>
          <w:sz w:val="28"/>
          <w:cs/>
        </w:rPr>
        <w:t>2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843FFF" w:rsidRPr="00843FFF">
        <w:rPr>
          <w:rFonts w:ascii="TH SarabunPSK" w:hAnsi="TH SarabunPSK" w:cs="TH SarabunPSK" w:hint="cs"/>
          <w:sz w:val="28"/>
        </w:rPr>
        <w:t>Molecular Docking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843FFF">
        <w:rPr>
          <w:rFonts w:ascii="TH SarabunPSK" w:hAnsi="TH SarabunPSK" w:cs="TH SarabunPSK" w:hint="cs"/>
          <w:sz w:val="28"/>
          <w:cs/>
        </w:rPr>
        <w:t xml:space="preserve"> </w:t>
      </w:r>
      <w:r w:rsidR="00843FFF" w:rsidRPr="00843FFF">
        <w:rPr>
          <w:rFonts w:ascii="TH SarabunPSK" w:hAnsi="TH SarabunPSK" w:cs="TH SarabunPSK" w:hint="cs"/>
          <w:sz w:val="28"/>
        </w:rPr>
        <w:t>Molecular Dynamics Simulation</w:t>
      </w:r>
      <w:r w:rsidR="00843FFF">
        <w:rPr>
          <w:rFonts w:ascii="TH SarabunPSK" w:hAnsi="TH SarabunPSK" w:cs="TH SarabunPSK"/>
          <w:sz w:val="28"/>
        </w:rPr>
        <w:t xml:space="preserve">, </w:t>
      </w:r>
      <w:r w:rsidR="00843FFF" w:rsidRPr="00843FFF">
        <w:rPr>
          <w:rFonts w:ascii="TH SarabunPSK" w:hAnsi="TH SarabunPSK" w:cs="TH SarabunPSK" w:hint="cs"/>
          <w:sz w:val="28"/>
        </w:rPr>
        <w:t>ADMET Prediction</w:t>
      </w:r>
    </w:p>
    <w:p w14:paraId="26FAE859" w14:textId="54ED3314" w:rsidR="007D6A58" w:rsidRPr="00F05A8C" w:rsidRDefault="007D6A58" w:rsidP="00F05A8C">
      <w:pPr>
        <w:spacing w:after="0" w:line="240" w:lineRule="auto"/>
        <w:rPr>
          <w:rFonts w:ascii="TH SarabunPSK" w:hAnsi="TH SarabunPSK" w:cs="TH SarabunPSK"/>
          <w:sz w:val="28"/>
          <w:cs/>
        </w:rPr>
      </w:pPr>
    </w:p>
    <w:sectPr w:rsidR="007D6A58" w:rsidRPr="00F05A8C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C0F33" w14:textId="77777777" w:rsidR="001C2B9B" w:rsidRDefault="001C2B9B" w:rsidP="00282096">
      <w:pPr>
        <w:spacing w:after="0" w:line="240" w:lineRule="auto"/>
      </w:pPr>
      <w:r>
        <w:separator/>
      </w:r>
    </w:p>
  </w:endnote>
  <w:endnote w:type="continuationSeparator" w:id="0">
    <w:p w14:paraId="1811663A" w14:textId="77777777" w:rsidR="001C2B9B" w:rsidRDefault="001C2B9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  <w:sig w:usb0="01000001" w:usb1="00000000" w:usb2="00000000" w:usb3="00000000" w:csb0="0001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87650962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044D" w14:textId="77777777" w:rsidR="001C2B9B" w:rsidRDefault="001C2B9B" w:rsidP="00282096">
      <w:pPr>
        <w:spacing w:after="0" w:line="240" w:lineRule="auto"/>
      </w:pPr>
      <w:r>
        <w:separator/>
      </w:r>
    </w:p>
  </w:footnote>
  <w:footnote w:type="continuationSeparator" w:id="0">
    <w:p w14:paraId="0B18AD64" w14:textId="77777777" w:rsidR="001C2B9B" w:rsidRDefault="001C2B9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87207604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67679F"/>
    <w:multiLevelType w:val="hybridMultilevel"/>
    <w:tmpl w:val="366646D8"/>
    <w:lvl w:ilvl="0" w:tplc="370EA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502975">
    <w:abstractNumId w:val="0"/>
  </w:num>
  <w:num w:numId="2" w16cid:durableId="1442456833">
    <w:abstractNumId w:val="2"/>
  </w:num>
  <w:num w:numId="3" w16cid:durableId="1101150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1C2B9B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92645"/>
    <w:rsid w:val="004B1D2D"/>
    <w:rsid w:val="004E478D"/>
    <w:rsid w:val="00516358"/>
    <w:rsid w:val="00527D24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D6A58"/>
    <w:rsid w:val="00800EB1"/>
    <w:rsid w:val="00812E87"/>
    <w:rsid w:val="00823156"/>
    <w:rsid w:val="00830A6B"/>
    <w:rsid w:val="00833E61"/>
    <w:rsid w:val="00843FFF"/>
    <w:rsid w:val="00850F83"/>
    <w:rsid w:val="008701D3"/>
    <w:rsid w:val="00891B90"/>
    <w:rsid w:val="008A261D"/>
    <w:rsid w:val="008A3514"/>
    <w:rsid w:val="008A445F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AE356B"/>
    <w:rsid w:val="00B07C32"/>
    <w:rsid w:val="00B310AB"/>
    <w:rsid w:val="00B43EC6"/>
    <w:rsid w:val="00B551D9"/>
    <w:rsid w:val="00B63449"/>
    <w:rsid w:val="00B72527"/>
    <w:rsid w:val="00B93060"/>
    <w:rsid w:val="00B953F2"/>
    <w:rsid w:val="00BA1139"/>
    <w:rsid w:val="00BD224E"/>
    <w:rsid w:val="00BD3E6A"/>
    <w:rsid w:val="00C23AFE"/>
    <w:rsid w:val="00C27949"/>
    <w:rsid w:val="00C66B74"/>
    <w:rsid w:val="00C765C5"/>
    <w:rsid w:val="00D00B4C"/>
    <w:rsid w:val="00D639A8"/>
    <w:rsid w:val="00D75785"/>
    <w:rsid w:val="00DB35B9"/>
    <w:rsid w:val="00DD1E58"/>
    <w:rsid w:val="00DD33BE"/>
    <w:rsid w:val="00DD6385"/>
    <w:rsid w:val="00DE6C78"/>
    <w:rsid w:val="00E119C5"/>
    <w:rsid w:val="00E2502F"/>
    <w:rsid w:val="00E35620"/>
    <w:rsid w:val="00E4403C"/>
    <w:rsid w:val="00E911B1"/>
    <w:rsid w:val="00E922CA"/>
    <w:rsid w:val="00EA6643"/>
    <w:rsid w:val="00EB16E9"/>
    <w:rsid w:val="00EC2E1D"/>
    <w:rsid w:val="00EC3472"/>
    <w:rsid w:val="00ED0A9A"/>
    <w:rsid w:val="00EE16E7"/>
    <w:rsid w:val="00F021E9"/>
    <w:rsid w:val="00F05A8C"/>
    <w:rsid w:val="00F11CB8"/>
    <w:rsid w:val="00F232BC"/>
    <w:rsid w:val="00F553E9"/>
    <w:rsid w:val="00F63A3D"/>
    <w:rsid w:val="00FA0B09"/>
    <w:rsid w:val="00FB1104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13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Strong"/>
    <w:basedOn w:val="a0"/>
    <w:uiPriority w:val="22"/>
    <w:qFormat/>
    <w:rsid w:val="00B93060"/>
    <w:rPr>
      <w:b/>
      <w:bCs/>
    </w:rPr>
  </w:style>
  <w:style w:type="paragraph" w:customStyle="1" w:styleId="isselectedend">
    <w:name w:val="isselectedend"/>
    <w:basedOn w:val="a"/>
    <w:rsid w:val="00527D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1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9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Phatiya Arumanee</cp:lastModifiedBy>
  <cp:revision>7</cp:revision>
  <cp:lastPrinted>2026-06-07T17:10:00Z</cp:lastPrinted>
  <dcterms:created xsi:type="dcterms:W3CDTF">2026-05-15T08:57:00Z</dcterms:created>
  <dcterms:modified xsi:type="dcterms:W3CDTF">2026-07-15T13:22:00Z</dcterms:modified>
</cp:coreProperties>
</file>