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228C0" w14:textId="77777777" w:rsidR="009D6E75" w:rsidRPr="001331B1" w:rsidRDefault="009D6E75" w:rsidP="006E3F2E">
      <w:pPr>
        <w:pBdr>
          <w:top w:val="nil"/>
          <w:left w:val="nil"/>
          <w:bottom w:val="nil"/>
          <w:right w:val="nil"/>
          <w:between w:val="nil"/>
        </w:pBdr>
        <w:spacing w:after="0" w:line="240" w:lineRule="auto"/>
        <w:jc w:val="both"/>
        <w:rPr>
          <w:rFonts w:ascii="TH SarabunPSK" w:eastAsia="TH Sarabun PSK" w:hAnsi="TH SarabunPSK" w:cs="TH SarabunPSK"/>
          <w:sz w:val="32"/>
          <w:szCs w:val="32"/>
          <w:cs/>
        </w:rPr>
      </w:pPr>
    </w:p>
    <w:p w14:paraId="1B620713" w14:textId="77777777" w:rsidR="009D6E75" w:rsidRDefault="009D6E75" w:rsidP="006E3F2E">
      <w:pPr>
        <w:widowControl w:val="0"/>
        <w:pBdr>
          <w:top w:val="nil"/>
          <w:left w:val="nil"/>
          <w:bottom w:val="nil"/>
          <w:right w:val="nil"/>
          <w:between w:val="nil"/>
        </w:pBdr>
        <w:spacing w:after="0" w:line="240" w:lineRule="auto"/>
        <w:ind w:left="470" w:right="253"/>
        <w:jc w:val="center"/>
        <w:rPr>
          <w:rFonts w:ascii="TH SarabunPSK" w:eastAsia="Sarabun" w:hAnsi="TH SarabunPSK" w:cs="TH SarabunPSK"/>
          <w:b/>
          <w:noProof/>
          <w:sz w:val="32"/>
          <w:szCs w:val="32"/>
        </w:rPr>
      </w:pPr>
      <w:r w:rsidRPr="001331B1">
        <w:rPr>
          <w:rFonts w:ascii="TH SarabunPSK" w:eastAsia="Sarabun" w:hAnsi="TH SarabunPSK" w:cs="TH SarabunPSK"/>
          <w:b/>
          <w:noProof/>
          <w:sz w:val="32"/>
          <w:szCs w:val="32"/>
        </w:rPr>
        <w:t>The Application of Geometry in Finding the Appropriate Area and Angle of Sunshade Model for Enhancing the Usage of Natural Light and Reducing the Temperature Inside the Building in Architecture Fields</w:t>
      </w:r>
    </w:p>
    <w:p w14:paraId="72D3867F" w14:textId="77777777" w:rsidR="006E3F2E" w:rsidRPr="001331B1" w:rsidRDefault="006E3F2E" w:rsidP="006E3F2E">
      <w:pPr>
        <w:widowControl w:val="0"/>
        <w:pBdr>
          <w:top w:val="nil"/>
          <w:left w:val="nil"/>
          <w:bottom w:val="nil"/>
          <w:right w:val="nil"/>
          <w:between w:val="nil"/>
        </w:pBdr>
        <w:spacing w:after="0" w:line="240" w:lineRule="auto"/>
        <w:ind w:left="470" w:right="253"/>
        <w:jc w:val="center"/>
        <w:rPr>
          <w:rFonts w:ascii="TH SarabunPSK" w:eastAsia="Sarabun" w:hAnsi="TH SarabunPSK" w:cs="TH SarabunPSK"/>
          <w:b/>
          <w:noProof/>
          <w:sz w:val="32"/>
          <w:szCs w:val="32"/>
        </w:rPr>
      </w:pPr>
    </w:p>
    <w:p w14:paraId="6664FE9E" w14:textId="4C0C18F7" w:rsidR="009D6E75" w:rsidRDefault="009D6E75" w:rsidP="006E3F2E">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sz w:val="28"/>
        </w:rPr>
      </w:pPr>
      <w:r w:rsidRPr="009D6E75">
        <w:rPr>
          <w:rFonts w:ascii="TH SarabunPSK" w:eastAsia="Sarabun" w:hAnsi="TH SarabunPSK" w:cs="TH SarabunPSK"/>
          <w:b/>
          <w:bCs/>
          <w:noProof/>
          <w:sz w:val="28"/>
        </w:rPr>
        <w:t>Pimnada Kwanakarapat</w:t>
      </w:r>
      <w:r w:rsidRPr="009D6E75">
        <w:rPr>
          <w:rFonts w:ascii="TH SarabunPSK" w:eastAsia="Sarabun" w:hAnsi="TH SarabunPSK" w:cs="TH SarabunPSK"/>
          <w:b/>
          <w:bCs/>
          <w:noProof/>
          <w:sz w:val="30"/>
          <w:szCs w:val="30"/>
          <w:vertAlign w:val="superscript"/>
        </w:rPr>
        <w:t>1</w:t>
      </w:r>
      <w:r>
        <w:rPr>
          <w:rFonts w:ascii="TH SarabunPSK" w:eastAsia="Sarabun" w:hAnsi="TH SarabunPSK" w:cs="TH SarabunPSK"/>
          <w:b/>
          <w:bCs/>
          <w:noProof/>
          <w:sz w:val="28"/>
        </w:rPr>
        <w:t xml:space="preserve"> and</w:t>
      </w:r>
      <w:r w:rsidRPr="009D6E75">
        <w:rPr>
          <w:rFonts w:ascii="TH SarabunPSK" w:eastAsia="Sarabun" w:hAnsi="TH SarabunPSK" w:cs="TH SarabunPSK"/>
          <w:b/>
          <w:bCs/>
          <w:noProof/>
          <w:sz w:val="28"/>
        </w:rPr>
        <w:t xml:space="preserve"> Kodchaphorn Kupratumsiri</w:t>
      </w:r>
      <w:r w:rsidRPr="009D6E75">
        <w:rPr>
          <w:rFonts w:ascii="TH SarabunPSK" w:eastAsia="Sarabun" w:hAnsi="TH SarabunPSK" w:cs="TH SarabunPSK"/>
          <w:b/>
          <w:bCs/>
          <w:noProof/>
          <w:sz w:val="30"/>
          <w:szCs w:val="30"/>
          <w:vertAlign w:val="superscript"/>
        </w:rPr>
        <w:t>1</w:t>
      </w:r>
      <w:r w:rsidRPr="009D6E75">
        <w:rPr>
          <w:rFonts w:ascii="TH SarabunPSK" w:eastAsia="Sarabun" w:hAnsi="TH SarabunPSK" w:cs="TH SarabunPSK"/>
          <w:b/>
          <w:bCs/>
          <w:noProof/>
          <w:sz w:val="28"/>
        </w:rPr>
        <w:t xml:space="preserve"> </w:t>
      </w:r>
    </w:p>
    <w:p w14:paraId="1AB615A8" w14:textId="5D7180BF" w:rsidR="009D6E75" w:rsidRDefault="009D6E75" w:rsidP="006E3F2E">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sz w:val="28"/>
        </w:rPr>
      </w:pPr>
      <w:r w:rsidRPr="009D6E75">
        <w:rPr>
          <w:rFonts w:ascii="TH SarabunPSK" w:eastAsia="Sarabun" w:hAnsi="TH SarabunPSK" w:cs="TH SarabunPSK"/>
          <w:b/>
          <w:bCs/>
          <w:noProof/>
          <w:sz w:val="28"/>
        </w:rPr>
        <w:t>Khunthong Klaythong</w:t>
      </w:r>
      <w:r w:rsidRPr="009D6E75">
        <w:rPr>
          <w:rFonts w:ascii="TH SarabunPSK" w:eastAsia="Sarabun" w:hAnsi="TH SarabunPSK" w:cs="TH SarabunPSK"/>
          <w:b/>
          <w:bCs/>
          <w:noProof/>
          <w:sz w:val="30"/>
          <w:szCs w:val="30"/>
          <w:vertAlign w:val="superscript"/>
        </w:rPr>
        <w:t>1</w:t>
      </w:r>
      <w:r w:rsidRPr="009D6E75">
        <w:rPr>
          <w:rFonts w:ascii="TH SarabunPSK" w:eastAsia="Sarabun" w:hAnsi="TH SarabunPSK" w:cs="TH SarabunPSK"/>
          <w:b/>
          <w:bCs/>
          <w:noProof/>
          <w:sz w:val="28"/>
        </w:rPr>
        <w:t>* and Ratchanikorn Chonchaiya</w:t>
      </w:r>
      <w:r w:rsidRPr="009D6E75">
        <w:rPr>
          <w:rFonts w:ascii="TH SarabunPSK" w:eastAsia="Sarabun" w:hAnsi="TH SarabunPSK" w:cs="TH SarabunPSK"/>
          <w:b/>
          <w:bCs/>
          <w:noProof/>
          <w:sz w:val="28"/>
          <w:vertAlign w:val="superscript"/>
        </w:rPr>
        <w:t>2</w:t>
      </w:r>
    </w:p>
    <w:p w14:paraId="0014DA35" w14:textId="77777777" w:rsidR="006E3F2E" w:rsidRPr="009D6E75" w:rsidRDefault="006E3F2E" w:rsidP="006E3F2E">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sz w:val="28"/>
        </w:rPr>
      </w:pPr>
    </w:p>
    <w:p w14:paraId="3777384B" w14:textId="77777777" w:rsidR="006E3F2E" w:rsidRDefault="009D6E75" w:rsidP="006E3F2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rPr>
      </w:pPr>
      <w:r w:rsidRPr="001331B1">
        <w:rPr>
          <w:rFonts w:ascii="TH SarabunPSK" w:eastAsia="Sarabun" w:hAnsi="TH SarabunPSK" w:cs="TH SarabunPSK"/>
          <w:i/>
          <w:noProof/>
          <w:sz w:val="24"/>
          <w:szCs w:val="24"/>
          <w:vertAlign w:val="superscript"/>
        </w:rPr>
        <w:t>1</w:t>
      </w:r>
      <w:r w:rsidRPr="001331B1">
        <w:rPr>
          <w:rFonts w:ascii="TH SarabunPSK" w:eastAsia="Sarabun" w:hAnsi="TH SarabunPSK" w:cs="TH SarabunPSK"/>
          <w:i/>
          <w:noProof/>
          <w:sz w:val="24"/>
          <w:szCs w:val="24"/>
        </w:rPr>
        <w:t xml:space="preserve">Princess Chulabhorn Science High School Pathum Thani, </w:t>
      </w:r>
    </w:p>
    <w:p w14:paraId="3FE8F526" w14:textId="77777777" w:rsidR="006E3F2E" w:rsidRDefault="006E3F2E" w:rsidP="006E3F2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lang w:val="en-GB"/>
        </w:rPr>
      </w:pPr>
      <w:r>
        <w:rPr>
          <w:rFonts w:ascii="TH SarabunPSK" w:eastAsia="Sarabun" w:hAnsi="TH SarabunPSK" w:cs="TH SarabunPSK"/>
          <w:i/>
          <w:noProof/>
          <w:sz w:val="24"/>
          <w:szCs w:val="24"/>
        </w:rPr>
        <w:t xml:space="preserve">51 Village No.6 </w:t>
      </w:r>
      <w:r w:rsidR="009D6E75" w:rsidRPr="001331B1">
        <w:rPr>
          <w:rFonts w:ascii="TH SarabunPSK" w:eastAsia="Sarabun" w:hAnsi="TH SarabunPSK" w:cs="TH SarabunPSK"/>
          <w:i/>
          <w:noProof/>
          <w:sz w:val="24"/>
          <w:szCs w:val="24"/>
        </w:rPr>
        <w:t>Bo Ngoen, Lat Lum Kaeo, Pathum Thani</w:t>
      </w:r>
      <w:r w:rsidR="009D6E75" w:rsidRPr="001331B1">
        <w:rPr>
          <w:rFonts w:ascii="TH SarabunPSK" w:eastAsia="Sarabun" w:hAnsi="TH SarabunPSK" w:cs="TH SarabunPSK" w:hint="cs"/>
          <w:i/>
          <w:noProof/>
          <w:sz w:val="24"/>
          <w:szCs w:val="24"/>
          <w:cs/>
        </w:rPr>
        <w:t xml:space="preserve"> </w:t>
      </w:r>
      <w:r w:rsidR="009D6E75" w:rsidRPr="001331B1">
        <w:rPr>
          <w:rFonts w:ascii="TH SarabunPSK" w:eastAsia="Sarabun" w:hAnsi="TH SarabunPSK" w:cs="TH SarabunPSK" w:hint="cs"/>
          <w:iCs/>
          <w:noProof/>
          <w:sz w:val="24"/>
          <w:szCs w:val="24"/>
          <w:cs/>
        </w:rPr>
        <w:t>12140</w:t>
      </w:r>
      <w:r w:rsidR="009D6E75" w:rsidRPr="001331B1">
        <w:rPr>
          <w:rFonts w:ascii="TH SarabunPSK" w:eastAsia="Sarabun" w:hAnsi="TH SarabunPSK" w:cs="TH SarabunPSK"/>
          <w:i/>
          <w:noProof/>
          <w:sz w:val="24"/>
          <w:szCs w:val="24"/>
        </w:rPr>
        <w:t>, Thailand</w:t>
      </w:r>
      <w:r w:rsidR="009D6E75" w:rsidRPr="001331B1">
        <w:rPr>
          <w:rFonts w:ascii="TH SarabunPSK" w:eastAsia="Sarabun" w:hAnsi="TH SarabunPSK" w:cs="TH SarabunPSK"/>
          <w:i/>
          <w:noProof/>
          <w:sz w:val="24"/>
          <w:szCs w:val="24"/>
        </w:rPr>
        <w:br/>
      </w:r>
      <w:r w:rsidR="009D6E75" w:rsidRPr="001331B1">
        <w:rPr>
          <w:rFonts w:ascii="TH SarabunPSK" w:eastAsia="Sarabun" w:hAnsi="TH SarabunPSK" w:cs="TH SarabunPSK"/>
          <w:i/>
          <w:noProof/>
          <w:sz w:val="24"/>
          <w:szCs w:val="24"/>
          <w:vertAlign w:val="superscript"/>
        </w:rPr>
        <w:t>2</w:t>
      </w:r>
      <w:r w:rsidR="009D6E75" w:rsidRPr="001331B1">
        <w:rPr>
          <w:rFonts w:ascii="TH SarabunPSK" w:eastAsia="Sarabun" w:hAnsi="TH SarabunPSK" w:cs="TH SarabunPSK"/>
          <w:i/>
          <w:noProof/>
          <w:sz w:val="24"/>
          <w:szCs w:val="24"/>
        </w:rPr>
        <w:t xml:space="preserve">Department of Mathematics, Faculty of Science, King Mongkut’s University of Technology Thonburi, </w:t>
      </w:r>
    </w:p>
    <w:p w14:paraId="566998E2" w14:textId="1322FA4C" w:rsidR="009D6E75" w:rsidRDefault="009D6E75" w:rsidP="006E3F2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rPr>
      </w:pPr>
      <w:r w:rsidRPr="001331B1">
        <w:rPr>
          <w:rFonts w:ascii="TH SarabunPSK" w:eastAsia="Sarabun" w:hAnsi="TH SarabunPSK" w:cs="TH SarabunPSK"/>
          <w:i/>
          <w:noProof/>
          <w:sz w:val="24"/>
          <w:szCs w:val="24"/>
          <w:lang w:val="en-GB"/>
        </w:rPr>
        <w:t> Bangmod Subdistrict, Thung Khru District, Bangkok 10140</w:t>
      </w:r>
      <w:r w:rsidRPr="001331B1">
        <w:rPr>
          <w:rFonts w:ascii="TH SarabunPSK" w:eastAsia="Sarabun" w:hAnsi="TH SarabunPSK" w:cs="TH SarabunPSK"/>
          <w:i/>
          <w:noProof/>
          <w:sz w:val="24"/>
          <w:szCs w:val="24"/>
        </w:rPr>
        <w:t>, Thailand</w:t>
      </w:r>
      <w:r>
        <w:rPr>
          <w:rFonts w:ascii="TH SarabunPSK" w:eastAsia="Sarabun" w:hAnsi="TH SarabunPSK" w:cs="TH SarabunPSK"/>
          <w:i/>
          <w:noProof/>
          <w:sz w:val="24"/>
          <w:szCs w:val="24"/>
        </w:rPr>
        <w:br/>
      </w:r>
      <w:r w:rsidRPr="003F3513">
        <w:rPr>
          <w:rFonts w:ascii="TH SarabunPSK" w:eastAsia="Sarabun" w:hAnsi="TH SarabunPSK" w:cs="TH SarabunPSK"/>
          <w:i/>
          <w:noProof/>
          <w:sz w:val="24"/>
          <w:szCs w:val="24"/>
        </w:rPr>
        <w:t xml:space="preserve">*E-mail: </w:t>
      </w:r>
      <w:hyperlink r:id="rId8" w:history="1">
        <w:r w:rsidRPr="003F3513">
          <w:rPr>
            <w:rStyle w:val="a3"/>
            <w:rFonts w:ascii="TH SarabunPSK" w:eastAsia="Sarabun" w:hAnsi="TH SarabunPSK" w:cs="TH SarabunPSK"/>
            <w:i/>
            <w:noProof/>
            <w:color w:val="auto"/>
            <w:sz w:val="24"/>
            <w:szCs w:val="24"/>
            <w:u w:val="none"/>
          </w:rPr>
          <w:t>khunthong.kla@gmail.com</w:t>
        </w:r>
      </w:hyperlink>
    </w:p>
    <w:p w14:paraId="5BA29B2C" w14:textId="77777777" w:rsidR="006E3F2E" w:rsidRDefault="006E3F2E" w:rsidP="006E3F2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rPr>
      </w:pPr>
    </w:p>
    <w:p w14:paraId="2C1B018D" w14:textId="77777777" w:rsidR="009D6E75" w:rsidRPr="003F3513" w:rsidRDefault="009D6E75" w:rsidP="006E3F2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noProof/>
          <w:sz w:val="24"/>
          <w:szCs w:val="24"/>
        </w:rPr>
      </w:pPr>
      <w:r w:rsidRPr="002A71E2">
        <w:rPr>
          <w:rFonts w:ascii="TH SarabunPSK" w:eastAsia="Sarabun" w:hAnsi="TH SarabunPSK" w:cs="TH SarabunPSK"/>
          <w:b/>
          <w:noProof/>
          <w:color w:val="000000"/>
          <w:sz w:val="31"/>
          <w:szCs w:val="31"/>
        </w:rPr>
        <w:t>Abstract</w:t>
      </w:r>
    </w:p>
    <w:p w14:paraId="231743D5" w14:textId="77777777" w:rsidR="009D6E75" w:rsidRDefault="009D6E75" w:rsidP="006E3F2E">
      <w:pPr>
        <w:spacing w:after="0" w:line="240" w:lineRule="auto"/>
        <w:ind w:firstLine="720"/>
        <w:jc w:val="both"/>
        <w:rPr>
          <w:rFonts w:ascii="TH SarabunPSK" w:eastAsia="Sarabun" w:hAnsi="TH SarabunPSK" w:cs="TH SarabunPSK"/>
          <w:noProof/>
          <w:sz w:val="28"/>
        </w:rPr>
      </w:pPr>
      <w:r w:rsidRPr="009D6E75">
        <w:rPr>
          <w:rFonts w:ascii="TH SarabunPSK" w:eastAsia="Sarabun" w:hAnsi="TH SarabunPSK" w:cs="TH SarabunPSK"/>
          <w:noProof/>
          <w:sz w:val="28"/>
        </w:rPr>
        <w:t>Sunshade is one of the most popular solutions for controlling a building’s interior light intensity and temperature, as natural sunlight is an important energy resource for Earth’s living beings. However, excessive sunlight may negatively affect human health. This project aimed to research and calculate the appropriate angle and size of sunshades by applying geometry alongside modern technology to calculate the solar incidence angle on different days of the year and design sunshades suitable for Thailand’s geographical conditions. The results showed that the sunshade with a size of 10.8 × 10.8 cm² and an angle of 0° was the most efficient in controlling light intensity and temperature, with reduction rates of 31.87% and 14.45%, respectively. For the regression equation study, polynomial regression was the most effective in predicting light intensity and temperature control rates, with R² values of 0.6831 and 0.8299, respectively. The same sunshade also demonstrated high efficiency under actual sunlight, achieving a light intensity reduction rate of 35.9 ± 1.79% and a temperature reduction rate of 7.06 ± 0.35%. These findings indicate that the selected sunshade sizes and angles enabled accurate regression predictions of light intensity and temperature control rates. The proposed design can serve as a prototype for architectural applications, helping reduce energy consumption and improve the quality of life for building occupants.</w:t>
      </w:r>
    </w:p>
    <w:p w14:paraId="6980A682" w14:textId="77777777" w:rsidR="006E3F2E" w:rsidRPr="009D6E75" w:rsidRDefault="006E3F2E" w:rsidP="006E3F2E">
      <w:pPr>
        <w:spacing w:after="0" w:line="240" w:lineRule="auto"/>
        <w:ind w:firstLine="720"/>
        <w:jc w:val="both"/>
        <w:rPr>
          <w:rFonts w:ascii="TH SarabunPSK" w:eastAsia="Sarabun" w:hAnsi="TH SarabunPSK" w:cs="TH SarabunPSK"/>
          <w:noProof/>
          <w:sz w:val="28"/>
        </w:rPr>
      </w:pPr>
    </w:p>
    <w:p w14:paraId="4E921267" w14:textId="77777777" w:rsidR="009D6E75" w:rsidRPr="009D6E75" w:rsidRDefault="009D6E75" w:rsidP="006E3F2E">
      <w:pPr>
        <w:spacing w:after="0" w:line="240" w:lineRule="auto"/>
        <w:jc w:val="both"/>
        <w:rPr>
          <w:rFonts w:ascii="TH Sarabun New" w:eastAsia="TH Sarabun PSK" w:hAnsi="TH Sarabun New" w:cs="TH Sarabun New"/>
          <w:noProof/>
          <w:color w:val="000000"/>
          <w:sz w:val="28"/>
        </w:rPr>
      </w:pPr>
      <w:r w:rsidRPr="009D6E75">
        <w:rPr>
          <w:rFonts w:ascii="TH SarabunPSK" w:eastAsia="Sarabun" w:hAnsi="TH SarabunPSK" w:cs="TH SarabunPSK"/>
          <w:b/>
          <w:noProof/>
          <w:color w:val="000000"/>
          <w:sz w:val="28"/>
        </w:rPr>
        <w:t xml:space="preserve">Keywords: </w:t>
      </w:r>
      <w:r w:rsidRPr="009D6E75">
        <w:rPr>
          <w:rFonts w:ascii="TH SarabunPSK" w:eastAsia="Sarabun" w:hAnsi="TH SarabunPSK" w:cs="TH SarabunPSK"/>
          <w:noProof/>
          <w:color w:val="000000"/>
          <w:sz w:val="28"/>
        </w:rPr>
        <w:t>Sunshade, Applied Geometry, Architecture, Usage of Natural Light, Temperature Reduction</w:t>
      </w:r>
    </w:p>
    <w:p w14:paraId="4C39FFF4" w14:textId="77777777" w:rsidR="00361F4B" w:rsidRDefault="00361F4B" w:rsidP="006E3F2E">
      <w:pPr>
        <w:spacing w:after="0" w:line="240" w:lineRule="auto"/>
        <w:rPr>
          <w:rFonts w:ascii="TH SarabunPSK" w:hAnsi="TH SarabunPSK" w:cs="TH SarabunPSK"/>
          <w:b/>
          <w:bCs/>
          <w:sz w:val="32"/>
          <w:szCs w:val="32"/>
        </w:rPr>
      </w:pPr>
    </w:p>
    <w:p w14:paraId="6FDA00F9" w14:textId="77777777" w:rsidR="006E3F2E" w:rsidRDefault="006E3F2E" w:rsidP="006E3F2E">
      <w:pPr>
        <w:spacing w:after="0" w:line="240" w:lineRule="auto"/>
        <w:rPr>
          <w:rFonts w:ascii="TH SarabunPSK" w:hAnsi="TH SarabunPSK" w:cs="TH SarabunPSK"/>
          <w:b/>
          <w:bCs/>
          <w:sz w:val="32"/>
          <w:szCs w:val="32"/>
          <w:cs/>
        </w:rPr>
        <w:sectPr w:rsidR="006E3F2E" w:rsidSect="009D752D">
          <w:headerReference w:type="default" r:id="rId9"/>
          <w:footerReference w:type="even" r:id="rId10"/>
          <w:footerReference w:type="default" r:id="rId11"/>
          <w:pgSz w:w="11906" w:h="16838"/>
          <w:pgMar w:top="1800" w:right="1440" w:bottom="1440" w:left="1800" w:header="720" w:footer="720" w:gutter="0"/>
          <w:cols w:space="720"/>
          <w:docGrid w:linePitch="360"/>
        </w:sectPr>
      </w:pPr>
    </w:p>
    <w:p w14:paraId="117F90BF" w14:textId="67118DD7" w:rsidR="0098175B" w:rsidRPr="000A070F" w:rsidRDefault="00265EFE" w:rsidP="006E3F2E">
      <w:pPr>
        <w:spacing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772C3FBB" w14:textId="2FB82332" w:rsidR="00627F75" w:rsidRPr="00627F75" w:rsidRDefault="00627F75" w:rsidP="006E3F2E">
      <w:pPr>
        <w:spacing w:after="0" w:line="240" w:lineRule="auto"/>
        <w:ind w:firstLine="720"/>
        <w:jc w:val="thaiDistribute"/>
        <w:rPr>
          <w:rFonts w:ascii="TH SarabunPSK" w:hAnsi="TH SarabunPSK" w:cs="TH SarabunPSK"/>
          <w:sz w:val="28"/>
        </w:rPr>
      </w:pPr>
      <w:r w:rsidRPr="00627F75">
        <w:rPr>
          <w:rFonts w:ascii="TH SarabunPSK" w:hAnsi="TH SarabunPSK" w:cs="TH SarabunPSK"/>
          <w:sz w:val="28"/>
        </w:rPr>
        <w:t xml:space="preserve">Sunlight is a vital energy source, but excessive exposure in hot, humid climates like </w:t>
      </w:r>
      <w:r w:rsidRPr="00627F75">
        <w:rPr>
          <w:rFonts w:ascii="TH SarabunPSK" w:hAnsi="TH SarabunPSK" w:cs="TH SarabunPSK"/>
          <w:sz w:val="28"/>
        </w:rPr>
        <w:t>Thailand spikes indoor temperatures, UV risks, and air conditioning demands (</w:t>
      </w:r>
      <w:proofErr w:type="spellStart"/>
      <w:r w:rsidRPr="00627F75">
        <w:rPr>
          <w:rFonts w:ascii="TH SarabunPSK" w:hAnsi="TH SarabunPSK" w:cs="TH SarabunPSK"/>
          <w:sz w:val="28"/>
        </w:rPr>
        <w:t>Aranya</w:t>
      </w:r>
      <w:proofErr w:type="spellEnd"/>
      <w:r w:rsidRPr="00627F75">
        <w:rPr>
          <w:rFonts w:ascii="TH SarabunPSK" w:hAnsi="TH SarabunPSK" w:cs="TH SarabunPSK"/>
          <w:sz w:val="28"/>
        </w:rPr>
        <w:t xml:space="preserve"> </w:t>
      </w:r>
      <w:proofErr w:type="spellStart"/>
      <w:r w:rsidRPr="00627F75">
        <w:rPr>
          <w:rFonts w:ascii="TH SarabunPSK" w:hAnsi="TH SarabunPSK" w:cs="TH SarabunPSK"/>
          <w:sz w:val="28"/>
        </w:rPr>
        <w:t>Jutwiboonsuk</w:t>
      </w:r>
      <w:proofErr w:type="spellEnd"/>
      <w:r w:rsidRPr="00627F75">
        <w:rPr>
          <w:rFonts w:ascii="TH SarabunPSK" w:hAnsi="TH SarabunPSK" w:cs="TH SarabunPSK"/>
          <w:sz w:val="28"/>
        </w:rPr>
        <w:t xml:space="preserve">, 2015; </w:t>
      </w:r>
      <w:proofErr w:type="spellStart"/>
      <w:r w:rsidR="00E95BB9" w:rsidRPr="00E95BB9">
        <w:rPr>
          <w:rFonts w:ascii="TH SarabunPSK" w:hAnsi="TH SarabunPSK" w:cs="TH SarabunPSK"/>
          <w:sz w:val="28"/>
        </w:rPr>
        <w:t>Kumjan</w:t>
      </w:r>
      <w:proofErr w:type="spellEnd"/>
      <w:r w:rsidR="00E95BB9" w:rsidRPr="00E95BB9">
        <w:rPr>
          <w:rFonts w:ascii="TH SarabunPSK" w:hAnsi="TH SarabunPSK" w:cs="TH SarabunPSK"/>
          <w:sz w:val="28"/>
        </w:rPr>
        <w:t xml:space="preserve"> </w:t>
      </w:r>
      <w:proofErr w:type="spellStart"/>
      <w:r w:rsidR="00E95BB9" w:rsidRPr="00E95BB9">
        <w:rPr>
          <w:rFonts w:ascii="TH SarabunPSK" w:hAnsi="TH SarabunPSK" w:cs="TH SarabunPSK"/>
          <w:sz w:val="28"/>
        </w:rPr>
        <w:t>Chanchit</w:t>
      </w:r>
      <w:proofErr w:type="spellEnd"/>
      <w:r w:rsidR="00E95BB9">
        <w:rPr>
          <w:rFonts w:ascii="TH SarabunPSK" w:hAnsi="TH SarabunPSK" w:cs="TH SarabunPSK"/>
          <w:sz w:val="28"/>
        </w:rPr>
        <w:t xml:space="preserve"> </w:t>
      </w:r>
      <w:r w:rsidRPr="00627F75">
        <w:rPr>
          <w:rFonts w:ascii="TH SarabunPSK" w:hAnsi="TH SarabunPSK" w:cs="TH SarabunPSK"/>
          <w:sz w:val="28"/>
        </w:rPr>
        <w:t xml:space="preserve">&amp; </w:t>
      </w:r>
      <w:proofErr w:type="spellStart"/>
      <w:r w:rsidRPr="00627F75">
        <w:rPr>
          <w:rFonts w:ascii="TH SarabunPSK" w:hAnsi="TH SarabunPSK" w:cs="TH SarabunPSK"/>
          <w:sz w:val="28"/>
        </w:rPr>
        <w:t>Atirat</w:t>
      </w:r>
      <w:proofErr w:type="spellEnd"/>
      <w:r w:rsidRPr="00627F75">
        <w:rPr>
          <w:rFonts w:ascii="TH SarabunPSK" w:hAnsi="TH SarabunPSK" w:cs="TH SarabunPSK"/>
          <w:sz w:val="28"/>
        </w:rPr>
        <w:t xml:space="preserve"> </w:t>
      </w:r>
      <w:proofErr w:type="spellStart"/>
      <w:r w:rsidRPr="00627F75">
        <w:rPr>
          <w:rFonts w:ascii="TH SarabunPSK" w:hAnsi="TH SarabunPSK" w:cs="TH SarabunPSK"/>
          <w:sz w:val="28"/>
        </w:rPr>
        <w:lastRenderedPageBreak/>
        <w:t>Maksuwan</w:t>
      </w:r>
      <w:proofErr w:type="spellEnd"/>
      <w:r w:rsidRPr="00627F75">
        <w:rPr>
          <w:rFonts w:ascii="TH SarabunPSK" w:hAnsi="TH SarabunPSK" w:cs="TH SarabunPSK"/>
          <w:sz w:val="28"/>
        </w:rPr>
        <w:t>, 2024). Globally, buildings generate 36% of energy consumption and 39% of greenhouse gas emissions, underscoring the urgent need for efficient architecture (United Nations, 2022).</w:t>
      </w:r>
    </w:p>
    <w:p w14:paraId="496EDFE1" w14:textId="3BB1BB46" w:rsidR="00627F75" w:rsidRPr="00627F75" w:rsidRDefault="00627F75" w:rsidP="006E3F2E">
      <w:pPr>
        <w:spacing w:after="0" w:line="240" w:lineRule="auto"/>
        <w:ind w:firstLine="720"/>
        <w:jc w:val="thaiDistribute"/>
        <w:rPr>
          <w:rFonts w:ascii="TH SarabunPSK" w:hAnsi="TH SarabunPSK" w:cs="TH SarabunPSK"/>
          <w:sz w:val="28"/>
        </w:rPr>
      </w:pPr>
      <w:r w:rsidRPr="00627F75">
        <w:rPr>
          <w:rFonts w:ascii="TH SarabunPSK" w:hAnsi="TH SarabunPSK" w:cs="TH SarabunPSK"/>
          <w:sz w:val="28"/>
        </w:rPr>
        <w:t>Sun-shading devices mitigate solar heat gain while preserving daylight, but their efficacy relies heavily on optimized dimensions and tilt angles; flawed designs either fail to block heat or block useful daylight (</w:t>
      </w:r>
      <w:proofErr w:type="spellStart"/>
      <w:r w:rsidRPr="00627F75">
        <w:rPr>
          <w:rFonts w:ascii="TH SarabunPSK" w:hAnsi="TH SarabunPSK" w:cs="TH SarabunPSK"/>
          <w:sz w:val="28"/>
        </w:rPr>
        <w:t>Lv</w:t>
      </w:r>
      <w:proofErr w:type="spellEnd"/>
      <w:r w:rsidRPr="00627F75">
        <w:rPr>
          <w:rFonts w:ascii="TH SarabunPSK" w:hAnsi="TH SarabunPSK" w:cs="TH SarabunPSK"/>
          <w:sz w:val="28"/>
        </w:rPr>
        <w:t xml:space="preserve"> et al., 2024). While automated adaptive shading systems resolve this, their high implementation costs limit widespread use (</w:t>
      </w:r>
      <w:proofErr w:type="spellStart"/>
      <w:r w:rsidR="00E95BB9" w:rsidRPr="00E95BB9">
        <w:rPr>
          <w:rFonts w:ascii="TH SarabunPSK" w:hAnsi="TH SarabunPSK" w:cs="TH SarabunPSK"/>
          <w:sz w:val="28"/>
        </w:rPr>
        <w:t>Srisak</w:t>
      </w:r>
      <w:proofErr w:type="spellEnd"/>
      <w:r w:rsidR="00E95BB9" w:rsidRPr="00E95BB9">
        <w:rPr>
          <w:rFonts w:ascii="TH SarabunPSK" w:hAnsi="TH SarabunPSK" w:cs="TH SarabunPSK"/>
          <w:sz w:val="28"/>
        </w:rPr>
        <w:t xml:space="preserve"> </w:t>
      </w:r>
      <w:proofErr w:type="spellStart"/>
      <w:r w:rsidR="00E95BB9" w:rsidRPr="00E95BB9">
        <w:rPr>
          <w:rFonts w:ascii="TH SarabunPSK" w:hAnsi="TH SarabunPSK" w:cs="TH SarabunPSK"/>
          <w:sz w:val="28"/>
        </w:rPr>
        <w:t>Phattanawasin</w:t>
      </w:r>
      <w:proofErr w:type="spellEnd"/>
      <w:r w:rsidR="00E95BB9">
        <w:rPr>
          <w:rFonts w:ascii="TH SarabunPSK" w:hAnsi="TH SarabunPSK" w:cs="TH SarabunPSK"/>
          <w:sz w:val="28"/>
        </w:rPr>
        <w:t xml:space="preserve"> &amp; </w:t>
      </w:r>
      <w:proofErr w:type="spellStart"/>
      <w:r w:rsidR="00E95BB9" w:rsidRPr="00E95BB9">
        <w:rPr>
          <w:rFonts w:ascii="TH SarabunPSK" w:hAnsi="TH SarabunPSK" w:cs="TH SarabunPSK"/>
          <w:sz w:val="28"/>
        </w:rPr>
        <w:t>Prittiporn</w:t>
      </w:r>
      <w:proofErr w:type="spellEnd"/>
      <w:r w:rsidR="00E95BB9" w:rsidRPr="00E95BB9">
        <w:rPr>
          <w:rFonts w:ascii="TH SarabunPSK" w:hAnsi="TH SarabunPSK" w:cs="TH SarabunPSK"/>
          <w:sz w:val="28"/>
        </w:rPr>
        <w:t xml:space="preserve"> </w:t>
      </w:r>
      <w:proofErr w:type="spellStart"/>
      <w:r w:rsidR="00E95BB9" w:rsidRPr="00E95BB9">
        <w:rPr>
          <w:rFonts w:ascii="TH SarabunPSK" w:hAnsi="TH SarabunPSK" w:cs="TH SarabunPSK"/>
          <w:sz w:val="28"/>
        </w:rPr>
        <w:t>Lopkerd</w:t>
      </w:r>
      <w:proofErr w:type="spellEnd"/>
      <w:r w:rsidRPr="00627F75">
        <w:rPr>
          <w:rFonts w:ascii="TH SarabunPSK" w:hAnsi="TH SarabunPSK" w:cs="TH SarabunPSK"/>
          <w:sz w:val="28"/>
        </w:rPr>
        <w:t>, 2016).</w:t>
      </w:r>
    </w:p>
    <w:p w14:paraId="54A78E70" w14:textId="3D8FA42A" w:rsidR="001E5174" w:rsidRDefault="00627F75" w:rsidP="006E3F2E">
      <w:pPr>
        <w:spacing w:after="0" w:line="240" w:lineRule="auto"/>
        <w:ind w:firstLine="720"/>
        <w:jc w:val="thaiDistribute"/>
        <w:rPr>
          <w:rFonts w:ascii="TH SarabunPSK" w:hAnsi="TH SarabunPSK" w:cs="TH SarabunPSK"/>
          <w:sz w:val="28"/>
        </w:rPr>
      </w:pPr>
      <w:r w:rsidRPr="00627F75">
        <w:rPr>
          <w:rFonts w:ascii="TH SarabunPSK" w:hAnsi="TH SarabunPSK" w:cs="TH SarabunPSK"/>
          <w:sz w:val="28"/>
        </w:rPr>
        <w:t>Solar geometry offers a scientific foundation to map the sun's path and optimize shading (Aejaz &amp; Yasmeen, 2023; Vincenzo De Risi, 2015), with proper designs proven to lower indoor temperatures by 3–5°C and reduce electricity loads (Szokolay, 2014; Olgyay, 2015). Consequently, this study applies geometric analysis to find the optimal shading configuration for Thailand's climate, aiming to improve daylighting, lower indoor heat, provide practical building guidelines, and support the BCG Economy model alongside SDGs 7, 11, and 13.</w:t>
      </w:r>
    </w:p>
    <w:p w14:paraId="5641D140" w14:textId="77777777" w:rsidR="006654BC" w:rsidRDefault="006654BC" w:rsidP="006E3F2E">
      <w:pPr>
        <w:spacing w:after="0" w:line="240" w:lineRule="auto"/>
        <w:ind w:firstLine="720"/>
        <w:jc w:val="thaiDistribute"/>
        <w:rPr>
          <w:rFonts w:ascii="TH SarabunPSK" w:hAnsi="TH SarabunPSK" w:cs="TH SarabunPSK"/>
          <w:sz w:val="28"/>
        </w:rPr>
      </w:pPr>
    </w:p>
    <w:p w14:paraId="3DDA50D6" w14:textId="4D912790" w:rsidR="0098175B" w:rsidRPr="000A070F" w:rsidRDefault="00265EFE" w:rsidP="006E3F2E">
      <w:pPr>
        <w:spacing w:after="0" w:line="240" w:lineRule="auto"/>
        <w:jc w:val="thaiDistribute"/>
        <w:rPr>
          <w:rFonts w:ascii="TH SarabunPSK" w:hAnsi="TH SarabunPSK" w:cs="TH SarabunPSK"/>
          <w:sz w:val="28"/>
          <w:cs/>
        </w:rPr>
      </w:pPr>
      <w:r>
        <w:rPr>
          <w:rFonts w:ascii="TH SarabunPSK" w:hAnsi="TH SarabunPSK" w:cs="TH SarabunPSK"/>
          <w:b/>
          <w:bCs/>
          <w:sz w:val="28"/>
        </w:rPr>
        <w:t>Methodology</w:t>
      </w:r>
    </w:p>
    <w:p w14:paraId="419CB098" w14:textId="48CBB21F" w:rsidR="00D24BF4" w:rsidRPr="00D24BF4" w:rsidRDefault="00D24BF4" w:rsidP="006E3F2E">
      <w:pPr>
        <w:spacing w:after="0" w:line="240" w:lineRule="auto"/>
        <w:jc w:val="thaiDistribute"/>
        <w:rPr>
          <w:rFonts w:ascii="TH SarabunPSK" w:hAnsi="TH SarabunPSK" w:cs="TH SarabunPSK"/>
          <w:b/>
          <w:bCs/>
          <w:sz w:val="28"/>
        </w:rPr>
      </w:pPr>
      <w:r w:rsidRPr="00D24BF4">
        <w:rPr>
          <w:rFonts w:ascii="TH SarabunPSK" w:hAnsi="TH SarabunPSK" w:cs="TH SarabunPSK"/>
          <w:b/>
          <w:bCs/>
          <w:sz w:val="28"/>
        </w:rPr>
        <w:t>1) Study of Solar Incidence Angles at Different Times and Seasons in the Climatic Context of Thailand</w:t>
      </w:r>
    </w:p>
    <w:p w14:paraId="5EA2762E" w14:textId="77777777" w:rsidR="001E5174" w:rsidRDefault="001E5174" w:rsidP="006E3F2E">
      <w:pPr>
        <w:pStyle w:val="ac"/>
        <w:tabs>
          <w:tab w:val="left" w:pos="1276"/>
        </w:tabs>
        <w:ind w:firstLine="709"/>
        <w:jc w:val="thaiDistribute"/>
        <w:rPr>
          <w:rFonts w:ascii="TH SarabunPSK" w:hAnsi="TH SarabunPSK" w:cs="TH SarabunPSK"/>
          <w:sz w:val="28"/>
        </w:rPr>
      </w:pPr>
      <w:r w:rsidRPr="001E5174">
        <w:rPr>
          <w:rFonts w:ascii="TH SarabunPSK" w:hAnsi="TH SarabunPSK" w:cs="TH SarabunPSK"/>
          <w:sz w:val="28"/>
        </w:rPr>
        <w:t xml:space="preserve">The solar altitude and azimuth angles were investigated, as they depend on Thailand’s latitude, solar declination angle, and time of day. These angles were calculated at three representative times (09:00, 12:00, and 15:00) on four key astronomical dates representing seasonal variations: the March Equinox, June Solstice, </w:t>
      </w:r>
      <w:r w:rsidRPr="001E5174">
        <w:rPr>
          <w:rFonts w:ascii="TH SarabunPSK" w:hAnsi="TH SarabunPSK" w:cs="TH SarabunPSK"/>
          <w:sz w:val="28"/>
        </w:rPr>
        <w:t>September Equinox, and December Solstice. The corresponding solar incidence angles were then calculated and recorded using the following formulas:</w:t>
      </w:r>
    </w:p>
    <w:p w14:paraId="74CD2C5F" w14:textId="0F286CC6" w:rsidR="00924493" w:rsidRPr="00B601A9" w:rsidRDefault="00000000" w:rsidP="006E3F2E">
      <w:pPr>
        <w:pStyle w:val="ac"/>
        <w:tabs>
          <w:tab w:val="left" w:pos="1276"/>
        </w:tabs>
        <w:ind w:firstLine="709"/>
        <w:jc w:val="thaiDistribute"/>
        <w:rPr>
          <w:rFonts w:asciiTheme="majorBidi" w:eastAsiaTheme="minorEastAsia" w:hAnsiTheme="majorBidi" w:cstheme="majorBidi"/>
          <w:color w:val="000000" w:themeColor="text1"/>
          <w:sz w:val="20"/>
          <w:szCs w:val="22"/>
        </w:rPr>
      </w:pPr>
      <m:oMathPara>
        <m:oMath>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sin</m:t>
              </m:r>
            </m:fName>
            <m:e>
              <m:d>
                <m:dPr>
                  <m:ctrlPr>
                    <w:rPr>
                      <w:rFonts w:ascii="Cambria Math" w:hAnsi="Cambria Math" w:cstheme="majorBidi"/>
                      <w:i/>
                      <w:color w:val="000000" w:themeColor="text1"/>
                      <w:sz w:val="20"/>
                      <w:szCs w:val="22"/>
                    </w:rPr>
                  </m:ctrlPr>
                </m:dPr>
                <m:e>
                  <w:bookmarkStart w:id="0" w:name="_Hlk207753682"/>
                  <m:sSub>
                    <m:sSubPr>
                      <m:ctrlPr>
                        <w:rPr>
                          <w:rFonts w:ascii="Cambria Math" w:hAnsi="Cambria Math" w:cstheme="majorBidi"/>
                          <w:i/>
                          <w:color w:val="000000" w:themeColor="text1"/>
                          <w:sz w:val="20"/>
                          <w:szCs w:val="22"/>
                        </w:rPr>
                      </m:ctrlPr>
                    </m:sSubPr>
                    <m:e>
                      <m:r>
                        <w:rPr>
                          <w:rFonts w:ascii="Cambria Math" w:hAnsi="Cambria Math" w:cstheme="majorBidi"/>
                          <w:color w:val="000000" w:themeColor="text1"/>
                          <w:sz w:val="20"/>
                          <w:szCs w:val="22"/>
                        </w:rPr>
                        <m:t>α</m:t>
                      </m:r>
                    </m:e>
                    <m:sub>
                      <m:r>
                        <w:rPr>
                          <w:rFonts w:ascii="Cambria Math" w:hAnsi="Cambria Math" w:cstheme="majorBidi"/>
                          <w:color w:val="000000" w:themeColor="text1"/>
                          <w:sz w:val="20"/>
                          <w:szCs w:val="22"/>
                        </w:rPr>
                        <m:t>s</m:t>
                      </m:r>
                    </m:sub>
                  </m:sSub>
                  <w:bookmarkEnd w:id="0"/>
                </m:e>
              </m:d>
            </m:e>
          </m:func>
          <m:r>
            <w:rPr>
              <w:rFonts w:ascii="Cambria Math" w:hAnsi="Cambria Math" w:cstheme="majorBidi"/>
              <w:color w:val="000000" w:themeColor="text1"/>
              <w:sz w:val="20"/>
              <w:szCs w:val="22"/>
            </w:rPr>
            <m:t>=</m:t>
          </m:r>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cos</m:t>
              </m:r>
            </m:fName>
            <m:e>
              <m:r>
                <w:rPr>
                  <w:rFonts w:ascii="Cambria Math" w:hAnsi="Cambria Math" w:cstheme="majorBidi"/>
                  <w:color w:val="000000" w:themeColor="text1"/>
                  <w:sz w:val="20"/>
                  <w:szCs w:val="22"/>
                </w:rPr>
                <m:t>(</m:t>
              </m:r>
              <w:bookmarkStart w:id="1" w:name="_Hlk208179816"/>
              <m:r>
                <w:rPr>
                  <w:rFonts w:ascii="Cambria Math" w:hAnsi="Cambria Math" w:cstheme="majorBidi"/>
                  <w:color w:val="000000" w:themeColor="text1"/>
                  <w:sz w:val="20"/>
                  <w:szCs w:val="22"/>
                </w:rPr>
                <m:t>ϕ</m:t>
              </m:r>
              <w:bookmarkEnd w:id="1"/>
              <m:r>
                <w:rPr>
                  <w:rFonts w:ascii="Cambria Math" w:hAnsi="Cambria Math" w:cstheme="majorBidi"/>
                  <w:color w:val="000000" w:themeColor="text1"/>
                  <w:sz w:val="20"/>
                  <w:szCs w:val="22"/>
                </w:rPr>
                <m:t>)</m:t>
              </m:r>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cos</m:t>
                  </m:r>
                </m:fName>
                <m:e>
                  <m:r>
                    <w:rPr>
                      <w:rFonts w:ascii="Cambria Math" w:hAnsi="Cambria Math" w:cstheme="majorBidi"/>
                      <w:color w:val="000000" w:themeColor="text1"/>
                      <w:sz w:val="20"/>
                      <w:szCs w:val="22"/>
                    </w:rPr>
                    <m:t>(δ)</m:t>
                  </m:r>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cos</m:t>
                      </m:r>
                    </m:fName>
                    <m:e>
                      <m:r>
                        <w:rPr>
                          <w:rFonts w:ascii="Cambria Math" w:hAnsi="Cambria Math" w:cstheme="majorBidi"/>
                          <w:color w:val="000000" w:themeColor="text1"/>
                          <w:sz w:val="20"/>
                          <w:szCs w:val="22"/>
                        </w:rPr>
                        <m:t>(ω)</m:t>
                      </m:r>
                    </m:e>
                  </m:func>
                </m:e>
              </m:func>
            </m:e>
          </m:func>
          <m:r>
            <w:rPr>
              <w:rFonts w:ascii="Cambria Math" w:hAnsi="Cambria Math" w:cstheme="majorBidi"/>
              <w:color w:val="000000" w:themeColor="text1"/>
              <w:sz w:val="20"/>
              <w:szCs w:val="22"/>
            </w:rPr>
            <m:t>+</m:t>
          </m:r>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sin</m:t>
              </m:r>
            </m:fName>
            <m:e>
              <m:r>
                <w:rPr>
                  <w:rFonts w:ascii="Cambria Math" w:hAnsi="Cambria Math" w:cstheme="majorBidi"/>
                  <w:color w:val="000000" w:themeColor="text1"/>
                  <w:sz w:val="20"/>
                  <w:szCs w:val="22"/>
                </w:rPr>
                <m:t>(ϕ)</m:t>
              </m:r>
            </m:e>
          </m:func>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sin</m:t>
              </m:r>
            </m:fName>
            <m:e>
              <m:r>
                <w:rPr>
                  <w:rFonts w:ascii="Cambria Math" w:hAnsi="Cambria Math" w:cstheme="majorBidi"/>
                  <w:color w:val="000000" w:themeColor="text1"/>
                  <w:sz w:val="20"/>
                  <w:szCs w:val="22"/>
                </w:rPr>
                <m:t>(δ)</m:t>
              </m:r>
            </m:e>
          </m:func>
        </m:oMath>
      </m:oMathPara>
    </w:p>
    <w:p w14:paraId="76DB2D41" w14:textId="77777777" w:rsidR="00924493" w:rsidRPr="00B601A9" w:rsidRDefault="00924493" w:rsidP="006E3F2E">
      <w:pPr>
        <w:pStyle w:val="ac"/>
        <w:tabs>
          <w:tab w:val="left" w:pos="1276"/>
        </w:tabs>
        <w:ind w:firstLine="709"/>
        <w:jc w:val="center"/>
        <w:rPr>
          <w:rFonts w:asciiTheme="majorBidi" w:hAnsiTheme="majorBidi" w:cstheme="majorBidi"/>
          <w:color w:val="000000" w:themeColor="text1"/>
          <w:sz w:val="20"/>
          <w:szCs w:val="22"/>
        </w:rPr>
      </w:pPr>
    </w:p>
    <w:p w14:paraId="2858BCC3" w14:textId="77777777" w:rsidR="00924493" w:rsidRPr="00B601A9" w:rsidRDefault="00924493" w:rsidP="006E3F2E">
      <w:pPr>
        <w:pStyle w:val="ac"/>
        <w:tabs>
          <w:tab w:val="left" w:pos="1276"/>
        </w:tabs>
        <w:ind w:firstLine="709"/>
        <w:jc w:val="center"/>
        <w:rPr>
          <w:rFonts w:asciiTheme="majorBidi" w:eastAsiaTheme="minorEastAsia" w:hAnsiTheme="majorBidi" w:cstheme="majorBidi"/>
          <w:color w:val="000000" w:themeColor="text1"/>
          <w:sz w:val="20"/>
          <w:szCs w:val="22"/>
        </w:rPr>
      </w:pPr>
      <m:oMathPara>
        <m:oMath>
          <m:r>
            <m:rPr>
              <m:sty m:val="p"/>
            </m:rPr>
            <w:rPr>
              <w:rFonts w:ascii="Cambria Math" w:hAnsi="Cambria Math" w:cstheme="majorBidi"/>
              <w:color w:val="000000" w:themeColor="text1"/>
              <w:sz w:val="20"/>
              <w:szCs w:val="22"/>
            </w:rPr>
            <m:t>cos⁡</m:t>
          </m:r>
          <m:r>
            <w:rPr>
              <w:rFonts w:ascii="Cambria Math" w:hAnsi="Cambria Math" w:cstheme="majorBidi"/>
              <w:color w:val="000000" w:themeColor="text1"/>
              <w:sz w:val="20"/>
              <w:szCs w:val="22"/>
            </w:rPr>
            <m:t>(</m:t>
          </m:r>
          <w:bookmarkStart w:id="2" w:name="_Hlk207753746"/>
          <m:sSub>
            <m:sSubPr>
              <m:ctrlPr>
                <w:rPr>
                  <w:rFonts w:ascii="Cambria Math" w:hAnsi="Cambria Math" w:cstheme="majorBidi"/>
                  <w:i/>
                  <w:color w:val="000000" w:themeColor="text1"/>
                  <w:sz w:val="20"/>
                  <w:szCs w:val="22"/>
                </w:rPr>
              </m:ctrlPr>
            </m:sSubPr>
            <m:e>
              <m:r>
                <w:rPr>
                  <w:rFonts w:ascii="Cambria Math" w:hAnsi="Cambria Math" w:cstheme="majorBidi"/>
                  <w:color w:val="000000" w:themeColor="text1"/>
                  <w:sz w:val="20"/>
                  <w:szCs w:val="22"/>
                </w:rPr>
                <m:t>γ</m:t>
              </m:r>
            </m:e>
            <m:sub>
              <m:r>
                <w:rPr>
                  <w:rFonts w:ascii="Cambria Math" w:hAnsi="Cambria Math" w:cstheme="majorBidi"/>
                  <w:color w:val="000000" w:themeColor="text1"/>
                  <w:sz w:val="20"/>
                  <w:szCs w:val="22"/>
                </w:rPr>
                <m:t>s</m:t>
              </m:r>
            </m:sub>
          </m:sSub>
          <w:bookmarkEnd w:id="2"/>
          <m:r>
            <w:rPr>
              <w:rFonts w:ascii="Cambria Math" w:hAnsi="Cambria Math" w:cstheme="majorBidi"/>
              <w:color w:val="000000" w:themeColor="text1"/>
              <w:sz w:val="20"/>
              <w:szCs w:val="22"/>
            </w:rPr>
            <m:t>)=</m:t>
          </m:r>
          <m:f>
            <m:fPr>
              <m:ctrlPr>
                <w:rPr>
                  <w:rFonts w:ascii="Cambria Math" w:hAnsi="Cambria Math" w:cstheme="majorBidi"/>
                  <w:i/>
                  <w:color w:val="000000" w:themeColor="text1"/>
                  <w:sz w:val="20"/>
                  <w:szCs w:val="22"/>
                </w:rPr>
              </m:ctrlPr>
            </m:fPr>
            <m:num>
              <m:r>
                <w:rPr>
                  <w:rFonts w:ascii="Cambria Math" w:hAnsi="Cambria Math" w:cstheme="majorBidi"/>
                  <w:color w:val="000000" w:themeColor="text1"/>
                  <w:sz w:val="20"/>
                  <w:szCs w:val="22"/>
                </w:rPr>
                <m:t>cos</m:t>
              </m:r>
              <m:sSub>
                <m:sSubPr>
                  <m:ctrlPr>
                    <w:rPr>
                      <w:rFonts w:ascii="Cambria Math" w:hAnsi="Cambria Math" w:cstheme="majorBidi"/>
                      <w:i/>
                      <w:color w:val="000000" w:themeColor="text1"/>
                      <w:sz w:val="20"/>
                      <w:szCs w:val="22"/>
                    </w:rPr>
                  </m:ctrlPr>
                </m:sSubPr>
                <m:e>
                  <m:r>
                    <w:rPr>
                      <w:rFonts w:ascii="Cambria Math" w:hAnsi="Cambria Math" w:cstheme="majorBidi"/>
                      <w:color w:val="000000" w:themeColor="text1"/>
                      <w:sz w:val="20"/>
                      <w:szCs w:val="22"/>
                    </w:rPr>
                    <m:t>θ</m:t>
                  </m:r>
                </m:e>
                <m:sub>
                  <m:r>
                    <w:rPr>
                      <w:rFonts w:ascii="Cambria Math" w:hAnsi="Cambria Math" w:cstheme="majorBidi"/>
                      <w:color w:val="000000" w:themeColor="text1"/>
                      <w:sz w:val="20"/>
                      <w:szCs w:val="22"/>
                    </w:rPr>
                    <m:t>z</m:t>
                  </m:r>
                </m:sub>
              </m:sSub>
              <m:r>
                <w:rPr>
                  <w:rFonts w:ascii="Cambria Math" w:hAnsi="Cambria Math" w:cstheme="majorBidi"/>
                  <w:color w:val="000000" w:themeColor="text1"/>
                  <w:sz w:val="20"/>
                  <w:szCs w:val="22"/>
                </w:rPr>
                <m:t xml:space="preserve"> sinϕ-sinδ</m:t>
              </m:r>
            </m:num>
            <m:den>
              <m:r>
                <w:rPr>
                  <w:rFonts w:ascii="Cambria Math" w:hAnsi="Cambria Math" w:cstheme="majorBidi"/>
                  <w:color w:val="000000" w:themeColor="text1"/>
                  <w:sz w:val="20"/>
                  <w:szCs w:val="22"/>
                </w:rPr>
                <m:t>sin</m:t>
              </m:r>
              <m:sSub>
                <m:sSubPr>
                  <m:ctrlPr>
                    <w:rPr>
                      <w:rFonts w:ascii="Cambria Math" w:hAnsi="Cambria Math" w:cstheme="majorBidi"/>
                      <w:i/>
                      <w:color w:val="000000" w:themeColor="text1"/>
                      <w:sz w:val="20"/>
                      <w:szCs w:val="22"/>
                    </w:rPr>
                  </m:ctrlPr>
                </m:sSubPr>
                <m:e>
                  <m:r>
                    <w:rPr>
                      <w:rFonts w:ascii="Cambria Math" w:hAnsi="Cambria Math" w:cstheme="majorBidi"/>
                      <w:color w:val="000000" w:themeColor="text1"/>
                      <w:sz w:val="20"/>
                      <w:szCs w:val="22"/>
                    </w:rPr>
                    <m:t>θ</m:t>
                  </m:r>
                </m:e>
                <m:sub>
                  <m:r>
                    <w:rPr>
                      <w:rFonts w:ascii="Cambria Math" w:hAnsi="Cambria Math" w:cstheme="majorBidi"/>
                      <w:color w:val="000000" w:themeColor="text1"/>
                      <w:sz w:val="20"/>
                      <w:szCs w:val="22"/>
                    </w:rPr>
                    <m:t>z</m:t>
                  </m:r>
                </m:sub>
              </m:sSub>
              <m:r>
                <w:rPr>
                  <w:rFonts w:ascii="Cambria Math" w:hAnsi="Cambria Math" w:cstheme="majorBidi"/>
                  <w:color w:val="000000" w:themeColor="text1"/>
                  <w:sz w:val="20"/>
                  <w:szCs w:val="22"/>
                </w:rPr>
                <m:t>cosϕ</m:t>
              </m:r>
            </m:den>
          </m:f>
        </m:oMath>
      </m:oMathPara>
    </w:p>
    <w:p w14:paraId="2B2E9AEC" w14:textId="77777777" w:rsidR="00924493" w:rsidRPr="00B601A9" w:rsidRDefault="00924493" w:rsidP="006E3F2E">
      <w:pPr>
        <w:pStyle w:val="ac"/>
        <w:tabs>
          <w:tab w:val="left" w:pos="1276"/>
        </w:tabs>
        <w:ind w:firstLine="709"/>
        <w:jc w:val="center"/>
        <w:rPr>
          <w:rFonts w:asciiTheme="majorBidi" w:eastAsiaTheme="minorEastAsia" w:hAnsiTheme="majorBidi" w:cstheme="majorBidi"/>
          <w:color w:val="000000" w:themeColor="text1"/>
          <w:sz w:val="20"/>
          <w:szCs w:val="22"/>
        </w:rPr>
      </w:pPr>
    </w:p>
    <w:p w14:paraId="51E5083E" w14:textId="7F0242D2" w:rsidR="00924493" w:rsidRPr="00B601A9" w:rsidRDefault="00924493" w:rsidP="006E3F2E">
      <w:pPr>
        <w:pStyle w:val="ac"/>
        <w:tabs>
          <w:tab w:val="left" w:pos="1276"/>
        </w:tabs>
        <w:jc w:val="center"/>
        <w:rPr>
          <w:rFonts w:asciiTheme="majorBidi" w:eastAsiaTheme="minorEastAsia" w:hAnsiTheme="majorBidi" w:cstheme="majorBidi"/>
          <w:color w:val="000000" w:themeColor="text1"/>
          <w:sz w:val="20"/>
          <w:szCs w:val="22"/>
        </w:rPr>
      </w:pPr>
      <w:r w:rsidRPr="00B601A9">
        <w:rPr>
          <w:rFonts w:asciiTheme="majorBidi" w:eastAsiaTheme="minorEastAsia" w:hAnsiTheme="majorBidi" w:cstheme="majorBidi"/>
          <w:color w:val="000000" w:themeColor="text1"/>
          <w:sz w:val="20"/>
          <w:szCs w:val="22"/>
        </w:rPr>
        <w:t xml:space="preserve"> </w:t>
      </w:r>
      <m:oMath>
        <m:r>
          <w:rPr>
            <w:rFonts w:ascii="Cambria Math" w:hAnsi="Cambria Math" w:cstheme="majorBidi"/>
            <w:color w:val="000000" w:themeColor="text1"/>
            <w:sz w:val="20"/>
            <w:szCs w:val="22"/>
          </w:rPr>
          <m:t>cos(θ) =</m:t>
        </m:r>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cos</m:t>
            </m:r>
          </m:fName>
          <m:e>
            <m:sSub>
              <m:sSubPr>
                <m:ctrlPr>
                  <w:rPr>
                    <w:rFonts w:ascii="Cambria Math" w:hAnsi="Cambria Math" w:cstheme="majorBidi"/>
                    <w:i/>
                    <w:color w:val="000000" w:themeColor="text1"/>
                    <w:sz w:val="20"/>
                    <w:szCs w:val="22"/>
                  </w:rPr>
                </m:ctrlPr>
              </m:sSubPr>
              <m:e>
                <m:r>
                  <w:rPr>
                    <w:rFonts w:ascii="Cambria Math" w:hAnsi="Cambria Math" w:cstheme="majorBidi"/>
                    <w:color w:val="000000" w:themeColor="text1"/>
                    <w:sz w:val="20"/>
                    <w:szCs w:val="22"/>
                  </w:rPr>
                  <m:t>θ</m:t>
                </m:r>
              </m:e>
              <m:sub>
                <m:r>
                  <w:rPr>
                    <w:rFonts w:ascii="Cambria Math" w:hAnsi="Cambria Math" w:cstheme="majorBidi"/>
                    <w:color w:val="000000" w:themeColor="text1"/>
                    <w:sz w:val="20"/>
                    <w:szCs w:val="22"/>
                  </w:rPr>
                  <m:t>z</m:t>
                </m:r>
              </m:sub>
            </m:sSub>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cos</m:t>
                </m:r>
              </m:fName>
              <m:e>
                <m:r>
                  <w:rPr>
                    <w:rFonts w:ascii="Cambria Math" w:hAnsi="Cambria Math" w:cstheme="majorBidi"/>
                    <w:color w:val="000000" w:themeColor="text1"/>
                    <w:sz w:val="20"/>
                    <w:szCs w:val="22"/>
                  </w:rPr>
                  <m:t>β</m:t>
                </m:r>
              </m:e>
            </m:func>
          </m:e>
        </m:func>
        <m:r>
          <w:rPr>
            <w:rFonts w:ascii="Cambria Math" w:hAnsi="Cambria Math" w:cstheme="majorBidi"/>
            <w:color w:val="000000" w:themeColor="text1"/>
            <w:sz w:val="20"/>
            <w:szCs w:val="22"/>
          </w:rPr>
          <m:t>+</m:t>
        </m:r>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sin</m:t>
            </m:r>
          </m:fName>
          <m:e>
            <m:sSub>
              <m:sSubPr>
                <m:ctrlPr>
                  <w:rPr>
                    <w:rFonts w:ascii="Cambria Math" w:hAnsi="Cambria Math" w:cstheme="majorBidi"/>
                    <w:i/>
                    <w:color w:val="000000" w:themeColor="text1"/>
                    <w:sz w:val="20"/>
                    <w:szCs w:val="22"/>
                  </w:rPr>
                </m:ctrlPr>
              </m:sSubPr>
              <m:e>
                <m:r>
                  <w:rPr>
                    <w:rFonts w:ascii="Cambria Math" w:hAnsi="Cambria Math" w:cstheme="majorBidi"/>
                    <w:color w:val="000000" w:themeColor="text1"/>
                    <w:sz w:val="20"/>
                    <w:szCs w:val="22"/>
                  </w:rPr>
                  <m:t>θ</m:t>
                </m:r>
              </m:e>
              <m:sub>
                <m:r>
                  <w:rPr>
                    <w:rFonts w:ascii="Cambria Math" w:hAnsi="Cambria Math" w:cstheme="majorBidi"/>
                    <w:color w:val="000000" w:themeColor="text1"/>
                    <w:sz w:val="20"/>
                    <w:szCs w:val="22"/>
                  </w:rPr>
                  <m:t>z</m:t>
                </m:r>
              </m:sub>
            </m:sSub>
            <m:func>
              <m:funcPr>
                <m:ctrlPr>
                  <w:rPr>
                    <w:rFonts w:ascii="Cambria Math" w:hAnsi="Cambria Math" w:cstheme="majorBidi"/>
                    <w:i/>
                    <w:color w:val="000000" w:themeColor="text1"/>
                    <w:sz w:val="20"/>
                    <w:szCs w:val="22"/>
                  </w:rPr>
                </m:ctrlPr>
              </m:funcPr>
              <m:fName>
                <m:r>
                  <w:rPr>
                    <w:rFonts w:ascii="Cambria Math" w:hAnsi="Cambria Math" w:cstheme="majorBidi"/>
                    <w:color w:val="000000" w:themeColor="text1"/>
                    <w:sz w:val="20"/>
                    <w:szCs w:val="22"/>
                  </w:rPr>
                  <m:t>sin</m:t>
                </m:r>
              </m:fName>
              <m:e>
                <w:bookmarkStart w:id="3" w:name="_Hlk207754857"/>
                <m:r>
                  <w:rPr>
                    <w:rFonts w:ascii="Cambria Math" w:hAnsi="Cambria Math" w:cstheme="majorBidi"/>
                    <w:color w:val="000000" w:themeColor="text1"/>
                    <w:sz w:val="20"/>
                    <w:szCs w:val="22"/>
                  </w:rPr>
                  <m:t>β</m:t>
                </m:r>
                <w:bookmarkEnd w:id="3"/>
                <m:r>
                  <w:rPr>
                    <w:rFonts w:ascii="Cambria Math" w:hAnsi="Cambria Math" w:cstheme="majorBidi"/>
                    <w:color w:val="000000" w:themeColor="text1"/>
                    <w:sz w:val="20"/>
                    <w:szCs w:val="22"/>
                  </w:rPr>
                  <m:t>cos</m:t>
                </m:r>
              </m:e>
            </m:func>
            <m:d>
              <m:dPr>
                <m:ctrlPr>
                  <w:rPr>
                    <w:rFonts w:ascii="Cambria Math" w:hAnsi="Cambria Math" w:cstheme="majorBidi"/>
                    <w:i/>
                    <w:color w:val="000000" w:themeColor="text1"/>
                    <w:sz w:val="20"/>
                    <w:szCs w:val="22"/>
                  </w:rPr>
                </m:ctrlPr>
              </m:dPr>
              <m:e>
                <m:sSub>
                  <m:sSubPr>
                    <m:ctrlPr>
                      <w:rPr>
                        <w:rFonts w:ascii="Cambria Math" w:hAnsi="Cambria Math" w:cstheme="majorBidi"/>
                        <w:i/>
                        <w:color w:val="000000" w:themeColor="text1"/>
                        <w:sz w:val="20"/>
                        <w:szCs w:val="22"/>
                      </w:rPr>
                    </m:ctrlPr>
                  </m:sSubPr>
                  <m:e>
                    <m:r>
                      <w:rPr>
                        <w:rFonts w:ascii="Cambria Math" w:hAnsi="Cambria Math" w:cstheme="majorBidi"/>
                        <w:color w:val="000000" w:themeColor="text1"/>
                        <w:sz w:val="20"/>
                        <w:szCs w:val="22"/>
                      </w:rPr>
                      <m:t>γ</m:t>
                    </m:r>
                  </m:e>
                  <m:sub>
                    <m:r>
                      <w:rPr>
                        <w:rFonts w:ascii="Cambria Math" w:hAnsi="Cambria Math" w:cstheme="majorBidi"/>
                        <w:color w:val="000000" w:themeColor="text1"/>
                        <w:sz w:val="20"/>
                        <w:szCs w:val="22"/>
                      </w:rPr>
                      <m:t>s</m:t>
                    </m:r>
                  </m:sub>
                </m:sSub>
                <m:r>
                  <w:rPr>
                    <w:rFonts w:ascii="Cambria Math" w:hAnsi="Cambria Math" w:cstheme="majorBidi"/>
                    <w:color w:val="000000" w:themeColor="text1"/>
                    <w:sz w:val="20"/>
                    <w:szCs w:val="22"/>
                  </w:rPr>
                  <m:t>-γ</m:t>
                </m:r>
              </m:e>
            </m:d>
          </m:e>
        </m:func>
      </m:oMath>
    </w:p>
    <w:p w14:paraId="71C4F4FD" w14:textId="11A69E9C" w:rsidR="00924493" w:rsidRPr="00924493" w:rsidRDefault="00924493" w:rsidP="006E3F2E">
      <w:pPr>
        <w:pStyle w:val="ac"/>
        <w:tabs>
          <w:tab w:val="left" w:pos="1276"/>
        </w:tabs>
        <w:rPr>
          <w:rFonts w:asciiTheme="majorBidi" w:hAnsiTheme="majorBidi" w:cstheme="majorBidi"/>
          <w:color w:val="000000" w:themeColor="text1"/>
          <w:sz w:val="24"/>
          <w:szCs w:val="24"/>
          <w:lang w:eastAsia="ja-JP"/>
        </w:rPr>
      </w:pPr>
      <w:r>
        <w:rPr>
          <w:rFonts w:ascii="TH Sarabun New" w:hAnsi="TH Sarabun New" w:cs="TH Sarabun New"/>
          <w:color w:val="000000" w:themeColor="text1"/>
          <w:sz w:val="24"/>
          <w:szCs w:val="24"/>
        </w:rPr>
        <w:t xml:space="preserve">    </w:t>
      </w:r>
      <w:r w:rsidRPr="00924493">
        <w:rPr>
          <w:rFonts w:ascii="TH Sarabun New" w:hAnsi="TH Sarabun New" w:cs="TH Sarabun New"/>
          <w:color w:val="000000" w:themeColor="text1"/>
          <w:sz w:val="24"/>
          <w:szCs w:val="24"/>
        </w:rPr>
        <w:t>Given that</w:t>
      </w:r>
      <w:r w:rsidRPr="00924493">
        <w:rPr>
          <w:rFonts w:asciiTheme="majorBidi" w:hAnsiTheme="majorBidi" w:cstheme="majorBidi"/>
          <w:color w:val="000000" w:themeColor="text1"/>
          <w:sz w:val="24"/>
          <w:szCs w:val="24"/>
        </w:rPr>
        <w:t xml:space="preserve">    </w:t>
      </w:r>
      <w:r w:rsidRPr="00924493">
        <w:rPr>
          <w:rFonts w:ascii="Cambria" w:hAnsi="Cambria" w:cs="Cambria"/>
          <w:color w:val="000000" w:themeColor="text1"/>
          <w:sz w:val="24"/>
          <w:szCs w:val="24"/>
        </w:rPr>
        <w:t>α</w:t>
      </w:r>
      <w:proofErr w:type="gramStart"/>
      <w:r w:rsidRPr="00924493">
        <w:rPr>
          <w:rFonts w:asciiTheme="majorBidi" w:hAnsiTheme="majorBidi" w:cstheme="majorBidi"/>
          <w:color w:val="000000" w:themeColor="text1"/>
          <w:sz w:val="24"/>
          <w:szCs w:val="24"/>
          <w:vertAlign w:val="subscript"/>
        </w:rPr>
        <w:t xml:space="preserve">s  </w:t>
      </w:r>
      <w:r w:rsidRPr="00924493">
        <w:rPr>
          <w:rFonts w:ascii="TH Sarabun New" w:hAnsi="TH Sarabun New" w:cs="TH Sarabun New"/>
          <w:color w:val="000000" w:themeColor="text1"/>
          <w:sz w:val="24"/>
          <w:szCs w:val="24"/>
        </w:rPr>
        <w:t>is</w:t>
      </w:r>
      <w:proofErr w:type="gramEnd"/>
      <w:r w:rsidRPr="00924493">
        <w:rPr>
          <w:rFonts w:ascii="TH Sarabun New" w:hAnsi="TH Sarabun New" w:cs="TH Sarabun New"/>
          <w:color w:val="000000" w:themeColor="text1"/>
          <w:sz w:val="24"/>
          <w:szCs w:val="24"/>
        </w:rPr>
        <w:t xml:space="preserve"> the altitude angle of the sun</w:t>
      </w:r>
    </w:p>
    <w:p w14:paraId="2BF77131" w14:textId="56183889" w:rsidR="00924493" w:rsidRPr="00924493" w:rsidRDefault="00924493" w:rsidP="006E3F2E">
      <w:pPr>
        <w:pStyle w:val="ac"/>
        <w:tabs>
          <w:tab w:val="left" w:pos="1276"/>
        </w:tabs>
        <w:ind w:firstLine="709"/>
        <w:rPr>
          <w:rFonts w:ascii="TH Sarabun New" w:hAnsi="TH Sarabun New" w:cs="TH Sarabun New"/>
          <w:color w:val="000000" w:themeColor="text1"/>
          <w:sz w:val="24"/>
          <w:szCs w:val="24"/>
          <w:lang w:eastAsia="ja-JP"/>
        </w:rPr>
      </w:pPr>
      <w:r>
        <w:rPr>
          <w:rFonts w:ascii="TH Sarabun New" w:hAnsi="TH Sarabun New" w:cs="TH Sarabun New"/>
          <w:color w:val="000000" w:themeColor="text1"/>
          <w:sz w:val="24"/>
          <w:szCs w:val="24"/>
          <w:lang w:eastAsia="ja-JP"/>
        </w:rPr>
        <w:t xml:space="preserve"> </w:t>
      </w:r>
      <w:r w:rsidRPr="00924493">
        <w:rPr>
          <w:rFonts w:ascii="TH Sarabun New" w:hAnsi="TH Sarabun New" w:cs="TH Sarabun New"/>
          <w:color w:val="000000" w:themeColor="text1"/>
          <w:sz w:val="24"/>
          <w:szCs w:val="24"/>
          <w:lang w:eastAsia="ja-JP"/>
        </w:rPr>
        <w:t xml:space="preserve">      </w:t>
      </w:r>
      <w:proofErr w:type="gramStart"/>
      <w:r w:rsidRPr="00924493">
        <w:rPr>
          <w:rFonts w:ascii="Cambria Math" w:hAnsi="Cambria Math" w:cs="Calibri"/>
          <w:color w:val="000000" w:themeColor="text1"/>
          <w:sz w:val="24"/>
          <w:szCs w:val="24"/>
          <w:lang w:eastAsia="ja-JP"/>
        </w:rPr>
        <w:t>ϕ</w:t>
      </w:r>
      <w:r w:rsidRPr="00924493">
        <w:rPr>
          <w:rFonts w:ascii="Cambria Math" w:hAnsi="Cambria Math" w:cs="TH Sarabun New"/>
          <w:color w:val="000000" w:themeColor="text1"/>
          <w:sz w:val="24"/>
          <w:szCs w:val="24"/>
        </w:rPr>
        <w:t xml:space="preserve"> </w:t>
      </w:r>
      <w:r w:rsidRPr="00924493">
        <w:rPr>
          <w:rFonts w:ascii="TH Sarabun New" w:hAnsi="TH Sarabun New" w:cs="TH Sarabun New"/>
          <w:color w:val="000000" w:themeColor="text1"/>
          <w:sz w:val="24"/>
          <w:szCs w:val="24"/>
        </w:rPr>
        <w:t xml:space="preserve"> is</w:t>
      </w:r>
      <w:proofErr w:type="gramEnd"/>
      <w:r w:rsidRPr="00924493">
        <w:rPr>
          <w:rFonts w:ascii="TH Sarabun New" w:hAnsi="TH Sarabun New" w:cs="TH Sarabun New"/>
          <w:color w:val="000000" w:themeColor="text1"/>
          <w:sz w:val="24"/>
          <w:szCs w:val="24"/>
          <w:cs/>
        </w:rPr>
        <w:t xml:space="preserve"> </w:t>
      </w:r>
      <w:r w:rsidRPr="00924493">
        <w:rPr>
          <w:rFonts w:ascii="TH Sarabun New" w:hAnsi="TH Sarabun New" w:cs="TH Sarabun New"/>
          <w:color w:val="000000" w:themeColor="text1"/>
          <w:sz w:val="24"/>
          <w:szCs w:val="24"/>
        </w:rPr>
        <w:t>the latitude angle</w:t>
      </w:r>
    </w:p>
    <w:p w14:paraId="4EBE3233" w14:textId="35F5AE14" w:rsidR="00924493" w:rsidRPr="00924493" w:rsidRDefault="00924493" w:rsidP="006E3F2E">
      <w:pPr>
        <w:pStyle w:val="ac"/>
        <w:tabs>
          <w:tab w:val="left" w:pos="1276"/>
        </w:tabs>
        <w:ind w:firstLine="709"/>
        <w:rPr>
          <w:rFonts w:ascii="TH Sarabun New" w:hAnsi="TH Sarabun New" w:cs="TH Sarabun New"/>
          <w:color w:val="000000" w:themeColor="text1"/>
          <w:sz w:val="24"/>
          <w:szCs w:val="24"/>
          <w:cs/>
        </w:rPr>
      </w:pPr>
      <w:r>
        <w:rPr>
          <w:rFonts w:ascii="TH Sarabun New" w:hAnsi="TH Sarabun New" w:cs="TH Sarabun New"/>
          <w:color w:val="000000" w:themeColor="text1"/>
          <w:sz w:val="24"/>
          <w:szCs w:val="24"/>
        </w:rPr>
        <w:t xml:space="preserve">     </w:t>
      </w:r>
      <w:r w:rsidRPr="00924493">
        <w:rPr>
          <w:rFonts w:ascii="TH Sarabun New" w:hAnsi="TH Sarabun New" w:cs="TH Sarabun New"/>
          <w:color w:val="000000" w:themeColor="text1"/>
          <w:sz w:val="24"/>
          <w:szCs w:val="24"/>
        </w:rPr>
        <w:t xml:space="preserve">  </w:t>
      </w:r>
      <w:proofErr w:type="gramStart"/>
      <w:r w:rsidRPr="00924493">
        <w:rPr>
          <w:rFonts w:ascii="Cambria Math" w:hAnsi="Cambria Math" w:cs="Calibri"/>
          <w:color w:val="000000" w:themeColor="text1"/>
          <w:sz w:val="24"/>
          <w:szCs w:val="24"/>
          <w:lang w:eastAsia="ja-JP"/>
        </w:rPr>
        <w:t>δ</w:t>
      </w:r>
      <w:r w:rsidRPr="00924493">
        <w:rPr>
          <w:rFonts w:ascii="TH Sarabun New" w:hAnsi="TH Sarabun New" w:cs="TH Sarabun New"/>
          <w:color w:val="000000" w:themeColor="text1"/>
          <w:sz w:val="24"/>
          <w:szCs w:val="24"/>
          <w:lang w:eastAsia="ja-JP"/>
        </w:rPr>
        <w:t xml:space="preserve">  is</w:t>
      </w:r>
      <w:proofErr w:type="gramEnd"/>
      <w:r w:rsidRPr="00924493">
        <w:rPr>
          <w:rFonts w:ascii="TH Sarabun New" w:hAnsi="TH Sarabun New" w:cs="TH Sarabun New"/>
          <w:color w:val="000000" w:themeColor="text1"/>
          <w:sz w:val="24"/>
          <w:szCs w:val="24"/>
          <w:lang w:eastAsia="ja-JP"/>
        </w:rPr>
        <w:t xml:space="preserve"> the d</w:t>
      </w:r>
      <w:r w:rsidRPr="00924493">
        <w:rPr>
          <w:rFonts w:ascii="TH Sarabun New" w:hAnsi="TH Sarabun New" w:cs="TH Sarabun New"/>
          <w:color w:val="000000" w:themeColor="text1"/>
          <w:sz w:val="24"/>
          <w:szCs w:val="24"/>
        </w:rPr>
        <w:t>eclination angle</w:t>
      </w:r>
    </w:p>
    <w:p w14:paraId="7198C0B7" w14:textId="4178DFA7" w:rsidR="00924493" w:rsidRPr="00924493" w:rsidRDefault="00924493" w:rsidP="006E3F2E">
      <w:pPr>
        <w:pStyle w:val="ac"/>
        <w:tabs>
          <w:tab w:val="left" w:pos="1276"/>
        </w:tabs>
        <w:ind w:firstLine="709"/>
        <w:rPr>
          <w:rFonts w:ascii="TH Sarabun New" w:hAnsi="TH Sarabun New" w:cs="TH Sarabun New"/>
          <w:color w:val="000000" w:themeColor="text1"/>
          <w:sz w:val="24"/>
          <w:szCs w:val="24"/>
        </w:rPr>
      </w:pPr>
      <w:r>
        <w:rPr>
          <w:rFonts w:ascii="TH Sarabun New" w:hAnsi="TH Sarabun New" w:cs="TH Sarabun New"/>
          <w:color w:val="000000" w:themeColor="text1"/>
          <w:sz w:val="24"/>
          <w:szCs w:val="24"/>
        </w:rPr>
        <w:t xml:space="preserve">    </w:t>
      </w:r>
      <w:r w:rsidRPr="00924493">
        <w:rPr>
          <w:rFonts w:ascii="TH Sarabun New" w:hAnsi="TH Sarabun New" w:cs="TH Sarabun New"/>
          <w:color w:val="000000" w:themeColor="text1"/>
          <w:sz w:val="24"/>
          <w:szCs w:val="24"/>
        </w:rPr>
        <w:t xml:space="preserve">  </w:t>
      </w:r>
      <w:proofErr w:type="gramStart"/>
      <w:r w:rsidRPr="00924493">
        <w:rPr>
          <w:rFonts w:ascii="Cambria Math" w:hAnsi="Cambria Math" w:cs="Calibri"/>
          <w:color w:val="000000" w:themeColor="text1"/>
          <w:sz w:val="24"/>
          <w:szCs w:val="24"/>
          <w:lang w:eastAsia="ja-JP"/>
        </w:rPr>
        <w:t>ω</w:t>
      </w:r>
      <w:r w:rsidRPr="00924493">
        <w:rPr>
          <w:rFonts w:ascii="TH Sarabun New" w:hAnsi="TH Sarabun New" w:cs="TH Sarabun New"/>
          <w:color w:val="000000" w:themeColor="text1"/>
          <w:sz w:val="24"/>
          <w:szCs w:val="24"/>
          <w:lang w:eastAsia="ja-JP"/>
        </w:rPr>
        <w:t xml:space="preserve"> </w:t>
      </w:r>
      <w:r w:rsidRPr="00924493">
        <w:rPr>
          <w:rFonts w:ascii="TH Sarabun New" w:hAnsi="TH Sarabun New" w:cs="TH Sarabun New"/>
          <w:color w:val="000000" w:themeColor="text1"/>
          <w:sz w:val="24"/>
          <w:szCs w:val="24"/>
          <w:cs/>
          <w:lang w:eastAsia="ja-JP"/>
        </w:rPr>
        <w:t xml:space="preserve"> </w:t>
      </w:r>
      <w:r w:rsidRPr="00924493">
        <w:rPr>
          <w:rFonts w:ascii="TH Sarabun New" w:hAnsi="TH Sarabun New" w:cs="TH Sarabun New"/>
          <w:color w:val="000000" w:themeColor="text1"/>
          <w:sz w:val="24"/>
          <w:szCs w:val="24"/>
          <w:lang w:eastAsia="ja-JP"/>
        </w:rPr>
        <w:t>is</w:t>
      </w:r>
      <w:proofErr w:type="gramEnd"/>
      <w:r w:rsidRPr="00924493">
        <w:rPr>
          <w:rFonts w:ascii="TH Sarabun New" w:hAnsi="TH Sarabun New" w:cs="TH Sarabun New"/>
          <w:color w:val="000000" w:themeColor="text1"/>
          <w:sz w:val="24"/>
          <w:szCs w:val="24"/>
          <w:lang w:eastAsia="ja-JP"/>
        </w:rPr>
        <w:t xml:space="preserve"> the hour angle (</w:t>
      </w:r>
      <w:r w:rsidRPr="00924493">
        <w:rPr>
          <w:rFonts w:ascii="TH Sarabun New" w:hAnsi="TH Sarabun New" w:cs="TH Sarabun New"/>
          <w:color w:val="000000" w:themeColor="text1"/>
          <w:sz w:val="24"/>
          <w:szCs w:val="24"/>
        </w:rPr>
        <w:t>15° × (</w:t>
      </w:r>
      <w:r w:rsidRPr="00924493">
        <w:rPr>
          <w:rFonts w:ascii="TH Sarabun New" w:hAnsi="TH Sarabun New" w:cs="TH Sarabun New"/>
          <w:color w:val="000000" w:themeColor="text1"/>
          <w:sz w:val="24"/>
          <w:szCs w:val="24"/>
          <w:lang w:eastAsia="ja-JP"/>
        </w:rPr>
        <w:t>Time</w:t>
      </w:r>
      <w:r w:rsidRPr="00924493">
        <w:rPr>
          <w:rFonts w:ascii="TH Sarabun New" w:hAnsi="TH Sarabun New" w:cs="TH Sarabun New"/>
          <w:color w:val="000000" w:themeColor="text1"/>
          <w:sz w:val="24"/>
          <w:szCs w:val="24"/>
          <w:cs/>
          <w:lang w:eastAsia="ja-JP"/>
        </w:rPr>
        <w:t xml:space="preserve"> </w:t>
      </w:r>
      <w:r w:rsidRPr="00924493">
        <w:rPr>
          <w:rFonts w:ascii="TH Sarabun New" w:hAnsi="TH Sarabun New" w:cs="TH Sarabun New"/>
          <w:color w:val="000000" w:themeColor="text1"/>
          <w:sz w:val="24"/>
          <w:szCs w:val="24"/>
          <w:lang w:eastAsia="ja-JP"/>
        </w:rPr>
        <w:t>– Right Ascension</w:t>
      </w:r>
      <w:r w:rsidRPr="00924493">
        <w:rPr>
          <w:rFonts w:ascii="TH Sarabun New" w:hAnsi="TH Sarabun New" w:cs="TH Sarabun New"/>
          <w:color w:val="000000" w:themeColor="text1"/>
          <w:sz w:val="24"/>
          <w:szCs w:val="24"/>
        </w:rPr>
        <w:t>))</w:t>
      </w:r>
    </w:p>
    <w:p w14:paraId="0C2625CB" w14:textId="658CCFBC" w:rsidR="00924493" w:rsidRPr="00924493" w:rsidRDefault="00924493" w:rsidP="006E3F2E">
      <w:pPr>
        <w:pStyle w:val="ac"/>
        <w:tabs>
          <w:tab w:val="left" w:pos="821"/>
          <w:tab w:val="left" w:pos="1152"/>
          <w:tab w:val="left" w:pos="1483"/>
          <w:tab w:val="left" w:pos="1814"/>
          <w:tab w:val="left" w:pos="2146"/>
          <w:tab w:val="left" w:pos="2477"/>
          <w:tab w:val="left" w:pos="2808"/>
        </w:tabs>
        <w:ind w:firstLine="284"/>
        <w:jc w:val="thaiDistribute"/>
        <w:rPr>
          <w:rFonts w:ascii="TH Sarabun New" w:hAnsi="TH Sarabun New" w:cs="TH Sarabun New"/>
          <w:color w:val="000000" w:themeColor="text1"/>
          <w:sz w:val="24"/>
          <w:szCs w:val="24"/>
          <w:lang w:eastAsia="ja-JP"/>
        </w:rPr>
      </w:pPr>
      <w:r w:rsidRPr="00924493">
        <w:rPr>
          <w:rFonts w:ascii="TH Sarabun New" w:hAnsi="TH Sarabun New" w:cs="TH Sarabun New"/>
          <w:color w:val="000000" w:themeColor="text1"/>
          <w:sz w:val="24"/>
          <w:szCs w:val="24"/>
        </w:rPr>
        <w:tab/>
      </w:r>
      <w:r>
        <w:rPr>
          <w:rFonts w:ascii="TH Sarabun New" w:hAnsi="TH Sarabun New" w:cs="TH Sarabun New"/>
          <w:color w:val="000000" w:themeColor="text1"/>
          <w:sz w:val="24"/>
          <w:szCs w:val="24"/>
        </w:rPr>
        <w:t xml:space="preserve">   </w:t>
      </w:r>
      <w:r w:rsidRPr="00924493">
        <w:rPr>
          <w:rFonts w:ascii="TH Sarabun New" w:hAnsi="TH Sarabun New" w:cs="TH Sarabun New"/>
          <w:color w:val="000000" w:themeColor="text1"/>
          <w:sz w:val="24"/>
          <w:szCs w:val="24"/>
        </w:rPr>
        <w:t xml:space="preserve"> </w:t>
      </w:r>
      <w:proofErr w:type="spellStart"/>
      <w:r w:rsidRPr="00924493">
        <w:rPr>
          <w:rFonts w:ascii="Cambria Math" w:hAnsi="Cambria Math" w:cs="Calibri"/>
          <w:color w:val="000000" w:themeColor="text1"/>
          <w:sz w:val="24"/>
          <w:szCs w:val="24"/>
          <w:lang w:eastAsia="ja-JP"/>
        </w:rPr>
        <w:t>γ</w:t>
      </w:r>
      <w:r w:rsidRPr="00924493">
        <w:rPr>
          <w:rFonts w:ascii="Cambria Math" w:hAnsi="Cambria Math" w:cs="TH Sarabun New"/>
          <w:color w:val="000000" w:themeColor="text1"/>
          <w:sz w:val="24"/>
          <w:szCs w:val="24"/>
          <w:vertAlign w:val="subscript"/>
          <w:lang w:eastAsia="ja-JP"/>
        </w:rPr>
        <w:t>s</w:t>
      </w:r>
      <w:proofErr w:type="spellEnd"/>
      <w:r w:rsidRPr="00924493">
        <w:rPr>
          <w:rFonts w:ascii="TH Sarabun New" w:hAnsi="TH Sarabun New" w:cs="TH Sarabun New"/>
          <w:color w:val="000000" w:themeColor="text1"/>
          <w:sz w:val="24"/>
          <w:szCs w:val="24"/>
          <w:vertAlign w:val="subscript"/>
          <w:lang w:eastAsia="ja-JP"/>
        </w:rPr>
        <w:t xml:space="preserve"> </w:t>
      </w:r>
      <w:r w:rsidRPr="00924493">
        <w:rPr>
          <w:rFonts w:ascii="TH Sarabun New" w:hAnsi="TH Sarabun New" w:cs="TH Sarabun New"/>
          <w:color w:val="000000" w:themeColor="text1"/>
          <w:sz w:val="24"/>
          <w:szCs w:val="24"/>
          <w:lang w:eastAsia="ja-JP"/>
        </w:rPr>
        <w:t>is the azimuth angle of the sun</w:t>
      </w:r>
      <w:r w:rsidRPr="00924493">
        <w:rPr>
          <w:rFonts w:ascii="TH Sarabun New" w:hAnsi="TH Sarabun New" w:cs="TH Sarabun New"/>
          <w:color w:val="000000" w:themeColor="text1"/>
          <w:sz w:val="24"/>
          <w:szCs w:val="24"/>
          <w:cs/>
          <w:lang w:eastAsia="ja-JP"/>
        </w:rPr>
        <w:t xml:space="preserve"> </w:t>
      </w:r>
    </w:p>
    <w:p w14:paraId="2E849338" w14:textId="10C29142" w:rsidR="00924493" w:rsidRPr="00924493" w:rsidRDefault="00924493" w:rsidP="006E3F2E">
      <w:pPr>
        <w:pStyle w:val="ac"/>
        <w:tabs>
          <w:tab w:val="left" w:pos="821"/>
          <w:tab w:val="left" w:pos="1152"/>
          <w:tab w:val="left" w:pos="1483"/>
          <w:tab w:val="left" w:pos="1814"/>
          <w:tab w:val="left" w:pos="2146"/>
          <w:tab w:val="left" w:pos="2477"/>
          <w:tab w:val="left" w:pos="2808"/>
        </w:tabs>
        <w:ind w:firstLine="284"/>
        <w:jc w:val="thaiDistribute"/>
        <w:rPr>
          <w:rFonts w:ascii="TH Sarabun New" w:hAnsi="TH Sarabun New" w:cs="TH Sarabun New"/>
          <w:color w:val="000000" w:themeColor="text1"/>
          <w:sz w:val="24"/>
          <w:szCs w:val="24"/>
          <w:lang w:eastAsia="ja-JP"/>
        </w:rPr>
      </w:pPr>
      <w:r w:rsidRPr="00924493">
        <w:rPr>
          <w:rFonts w:ascii="TH Sarabun New" w:hAnsi="TH Sarabun New" w:cs="TH Sarabun New"/>
          <w:color w:val="000000" w:themeColor="text1"/>
          <w:sz w:val="24"/>
          <w:szCs w:val="24"/>
          <w:lang w:eastAsia="ja-JP"/>
        </w:rPr>
        <w:tab/>
      </w:r>
      <w:r>
        <w:rPr>
          <w:rFonts w:ascii="TH Sarabun New" w:hAnsi="TH Sarabun New" w:cs="TH Sarabun New"/>
          <w:color w:val="000000" w:themeColor="text1"/>
          <w:sz w:val="24"/>
          <w:szCs w:val="24"/>
          <w:lang w:eastAsia="ja-JP"/>
        </w:rPr>
        <w:t xml:space="preserve">    </w:t>
      </w:r>
      <m:oMath>
        <m:sSub>
          <m:sSubPr>
            <m:ctrlPr>
              <w:rPr>
                <w:rFonts w:ascii="Cambria Math" w:hAnsi="Cambria Math" w:cs="TH Sarabun New"/>
                <w:i/>
                <w:color w:val="000000" w:themeColor="text1"/>
                <w:sz w:val="24"/>
                <w:szCs w:val="24"/>
              </w:rPr>
            </m:ctrlPr>
          </m:sSubPr>
          <m:e>
            <m:r>
              <w:rPr>
                <w:rFonts w:ascii="Cambria Math" w:hAnsi="Cambria Math" w:cs="TH Sarabun New"/>
                <w:color w:val="000000" w:themeColor="text1"/>
                <w:sz w:val="24"/>
                <w:szCs w:val="24"/>
              </w:rPr>
              <m:t>θ</m:t>
            </m:r>
          </m:e>
          <m:sub>
            <m:r>
              <w:rPr>
                <w:rFonts w:ascii="Cambria Math" w:hAnsi="Cambria Math" w:cs="TH Sarabun New"/>
                <w:color w:val="000000" w:themeColor="text1"/>
                <w:sz w:val="24"/>
                <w:szCs w:val="24"/>
              </w:rPr>
              <m:t>z</m:t>
            </m:r>
          </m:sub>
        </m:sSub>
      </m:oMath>
      <w:r w:rsidRPr="00924493">
        <w:rPr>
          <w:rFonts w:ascii="TH Sarabun New" w:hAnsi="TH Sarabun New" w:cs="TH Sarabun New"/>
          <w:color w:val="000000" w:themeColor="text1"/>
          <w:sz w:val="24"/>
          <w:szCs w:val="24"/>
          <w:cs/>
        </w:rPr>
        <w:t xml:space="preserve"> </w:t>
      </w:r>
      <w:r w:rsidRPr="00924493">
        <w:rPr>
          <w:rFonts w:ascii="TH Sarabun New" w:hAnsi="TH Sarabun New" w:cs="TH Sarabun New"/>
          <w:color w:val="000000" w:themeColor="text1"/>
          <w:sz w:val="24"/>
          <w:szCs w:val="24"/>
        </w:rPr>
        <w:t>is</w:t>
      </w:r>
      <w:r w:rsidRPr="00924493">
        <w:rPr>
          <w:rFonts w:ascii="TH Sarabun New" w:hAnsi="TH Sarabun New" w:cs="TH Sarabun New"/>
          <w:color w:val="000000" w:themeColor="text1"/>
          <w:sz w:val="24"/>
          <w:szCs w:val="24"/>
          <w:cs/>
        </w:rPr>
        <w:t xml:space="preserve"> </w:t>
      </w:r>
      <w:r w:rsidRPr="00924493">
        <w:rPr>
          <w:rFonts w:ascii="TH Sarabun New" w:hAnsi="TH Sarabun New" w:cs="TH Sarabun New"/>
          <w:color w:val="000000" w:themeColor="text1"/>
          <w:sz w:val="24"/>
          <w:szCs w:val="24"/>
        </w:rPr>
        <w:t xml:space="preserve">90° - </w:t>
      </w:r>
      <w:r w:rsidRPr="00924493">
        <w:rPr>
          <w:rFonts w:ascii="Cambria Math" w:hAnsi="Cambria Math" w:cs="Calibri"/>
          <w:color w:val="000000" w:themeColor="text1"/>
          <w:sz w:val="24"/>
          <w:szCs w:val="24"/>
        </w:rPr>
        <w:t>α</w:t>
      </w:r>
      <w:r w:rsidRPr="00924493">
        <w:rPr>
          <w:rFonts w:ascii="Cambria Math" w:hAnsi="Cambria Math" w:cs="TH Sarabun New"/>
          <w:color w:val="000000" w:themeColor="text1"/>
          <w:sz w:val="24"/>
          <w:szCs w:val="24"/>
          <w:vertAlign w:val="subscript"/>
        </w:rPr>
        <w:t>s</w:t>
      </w:r>
    </w:p>
    <w:p w14:paraId="2F10A735" w14:textId="5B6F9FA3" w:rsidR="00924493" w:rsidRPr="00924493" w:rsidRDefault="00924493" w:rsidP="006E3F2E">
      <w:pPr>
        <w:pStyle w:val="ac"/>
        <w:tabs>
          <w:tab w:val="left" w:pos="1276"/>
        </w:tabs>
        <w:ind w:firstLine="709"/>
        <w:rPr>
          <w:rFonts w:ascii="TH Sarabun New" w:hAnsi="TH Sarabun New" w:cs="TH Sarabun New"/>
          <w:color w:val="000000" w:themeColor="text1"/>
          <w:sz w:val="24"/>
          <w:szCs w:val="24"/>
        </w:rPr>
      </w:pPr>
      <w:r>
        <w:rPr>
          <w:rFonts w:ascii="TH Sarabun New" w:hAnsi="TH Sarabun New" w:cs="TH Sarabun New"/>
          <w:color w:val="000000" w:themeColor="text1"/>
          <w:sz w:val="24"/>
          <w:szCs w:val="24"/>
        </w:rPr>
        <w:t xml:space="preserve">      </w:t>
      </w:r>
      <w:r w:rsidRPr="00924493">
        <w:rPr>
          <w:rFonts w:ascii="Cambria Math" w:hAnsi="Cambria Math" w:cs="Calibri"/>
          <w:color w:val="000000" w:themeColor="text1"/>
          <w:sz w:val="24"/>
          <w:szCs w:val="24"/>
        </w:rPr>
        <w:t>θ</w:t>
      </w:r>
      <w:r w:rsidRPr="00924493">
        <w:rPr>
          <w:rFonts w:ascii="TH Sarabun New" w:hAnsi="TH Sarabun New" w:cs="TH Sarabun New"/>
          <w:color w:val="000000" w:themeColor="text1"/>
          <w:sz w:val="24"/>
          <w:szCs w:val="24"/>
        </w:rPr>
        <w:t xml:space="preserve"> is the incidence angle of the sunlight</w:t>
      </w:r>
    </w:p>
    <w:p w14:paraId="2CEB6A41" w14:textId="1A962874" w:rsidR="00924493" w:rsidRPr="00924493" w:rsidRDefault="00924493" w:rsidP="006E3F2E">
      <w:pPr>
        <w:pStyle w:val="ac"/>
        <w:tabs>
          <w:tab w:val="left" w:pos="1276"/>
        </w:tabs>
        <w:ind w:firstLine="709"/>
        <w:rPr>
          <w:rFonts w:ascii="TH Sarabun New" w:hAnsi="TH Sarabun New" w:cs="TH Sarabun New"/>
          <w:color w:val="000000" w:themeColor="text1"/>
          <w:sz w:val="24"/>
          <w:szCs w:val="24"/>
        </w:rPr>
      </w:pPr>
      <w:r>
        <w:rPr>
          <w:rFonts w:ascii="TH Sarabun New" w:hAnsi="TH Sarabun New" w:cs="TH Sarabun New"/>
          <w:color w:val="000000" w:themeColor="text1"/>
          <w:sz w:val="24"/>
          <w:szCs w:val="24"/>
        </w:rPr>
        <w:t xml:space="preserve">      </w:t>
      </w:r>
      <w:r w:rsidRPr="00924493">
        <w:rPr>
          <w:rFonts w:ascii="Cambria Math" w:hAnsi="Cambria Math" w:cs="Calibri"/>
          <w:color w:val="000000" w:themeColor="text1"/>
          <w:sz w:val="24"/>
          <w:szCs w:val="24"/>
        </w:rPr>
        <w:t>β</w:t>
      </w:r>
      <w:r w:rsidRPr="00924493">
        <w:rPr>
          <w:rFonts w:ascii="TH Sarabun New" w:hAnsi="TH Sarabun New" w:cs="TH Sarabun New"/>
          <w:color w:val="000000" w:themeColor="text1"/>
          <w:sz w:val="24"/>
          <w:szCs w:val="24"/>
        </w:rPr>
        <w:t xml:space="preserve"> is the declination angle of the surface</w:t>
      </w:r>
    </w:p>
    <w:p w14:paraId="7FF1C4E5" w14:textId="25D41E90" w:rsidR="002145C6" w:rsidRPr="00AD7C3E" w:rsidRDefault="00924493" w:rsidP="006E3F2E">
      <w:pPr>
        <w:pStyle w:val="ac"/>
        <w:tabs>
          <w:tab w:val="left" w:pos="1276"/>
        </w:tabs>
        <w:ind w:firstLine="709"/>
        <w:rPr>
          <w:rFonts w:ascii="TH Sarabun New" w:hAnsi="TH Sarabun New" w:cs="TH Sarabun New"/>
          <w:color w:val="000000" w:themeColor="text1"/>
          <w:sz w:val="32"/>
          <w:szCs w:val="32"/>
        </w:rPr>
      </w:pPr>
      <w:r>
        <w:rPr>
          <w:rFonts w:ascii="TH Sarabun New" w:hAnsi="TH Sarabun New" w:cs="TH Sarabun New"/>
          <w:color w:val="000000" w:themeColor="text1"/>
          <w:sz w:val="24"/>
          <w:szCs w:val="24"/>
        </w:rPr>
        <w:t xml:space="preserve">      </w:t>
      </w:r>
      <w:proofErr w:type="gramStart"/>
      <w:r w:rsidRPr="00924493">
        <w:rPr>
          <w:rFonts w:ascii="Cambria Math" w:hAnsi="Cambria Math" w:cs="Calibri"/>
          <w:color w:val="000000" w:themeColor="text1"/>
          <w:sz w:val="24"/>
          <w:szCs w:val="24"/>
        </w:rPr>
        <w:t>γ</w:t>
      </w:r>
      <w:r w:rsidRPr="00924493">
        <w:rPr>
          <w:rFonts w:ascii="TH Sarabun New" w:hAnsi="TH Sarabun New" w:cs="TH Sarabun New"/>
          <w:color w:val="000000" w:themeColor="text1"/>
          <w:sz w:val="24"/>
          <w:szCs w:val="24"/>
        </w:rPr>
        <w:t xml:space="preserve">  is</w:t>
      </w:r>
      <w:proofErr w:type="gramEnd"/>
      <w:r w:rsidRPr="00924493">
        <w:rPr>
          <w:rFonts w:ascii="TH Sarabun New" w:hAnsi="TH Sarabun New" w:cs="TH Sarabun New"/>
          <w:color w:val="000000" w:themeColor="text1"/>
          <w:sz w:val="24"/>
          <w:szCs w:val="24"/>
        </w:rPr>
        <w:t xml:space="preserve"> the surface azimuth angle</w:t>
      </w:r>
    </w:p>
    <w:p w14:paraId="419DAC7A" w14:textId="02E44A5F" w:rsidR="00D24BF4" w:rsidRPr="00D24BF4" w:rsidRDefault="00D24BF4" w:rsidP="006E3F2E">
      <w:pPr>
        <w:spacing w:after="0" w:line="240" w:lineRule="auto"/>
        <w:ind w:firstLine="720"/>
        <w:jc w:val="thaiDistribute"/>
        <w:rPr>
          <w:rFonts w:ascii="TH SarabunPSK" w:hAnsi="TH SarabunPSK" w:cs="TH SarabunPSK"/>
          <w:sz w:val="28"/>
        </w:rPr>
      </w:pPr>
      <w:r w:rsidRPr="00D24BF4">
        <w:rPr>
          <w:rFonts w:ascii="TH SarabunPSK" w:hAnsi="TH SarabunPSK" w:cs="TH SarabunPSK"/>
          <w:sz w:val="28"/>
        </w:rPr>
        <w:t xml:space="preserve"> These data served as reference values for subsequent experiments and were used to analyze the variation in solar incidence angles across different seasons and times of day.</w:t>
      </w:r>
    </w:p>
    <w:p w14:paraId="72F0104D" w14:textId="77777777" w:rsidR="006E3F2E" w:rsidRDefault="006E3F2E" w:rsidP="006E3F2E">
      <w:pPr>
        <w:spacing w:after="0" w:line="240" w:lineRule="auto"/>
        <w:jc w:val="thaiDistribute"/>
        <w:rPr>
          <w:rFonts w:ascii="TH SarabunPSK" w:hAnsi="TH SarabunPSK" w:cs="TH SarabunPSK"/>
          <w:b/>
          <w:bCs/>
          <w:sz w:val="28"/>
        </w:rPr>
      </w:pPr>
    </w:p>
    <w:p w14:paraId="54B50263" w14:textId="0780CAC8" w:rsidR="00D24BF4" w:rsidRPr="00D24BF4" w:rsidRDefault="00D24BF4" w:rsidP="006E3F2E">
      <w:pPr>
        <w:spacing w:after="0" w:line="240" w:lineRule="auto"/>
        <w:jc w:val="thaiDistribute"/>
        <w:rPr>
          <w:rFonts w:ascii="TH SarabunPSK" w:hAnsi="TH SarabunPSK" w:cs="TH SarabunPSK"/>
          <w:b/>
          <w:bCs/>
          <w:sz w:val="28"/>
        </w:rPr>
      </w:pPr>
      <w:r w:rsidRPr="00D24BF4">
        <w:rPr>
          <w:rFonts w:ascii="TH SarabunPSK" w:hAnsi="TH SarabunPSK" w:cs="TH SarabunPSK"/>
          <w:b/>
          <w:bCs/>
          <w:sz w:val="28"/>
        </w:rPr>
        <w:t>2) Analysis of the Effectiveness of Sun-Shading Device Dimensions and Tilt Angles in Controlling Indoor Light Intensity and Temperature</w:t>
      </w:r>
    </w:p>
    <w:p w14:paraId="3F2962FC" w14:textId="723E67DD" w:rsidR="00D24BF4" w:rsidRPr="00D24BF4" w:rsidRDefault="006E3F2E" w:rsidP="006E3F2E">
      <w:pPr>
        <w:spacing w:after="0" w:line="240" w:lineRule="auto"/>
        <w:jc w:val="thaiDistribute"/>
        <w:rPr>
          <w:rFonts w:ascii="TH SarabunPSK" w:hAnsi="TH SarabunPSK" w:cs="TH SarabunPSK"/>
          <w:b/>
          <w:bCs/>
          <w:sz w:val="28"/>
        </w:rPr>
      </w:pPr>
      <w:r>
        <w:rPr>
          <w:rFonts w:ascii="TH SarabunPSK" w:hAnsi="TH SarabunPSK" w:cs="TH SarabunPSK"/>
          <w:b/>
          <w:bCs/>
          <w:sz w:val="28"/>
        </w:rPr>
        <w:t xml:space="preserve">     </w:t>
      </w:r>
      <w:r w:rsidR="00D24BF4">
        <w:rPr>
          <w:rFonts w:ascii="TH SarabunPSK" w:hAnsi="TH SarabunPSK" w:cs="TH SarabunPSK"/>
          <w:b/>
          <w:bCs/>
          <w:sz w:val="28"/>
        </w:rPr>
        <w:t>2.</w:t>
      </w:r>
      <w:r w:rsidR="00D24BF4" w:rsidRPr="00D24BF4">
        <w:rPr>
          <w:rFonts w:ascii="TH SarabunPSK" w:hAnsi="TH SarabunPSK" w:cs="TH SarabunPSK"/>
          <w:b/>
          <w:bCs/>
          <w:sz w:val="28"/>
        </w:rPr>
        <w:t>1 Construction of the Building and Sun-Shading Device Models</w:t>
      </w:r>
    </w:p>
    <w:p w14:paraId="44201191" w14:textId="77777777" w:rsidR="00D24BF4" w:rsidRPr="00D24BF4" w:rsidRDefault="00D24BF4" w:rsidP="006E3F2E">
      <w:pPr>
        <w:spacing w:after="0" w:line="240" w:lineRule="auto"/>
        <w:ind w:firstLine="720"/>
        <w:jc w:val="thaiDistribute"/>
        <w:rPr>
          <w:rFonts w:ascii="TH SarabunPSK" w:hAnsi="TH SarabunPSK" w:cs="TH SarabunPSK"/>
          <w:sz w:val="28"/>
        </w:rPr>
      </w:pPr>
      <w:r w:rsidRPr="00D24BF4">
        <w:rPr>
          <w:rFonts w:ascii="TH SarabunPSK" w:hAnsi="TH SarabunPSK" w:cs="TH SarabunPSK"/>
          <w:sz w:val="28"/>
        </w:rPr>
        <w:t xml:space="preserve">Three-dimensional models of the building and sun-shading devices were created using SketchUp. The building model measured 18 × 18 × 28.8 cm³ and contained a square opening measuring 10.8 × 10.8 cm² on one side. A total of 25 sun-shading device configurations were designed by combining five panel dimensions (3.6 × 3.6, 3.6 × 7.2, 3.6 × 10.8, 7.2 × 10.8, and 10.8 × 10.8 cm²) with five tilt angles (0°, 15°, 30°, 45°, and </w:t>
      </w:r>
      <w:r w:rsidRPr="00D24BF4">
        <w:rPr>
          <w:rFonts w:ascii="TH SarabunPSK" w:hAnsi="TH SarabunPSK" w:cs="TH SarabunPSK"/>
          <w:sz w:val="28"/>
        </w:rPr>
        <w:lastRenderedPageBreak/>
        <w:t>60°). After the digital models were completed, they were fabricated using a 3D printer for use in the subsequent experiments.</w:t>
      </w:r>
    </w:p>
    <w:p w14:paraId="6D3C81BF" w14:textId="77777777" w:rsidR="006E3F2E" w:rsidRDefault="006E3F2E" w:rsidP="006E3F2E">
      <w:pPr>
        <w:spacing w:after="0" w:line="240" w:lineRule="auto"/>
        <w:jc w:val="thaiDistribute"/>
        <w:rPr>
          <w:rFonts w:ascii="TH SarabunPSK" w:hAnsi="TH SarabunPSK" w:cs="TH SarabunPSK"/>
          <w:b/>
          <w:bCs/>
          <w:sz w:val="28"/>
        </w:rPr>
      </w:pPr>
    </w:p>
    <w:p w14:paraId="7049034C" w14:textId="5F236DEA" w:rsidR="00D24BF4" w:rsidRPr="00D24BF4" w:rsidRDefault="00D24BF4" w:rsidP="006E3F2E">
      <w:pPr>
        <w:spacing w:after="0" w:line="240" w:lineRule="auto"/>
        <w:jc w:val="thaiDistribute"/>
        <w:rPr>
          <w:rFonts w:ascii="TH SarabunPSK" w:hAnsi="TH SarabunPSK" w:cs="TH SarabunPSK"/>
          <w:b/>
          <w:bCs/>
          <w:sz w:val="28"/>
        </w:rPr>
      </w:pPr>
      <w:r w:rsidRPr="00D24BF4">
        <w:rPr>
          <w:rFonts w:ascii="TH SarabunPSK" w:hAnsi="TH SarabunPSK" w:cs="TH SarabunPSK"/>
          <w:b/>
          <w:bCs/>
          <w:sz w:val="28"/>
        </w:rPr>
        <w:t>2.2 Evaluation of the Effectiveness of Sun-Shading Device Dimensions and Tilt Angles</w:t>
      </w:r>
    </w:p>
    <w:p w14:paraId="007E10CF" w14:textId="7102B680" w:rsidR="005C6522" w:rsidRDefault="005C6522" w:rsidP="006E3F2E">
      <w:pPr>
        <w:spacing w:after="0" w:line="240" w:lineRule="auto"/>
        <w:ind w:firstLine="720"/>
        <w:jc w:val="thaiDistribute"/>
        <w:rPr>
          <w:rFonts w:ascii="TH SarabunPSK" w:hAnsi="TH SarabunPSK" w:cs="TH SarabunPSK"/>
          <w:sz w:val="28"/>
        </w:rPr>
      </w:pPr>
      <w:r>
        <w:rPr>
          <w:rFonts w:ascii="TH SarabunPSK" w:hAnsi="TH SarabunPSK" w:cs="TH SarabunPSK"/>
          <w:sz w:val="28"/>
        </w:rPr>
        <w:t xml:space="preserve">1. </w:t>
      </w:r>
      <w:r w:rsidRPr="005C6522">
        <w:rPr>
          <w:rFonts w:ascii="TH SarabunPSK" w:hAnsi="TH SarabunPSK" w:cs="TH SarabunPSK"/>
          <w:sz w:val="28"/>
        </w:rPr>
        <w:t>The building model was placed inside a black foam-board enclosure to minimize external interference. A halogen lamp, serving as an artificial sunlight source, illuminated the model for 7.5 minutes from a distance of 1.0 m and a height of 70 cm above the horizontal plane. Once turned off, indoor illuminance and surface temperature were measured using a lux meter and an infrared thermometer, with data recorded in Microsoft Excel as baseline values. A 5–</w:t>
      </w:r>
      <w:r>
        <w:rPr>
          <w:rFonts w:ascii="TH SarabunPSK" w:hAnsi="TH SarabunPSK" w:cs="TH SarabunPSK"/>
          <w:sz w:val="28"/>
        </w:rPr>
        <w:t>10-minute</w:t>
      </w:r>
      <w:r w:rsidRPr="005C6522">
        <w:rPr>
          <w:rFonts w:ascii="TH SarabunPSK" w:hAnsi="TH SarabunPSK" w:cs="TH SarabunPSK"/>
          <w:sz w:val="28"/>
        </w:rPr>
        <w:t xml:space="preserve"> cooling period was observed between trials to restore initial conditions.</w:t>
      </w:r>
      <w:r>
        <w:rPr>
          <w:rFonts w:ascii="TH SarabunPSK" w:hAnsi="TH SarabunPSK" w:cs="TH SarabunPSK"/>
          <w:sz w:val="28"/>
        </w:rPr>
        <w:t xml:space="preserve"> </w:t>
      </w:r>
      <w:r w:rsidRPr="005C6522">
        <w:rPr>
          <w:rFonts w:ascii="TH SarabunPSK" w:hAnsi="TH SarabunPSK" w:cs="TH SarabunPSK"/>
          <w:sz w:val="28"/>
        </w:rPr>
        <w:t>Next, a 3.6</w:t>
      </w:r>
      <w:r>
        <w:rPr>
          <w:rFonts w:ascii="TH SarabunPSK" w:hAnsi="TH SarabunPSK" w:cs="TH SarabunPSK"/>
          <w:sz w:val="28"/>
        </w:rPr>
        <w:t>×</w:t>
      </w:r>
      <w:r w:rsidRPr="005C6522">
        <w:rPr>
          <w:rFonts w:ascii="TH SarabunPSK" w:hAnsi="TH SarabunPSK" w:cs="TH SarabunPSK"/>
          <w:sz w:val="28"/>
        </w:rPr>
        <w:t>3.6</w:t>
      </w:r>
      <w:r>
        <w:rPr>
          <w:rFonts w:ascii="TH SarabunPSK" w:hAnsi="TH SarabunPSK" w:cs="TH SarabunPSK"/>
          <w:sz w:val="28"/>
        </w:rPr>
        <w:t xml:space="preserve"> cm</w:t>
      </w:r>
      <w:r>
        <w:rPr>
          <w:rFonts w:ascii="TH SarabunPSK" w:hAnsi="TH SarabunPSK" w:cs="TH SarabunPSK"/>
          <w:sz w:val="28"/>
          <w:vertAlign w:val="superscript"/>
        </w:rPr>
        <w:t>2</w:t>
      </w:r>
      <w:r w:rsidRPr="005C6522">
        <w:rPr>
          <w:rFonts w:ascii="TH SarabunPSK" w:hAnsi="TH SarabunPSK" w:cs="TH SarabunPSK"/>
          <w:sz w:val="28"/>
        </w:rPr>
        <w:t xml:space="preserve"> sun-shading device with a 0° tilt angle was installed over the opening, and th</w:t>
      </w:r>
      <w:r w:rsidR="00627F75">
        <w:rPr>
          <w:rFonts w:ascii="TH SarabunPSK" w:hAnsi="TH SarabunPSK" w:cs="TH SarabunPSK"/>
          <w:sz w:val="28"/>
        </w:rPr>
        <w:t>e</w:t>
      </w:r>
      <w:r w:rsidRPr="005C6522">
        <w:rPr>
          <w:rFonts w:ascii="TH SarabunPSK" w:hAnsi="TH SarabunPSK" w:cs="TH SarabunPSK"/>
          <w:sz w:val="28"/>
        </w:rPr>
        <w:t xml:space="preserve"> step was repeated three times. After each cooling interval, the tilt angle was changed sequentially to 15°, 30°, 45°, and 60° using the same panel dimensions. This entire procedure was then repeated for the remaining panel sizes</w:t>
      </w:r>
      <w:r w:rsidR="00627F75">
        <w:rPr>
          <w:rFonts w:ascii="TH SarabunPSK" w:hAnsi="TH SarabunPSK" w:cs="TH SarabunPSK"/>
          <w:sz w:val="28"/>
        </w:rPr>
        <w:t xml:space="preserve"> made in the procedure from 2.1</w:t>
      </w:r>
      <w:r>
        <w:rPr>
          <w:rFonts w:ascii="TH SarabunPSK" w:hAnsi="TH SarabunPSK" w:cs="TH SarabunPSK"/>
          <w:sz w:val="28"/>
        </w:rPr>
        <w:t>.</w:t>
      </w:r>
    </w:p>
    <w:p w14:paraId="400CC33B" w14:textId="5AA1F7D9" w:rsidR="00924493" w:rsidRDefault="005C6522" w:rsidP="006E3F2E">
      <w:pPr>
        <w:spacing w:after="0" w:line="240" w:lineRule="auto"/>
        <w:ind w:firstLine="720"/>
        <w:jc w:val="thaiDistribute"/>
        <w:rPr>
          <w:rFonts w:ascii="TH SarabunPSK" w:hAnsi="TH SarabunPSK" w:cs="TH SarabunPSK"/>
          <w:sz w:val="28"/>
        </w:rPr>
      </w:pPr>
      <w:r>
        <w:rPr>
          <w:rFonts w:ascii="TH SarabunPSK" w:hAnsi="TH SarabunPSK" w:cs="TH SarabunPSK"/>
          <w:sz w:val="28"/>
        </w:rPr>
        <w:t>2</w:t>
      </w:r>
      <w:r w:rsidR="002145C6">
        <w:rPr>
          <w:rFonts w:ascii="TH SarabunPSK" w:hAnsi="TH SarabunPSK" w:cs="TH SarabunPSK"/>
          <w:sz w:val="28"/>
        </w:rPr>
        <w:t>.</w:t>
      </w:r>
      <w:r w:rsidR="00D24BF4">
        <w:rPr>
          <w:rFonts w:ascii="TH SarabunPSK" w:hAnsi="TH SarabunPSK" w:cs="TH SarabunPSK"/>
          <w:sz w:val="28"/>
        </w:rPr>
        <w:t xml:space="preserve"> Compare the </w:t>
      </w:r>
      <w:r w:rsidR="00D24BF4" w:rsidRPr="00D24BF4">
        <w:rPr>
          <w:rFonts w:ascii="TH SarabunPSK" w:hAnsi="TH SarabunPSK" w:cs="TH SarabunPSK"/>
          <w:sz w:val="28"/>
        </w:rPr>
        <w:t>measured illuminance and temperature values obtained with each sun-shading device with those obtained from the building model without a shading device. The percentage reduction in illuminance (% Lux Reduction) and percentage reduction in temperature (% Temperature Reduction) were then calculated</w:t>
      </w:r>
      <w:r w:rsidR="00924493">
        <w:rPr>
          <w:rFonts w:ascii="TH SarabunPSK" w:hAnsi="TH SarabunPSK" w:cs="TH SarabunPSK"/>
          <w:sz w:val="28"/>
        </w:rPr>
        <w:t xml:space="preserve"> using the following formulas:</w:t>
      </w:r>
    </w:p>
    <w:p w14:paraId="2E611D7E" w14:textId="02DC2577" w:rsidR="00924493" w:rsidRPr="00B601A9" w:rsidRDefault="00924493" w:rsidP="006E3F2E">
      <w:pPr>
        <w:pStyle w:val="ac"/>
        <w:tabs>
          <w:tab w:val="left" w:pos="1276"/>
        </w:tabs>
        <w:jc w:val="thaiDistribute"/>
        <w:rPr>
          <w:rFonts w:asciiTheme="majorBidi" w:eastAsiaTheme="minorEastAsia" w:hAnsiTheme="majorBidi" w:cstheme="majorBidi"/>
          <w:color w:val="000000" w:themeColor="text1"/>
          <w:sz w:val="18"/>
          <w:szCs w:val="20"/>
          <w:vertAlign w:val="subscript"/>
          <w:lang w:eastAsia="ja-JP"/>
        </w:rPr>
      </w:pPr>
      <m:oMathPara>
        <m:oMathParaPr>
          <m:jc m:val="center"/>
        </m:oMathParaPr>
        <m:oMath>
          <m:r>
            <w:rPr>
              <w:rFonts w:ascii="Cambria Math" w:hAnsi="Cambria Math" w:cstheme="majorBidi"/>
              <w:color w:val="000000" w:themeColor="text1"/>
              <w:sz w:val="18"/>
              <w:szCs w:val="20"/>
              <w:lang w:eastAsia="ja-JP"/>
            </w:rPr>
            <m:t xml:space="preserve">% Lux reduction= </m:t>
          </m:r>
          <m:f>
            <m:fPr>
              <m:ctrlPr>
                <w:rPr>
                  <w:rFonts w:ascii="Cambria Math" w:hAnsi="Cambria Math" w:cstheme="majorBidi"/>
                  <w:color w:val="000000" w:themeColor="text1"/>
                  <w:sz w:val="18"/>
                  <w:szCs w:val="20"/>
                  <w:vertAlign w:val="subscript"/>
                </w:rPr>
              </m:ctrlPr>
            </m:fPr>
            <m:num>
              <m:r>
                <m:rPr>
                  <m:sty m:val="p"/>
                </m:rPr>
                <w:rPr>
                  <w:rFonts w:ascii="Cambria Math" w:hAnsi="Cambria Math" w:cstheme="majorBidi"/>
                  <w:color w:val="000000" w:themeColor="text1"/>
                  <w:sz w:val="18"/>
                  <w:szCs w:val="20"/>
                  <w:vertAlign w:val="subscript"/>
                  <w:lang w:eastAsia="ja-JP"/>
                </w:rPr>
                <m:t>Lu</m:t>
              </m:r>
              <m:sSub>
                <m:sSubPr>
                  <m:ctrlPr>
                    <w:rPr>
                      <w:rFonts w:ascii="Cambria Math" w:hAnsi="Cambria Math" w:cstheme="majorBidi"/>
                      <w:color w:val="000000" w:themeColor="text1"/>
                      <w:sz w:val="18"/>
                      <w:szCs w:val="20"/>
                      <w:vertAlign w:val="subscript"/>
                    </w:rPr>
                  </m:ctrlPr>
                </m:sSubPr>
                <m:e>
                  <m:r>
                    <m:rPr>
                      <m:sty m:val="p"/>
                    </m:rPr>
                    <w:rPr>
                      <w:rFonts w:ascii="Cambria Math" w:hAnsi="Cambria Math" w:cstheme="majorBidi"/>
                      <w:color w:val="000000" w:themeColor="text1"/>
                      <w:sz w:val="18"/>
                      <w:szCs w:val="20"/>
                      <w:vertAlign w:val="subscript"/>
                      <w:lang w:eastAsia="ja-JP"/>
                    </w:rPr>
                    <m:t>x</m:t>
                  </m:r>
                </m:e>
                <m:sub>
                  <m:r>
                    <m:rPr>
                      <m:sty m:val="p"/>
                    </m:rPr>
                    <w:rPr>
                      <w:rFonts w:ascii="Cambria Math" w:hAnsi="Cambria Math" w:cstheme="majorBidi"/>
                      <w:color w:val="000000" w:themeColor="text1"/>
                      <w:sz w:val="18"/>
                      <w:szCs w:val="20"/>
                      <w:vertAlign w:val="subscript"/>
                      <w:lang w:eastAsia="ja-JP"/>
                    </w:rPr>
                    <m:t>0</m:t>
                  </m:r>
                </m:sub>
              </m:sSub>
              <m:r>
                <m:rPr>
                  <m:sty m:val="p"/>
                </m:rPr>
                <w:rPr>
                  <w:rFonts w:ascii="Cambria Math" w:hAnsi="Cambria Math" w:cstheme="majorBidi"/>
                  <w:color w:val="000000" w:themeColor="text1"/>
                  <w:sz w:val="18"/>
                  <w:szCs w:val="20"/>
                  <w:vertAlign w:val="subscript"/>
                  <w:lang w:eastAsia="ja-JP"/>
                </w:rPr>
                <m:t>-Lu</m:t>
              </m:r>
              <m:sSub>
                <m:sSubPr>
                  <m:ctrlPr>
                    <w:rPr>
                      <w:rFonts w:ascii="Cambria Math" w:hAnsi="Cambria Math" w:cstheme="majorBidi"/>
                      <w:color w:val="000000" w:themeColor="text1"/>
                      <w:sz w:val="18"/>
                      <w:szCs w:val="20"/>
                      <w:vertAlign w:val="subscript"/>
                    </w:rPr>
                  </m:ctrlPr>
                </m:sSubPr>
                <m:e>
                  <m:r>
                    <m:rPr>
                      <m:sty m:val="p"/>
                    </m:rPr>
                    <w:rPr>
                      <w:rFonts w:ascii="Cambria Math" w:hAnsi="Cambria Math" w:cstheme="majorBidi"/>
                      <w:color w:val="000000" w:themeColor="text1"/>
                      <w:sz w:val="18"/>
                      <w:szCs w:val="20"/>
                      <w:vertAlign w:val="subscript"/>
                      <w:lang w:eastAsia="ja-JP"/>
                    </w:rPr>
                    <m:t>x</m:t>
                  </m:r>
                </m:e>
                <m:sub>
                  <m:r>
                    <m:rPr>
                      <m:sty m:val="p"/>
                    </m:rPr>
                    <w:rPr>
                      <w:rFonts w:ascii="Cambria Math" w:hAnsi="Cambria Math" w:cstheme="majorBidi"/>
                      <w:color w:val="000000" w:themeColor="text1"/>
                      <w:sz w:val="18"/>
                      <w:szCs w:val="20"/>
                      <w:vertAlign w:val="subscript"/>
                      <w:lang w:eastAsia="ja-JP"/>
                    </w:rPr>
                    <m:t>1</m:t>
                  </m:r>
                </m:sub>
              </m:sSub>
            </m:num>
            <m:den>
              <m:r>
                <m:rPr>
                  <m:sty m:val="p"/>
                </m:rPr>
                <w:rPr>
                  <w:rFonts w:ascii="Cambria Math" w:hAnsi="Cambria Math" w:cstheme="majorBidi"/>
                  <w:color w:val="000000" w:themeColor="text1"/>
                  <w:sz w:val="18"/>
                  <w:szCs w:val="20"/>
                  <w:vertAlign w:val="subscript"/>
                  <w:lang w:eastAsia="ja-JP"/>
                </w:rPr>
                <m:t>Lu</m:t>
              </m:r>
              <m:sSub>
                <m:sSubPr>
                  <m:ctrlPr>
                    <w:rPr>
                      <w:rFonts w:ascii="Cambria Math" w:hAnsi="Cambria Math" w:cstheme="majorBidi"/>
                      <w:color w:val="000000" w:themeColor="text1"/>
                      <w:sz w:val="18"/>
                      <w:szCs w:val="20"/>
                      <w:vertAlign w:val="subscript"/>
                    </w:rPr>
                  </m:ctrlPr>
                </m:sSubPr>
                <m:e>
                  <m:r>
                    <m:rPr>
                      <m:sty m:val="p"/>
                    </m:rPr>
                    <w:rPr>
                      <w:rFonts w:ascii="Cambria Math" w:hAnsi="Cambria Math" w:cstheme="majorBidi"/>
                      <w:color w:val="000000" w:themeColor="text1"/>
                      <w:sz w:val="18"/>
                      <w:szCs w:val="20"/>
                      <w:vertAlign w:val="subscript"/>
                      <w:lang w:eastAsia="ja-JP"/>
                    </w:rPr>
                    <m:t>x</m:t>
                  </m:r>
                </m:e>
                <m:sub>
                  <m:r>
                    <m:rPr>
                      <m:sty m:val="p"/>
                    </m:rPr>
                    <w:rPr>
                      <w:rFonts w:ascii="Cambria Math" w:hAnsi="Cambria Math" w:cstheme="majorBidi"/>
                      <w:color w:val="000000" w:themeColor="text1"/>
                      <w:sz w:val="18"/>
                      <w:szCs w:val="20"/>
                      <w:vertAlign w:val="subscript"/>
                      <w:lang w:eastAsia="ja-JP"/>
                    </w:rPr>
                    <m:t>0</m:t>
                  </m:r>
                </m:sub>
              </m:sSub>
            </m:den>
          </m:f>
          <m:r>
            <m:rPr>
              <m:sty m:val="p"/>
            </m:rPr>
            <w:rPr>
              <w:rFonts w:ascii="Cambria Math" w:hAnsi="Cambria Math" w:cstheme="majorBidi"/>
              <w:color w:val="000000" w:themeColor="text1"/>
              <w:sz w:val="18"/>
              <w:szCs w:val="20"/>
              <w:vertAlign w:val="subscript"/>
              <w:lang w:eastAsia="ja-JP"/>
            </w:rPr>
            <m:t>×100%</m:t>
          </m:r>
        </m:oMath>
      </m:oMathPara>
    </w:p>
    <w:p w14:paraId="2E7F6110" w14:textId="77777777" w:rsidR="00B601A9" w:rsidRPr="00B601A9" w:rsidRDefault="00B601A9" w:rsidP="006E3F2E">
      <w:pPr>
        <w:pStyle w:val="ac"/>
        <w:tabs>
          <w:tab w:val="left" w:pos="1276"/>
        </w:tabs>
        <w:jc w:val="thaiDistribute"/>
        <w:rPr>
          <w:rFonts w:asciiTheme="majorBidi" w:hAnsiTheme="majorBidi" w:cstheme="majorBidi"/>
          <w:color w:val="000000" w:themeColor="text1"/>
          <w:sz w:val="18"/>
          <w:szCs w:val="18"/>
          <w:lang w:eastAsia="ja-JP"/>
        </w:rPr>
      </w:pPr>
    </w:p>
    <w:p w14:paraId="5F59FEA8" w14:textId="584FA652" w:rsidR="00924493" w:rsidRPr="00B601A9" w:rsidRDefault="00924493" w:rsidP="006E3F2E">
      <w:pPr>
        <w:spacing w:after="0" w:line="240" w:lineRule="auto"/>
        <w:jc w:val="thaiDistribute"/>
        <w:rPr>
          <w:rFonts w:ascii="TH SarabunPSK" w:eastAsiaTheme="minorEastAsia" w:hAnsi="TH SarabunPSK" w:cs="TH SarabunPSK"/>
          <w:color w:val="000000" w:themeColor="text1"/>
          <w:sz w:val="16"/>
          <w:szCs w:val="18"/>
          <w:vertAlign w:val="subscript"/>
          <w:lang w:eastAsia="ja-JP"/>
        </w:rPr>
      </w:pPr>
      <m:oMathPara>
        <m:oMathParaPr>
          <m:jc m:val="center"/>
        </m:oMathParaPr>
        <m:oMath>
          <m:r>
            <w:rPr>
              <w:rFonts w:ascii="Cambria Math" w:hAnsi="Cambria Math" w:cstheme="majorBidi"/>
              <w:color w:val="000000" w:themeColor="text1"/>
              <w:sz w:val="16"/>
              <w:szCs w:val="18"/>
              <w:lang w:eastAsia="ja-JP"/>
            </w:rPr>
            <m:t xml:space="preserve">% Temperature reduction= </m:t>
          </m:r>
          <m:f>
            <m:fPr>
              <m:ctrlPr>
                <w:rPr>
                  <w:rFonts w:ascii="Cambria Math" w:hAnsi="Cambria Math" w:cstheme="majorBidi"/>
                  <w:color w:val="000000" w:themeColor="text1"/>
                  <w:sz w:val="16"/>
                  <w:szCs w:val="18"/>
                  <w:vertAlign w:val="subscript"/>
                </w:rPr>
              </m:ctrlPr>
            </m:fPr>
            <m:num>
              <w:bookmarkStart w:id="4" w:name="_Hlk217381357"/>
              <m:r>
                <m:rPr>
                  <m:sty m:val="p"/>
                </m:rPr>
                <w:rPr>
                  <w:rFonts w:ascii="Cambria Math" w:hAnsi="Cambria Math" w:cstheme="majorBidi"/>
                  <w:color w:val="000000" w:themeColor="text1"/>
                  <w:sz w:val="16"/>
                  <w:szCs w:val="18"/>
                  <w:vertAlign w:val="subscript"/>
                  <w:lang w:eastAsia="ja-JP"/>
                </w:rPr>
                <m:t>Tem</m:t>
              </m:r>
              <m:sSub>
                <m:sSubPr>
                  <m:ctrlPr>
                    <w:rPr>
                      <w:rFonts w:ascii="Cambria Math" w:hAnsi="Cambria Math" w:cstheme="majorBidi"/>
                      <w:color w:val="000000" w:themeColor="text1"/>
                      <w:sz w:val="16"/>
                      <w:szCs w:val="18"/>
                      <w:vertAlign w:val="subscript"/>
                      <w:lang w:eastAsia="ja-JP"/>
                    </w:rPr>
                  </m:ctrlPr>
                </m:sSubPr>
                <m:e>
                  <m:r>
                    <m:rPr>
                      <m:sty m:val="p"/>
                    </m:rPr>
                    <w:rPr>
                      <w:rFonts w:ascii="Cambria Math" w:hAnsi="Cambria Math" w:cstheme="majorBidi"/>
                      <w:color w:val="000000" w:themeColor="text1"/>
                      <w:sz w:val="16"/>
                      <w:szCs w:val="20"/>
                      <w:vertAlign w:val="subscript"/>
                      <w:lang w:eastAsia="ja-JP"/>
                    </w:rPr>
                    <m:t>p</m:t>
                  </m:r>
                </m:e>
                <m:sub>
                  <m:r>
                    <m:rPr>
                      <m:sty m:val="p"/>
                    </m:rPr>
                    <w:rPr>
                      <w:rFonts w:ascii="Cambria Math" w:hAnsi="Cambria Math" w:cstheme="majorBidi"/>
                      <w:color w:val="000000" w:themeColor="text1"/>
                      <w:sz w:val="16"/>
                      <w:szCs w:val="20"/>
                      <w:vertAlign w:val="subscript"/>
                      <w:lang w:eastAsia="ja-JP"/>
                    </w:rPr>
                    <m:t>0</m:t>
                  </m:r>
                </m:sub>
              </m:sSub>
              <w:bookmarkEnd w:id="4"/>
              <m:r>
                <m:rPr>
                  <m:sty m:val="p"/>
                </m:rPr>
                <w:rPr>
                  <w:rFonts w:ascii="Cambria Math" w:hAnsi="Cambria Math" w:cstheme="majorBidi"/>
                  <w:color w:val="000000" w:themeColor="text1"/>
                  <w:sz w:val="16"/>
                  <w:szCs w:val="18"/>
                  <w:vertAlign w:val="subscript"/>
                  <w:lang w:eastAsia="ja-JP"/>
                </w:rPr>
                <m:t>-</m:t>
              </m:r>
              <m:r>
                <m:rPr>
                  <m:sty m:val="p"/>
                </m:rPr>
                <w:rPr>
                  <w:rFonts w:ascii="Cambria Math" w:hAnsi="Cambria Math" w:cstheme="majorBidi"/>
                  <w:color w:val="000000" w:themeColor="text1"/>
                  <w:sz w:val="16"/>
                  <w:szCs w:val="20"/>
                  <w:vertAlign w:val="subscript"/>
                  <w:lang w:eastAsia="ja-JP"/>
                </w:rPr>
                <m:t>Tⅇ</m:t>
              </m:r>
              <m:sSub>
                <m:sSubPr>
                  <m:ctrlPr>
                    <w:rPr>
                      <w:rFonts w:ascii="Cambria Math" w:hAnsi="Cambria Math" w:cstheme="majorBidi"/>
                      <w:color w:val="000000" w:themeColor="text1"/>
                      <w:sz w:val="16"/>
                      <w:szCs w:val="18"/>
                      <w:vertAlign w:val="subscript"/>
                      <w:lang w:eastAsia="ja-JP"/>
                    </w:rPr>
                  </m:ctrlPr>
                </m:sSubPr>
                <m:e>
                  <m:r>
                    <m:rPr>
                      <m:sty m:val="p"/>
                    </m:rPr>
                    <w:rPr>
                      <w:rFonts w:ascii="Cambria Math" w:hAnsi="Cambria Math" w:cstheme="majorBidi"/>
                      <w:color w:val="000000" w:themeColor="text1"/>
                      <w:sz w:val="16"/>
                      <w:szCs w:val="20"/>
                      <w:vertAlign w:val="subscript"/>
                      <w:lang w:eastAsia="ja-JP"/>
                    </w:rPr>
                    <m:t>mp</m:t>
                  </m:r>
                </m:e>
                <m:sub>
                  <m:r>
                    <m:rPr>
                      <m:sty m:val="p"/>
                    </m:rPr>
                    <w:rPr>
                      <w:rFonts w:ascii="Cambria Math" w:hAnsi="Cambria Math" w:cstheme="majorBidi"/>
                      <w:color w:val="000000" w:themeColor="text1"/>
                      <w:sz w:val="16"/>
                      <w:szCs w:val="18"/>
                      <w:vertAlign w:val="subscript"/>
                      <w:lang w:eastAsia="ja-JP"/>
                    </w:rPr>
                    <m:t>1</m:t>
                  </m:r>
                </m:sub>
              </m:sSub>
            </m:num>
            <m:den>
              <m:r>
                <m:rPr>
                  <m:sty m:val="p"/>
                </m:rPr>
                <w:rPr>
                  <w:rFonts w:ascii="Cambria Math" w:hAnsi="Cambria Math" w:cstheme="majorBidi"/>
                  <w:color w:val="000000" w:themeColor="text1"/>
                  <w:sz w:val="16"/>
                  <w:szCs w:val="18"/>
                  <w:vertAlign w:val="subscript"/>
                  <w:lang w:eastAsia="ja-JP"/>
                </w:rPr>
                <m:t>Tem</m:t>
              </m:r>
              <m:sSub>
                <m:sSubPr>
                  <m:ctrlPr>
                    <w:rPr>
                      <w:rFonts w:ascii="Cambria Math" w:hAnsi="Cambria Math" w:cstheme="majorBidi"/>
                      <w:color w:val="000000" w:themeColor="text1"/>
                      <w:sz w:val="16"/>
                      <w:szCs w:val="18"/>
                      <w:vertAlign w:val="subscript"/>
                      <w:lang w:eastAsia="ja-JP"/>
                    </w:rPr>
                  </m:ctrlPr>
                </m:sSubPr>
                <m:e>
                  <m:r>
                    <m:rPr>
                      <m:sty m:val="p"/>
                    </m:rPr>
                    <w:rPr>
                      <w:rFonts w:ascii="Cambria Math" w:hAnsi="Cambria Math" w:cstheme="majorBidi"/>
                      <w:color w:val="000000" w:themeColor="text1"/>
                      <w:sz w:val="16"/>
                      <w:szCs w:val="20"/>
                      <w:vertAlign w:val="subscript"/>
                      <w:lang w:eastAsia="ja-JP"/>
                    </w:rPr>
                    <m:t>p</m:t>
                  </m:r>
                </m:e>
                <m:sub>
                  <m:r>
                    <m:rPr>
                      <m:sty m:val="p"/>
                    </m:rPr>
                    <w:rPr>
                      <w:rFonts w:ascii="Cambria Math" w:hAnsi="Cambria Math" w:cstheme="majorBidi"/>
                      <w:color w:val="000000" w:themeColor="text1"/>
                      <w:sz w:val="16"/>
                      <w:szCs w:val="20"/>
                      <w:vertAlign w:val="subscript"/>
                      <w:lang w:eastAsia="ja-JP"/>
                    </w:rPr>
                    <m:t>0</m:t>
                  </m:r>
                </m:sub>
              </m:sSub>
            </m:den>
          </m:f>
          <m:r>
            <m:rPr>
              <m:sty m:val="p"/>
            </m:rPr>
            <w:rPr>
              <w:rFonts w:ascii="Cambria Math" w:hAnsi="Cambria Math" w:cstheme="majorBidi"/>
              <w:color w:val="000000" w:themeColor="text1"/>
              <w:sz w:val="16"/>
              <w:szCs w:val="18"/>
              <w:vertAlign w:val="subscript"/>
              <w:lang w:eastAsia="ja-JP"/>
            </w:rPr>
            <m:t>×100%</m:t>
          </m:r>
        </m:oMath>
      </m:oMathPara>
    </w:p>
    <w:p w14:paraId="1F3547C8" w14:textId="77777777" w:rsidR="00B601A9" w:rsidRDefault="00B601A9" w:rsidP="006E3F2E">
      <w:pPr>
        <w:spacing w:after="0" w:line="240" w:lineRule="auto"/>
        <w:jc w:val="thaiDistribute"/>
        <w:rPr>
          <w:rFonts w:ascii="TH SarabunPSK" w:hAnsi="TH SarabunPSK" w:cs="TH SarabunPSK"/>
          <w:sz w:val="20"/>
          <w:szCs w:val="20"/>
        </w:rPr>
      </w:pPr>
    </w:p>
    <w:p w14:paraId="1D3A560A" w14:textId="0F6A360B" w:rsidR="00B601A9" w:rsidRPr="00B601A9" w:rsidRDefault="00B601A9" w:rsidP="006E3F2E">
      <w:pPr>
        <w:pStyle w:val="ac"/>
        <w:tabs>
          <w:tab w:val="left" w:pos="1276"/>
        </w:tabs>
        <w:ind w:left="1440" w:hanging="1440"/>
        <w:jc w:val="thaiDistribute"/>
        <w:rPr>
          <w:rFonts w:ascii="TH Sarabun New" w:hAnsi="TH Sarabun New" w:cs="TH Sarabun New"/>
          <w:color w:val="000000" w:themeColor="text1"/>
          <w:szCs w:val="22"/>
          <w:lang w:eastAsia="ja-JP"/>
        </w:rPr>
      </w:pPr>
      <w:r>
        <w:rPr>
          <w:rFonts w:ascii="TH Sarabun New" w:hAnsi="TH Sarabun New" w:cs="TH Sarabun New"/>
          <w:szCs w:val="22"/>
        </w:rPr>
        <w:t xml:space="preserve">           </w:t>
      </w:r>
      <w:r w:rsidRPr="00B601A9">
        <w:rPr>
          <w:rFonts w:ascii="TH Sarabun New" w:hAnsi="TH Sarabun New" w:cs="TH Sarabun New"/>
          <w:szCs w:val="22"/>
        </w:rPr>
        <w:t>Given</w:t>
      </w:r>
      <w:r>
        <w:rPr>
          <w:rFonts w:ascii="TH Sarabun New" w:hAnsi="TH Sarabun New" w:cs="TH Sarabun New"/>
          <w:szCs w:val="22"/>
        </w:rPr>
        <w:t xml:space="preserve"> that</w:t>
      </w:r>
      <w:r>
        <w:rPr>
          <w:rFonts w:ascii="TH Sarabun New" w:hAnsi="TH Sarabun New" w:cs="TH Sarabun New"/>
          <w:szCs w:val="22"/>
        </w:rPr>
        <w:tab/>
      </w:r>
      <w:r w:rsidRPr="00B601A9">
        <w:rPr>
          <w:rFonts w:ascii="Cambria Math" w:hAnsi="Cambria Math" w:cs="TH Sarabun New"/>
          <w:b/>
          <w:bCs/>
          <w:color w:val="000000" w:themeColor="text1"/>
          <w:sz w:val="16"/>
          <w:szCs w:val="16"/>
          <w:lang w:eastAsia="ja-JP"/>
        </w:rPr>
        <w:t>Lux</w:t>
      </w:r>
      <w:r w:rsidRPr="00B601A9">
        <w:rPr>
          <w:rFonts w:ascii="Cambria Math" w:hAnsi="Cambria Math" w:cs="TH Sarabun New"/>
          <w:b/>
          <w:bCs/>
          <w:color w:val="000000" w:themeColor="text1"/>
          <w:sz w:val="16"/>
          <w:szCs w:val="16"/>
          <w:vertAlign w:val="subscript"/>
          <w:lang w:eastAsia="ja-JP"/>
        </w:rPr>
        <w:t>0</w:t>
      </w:r>
      <w:r>
        <w:rPr>
          <w:rFonts w:ascii="TH Sarabun New" w:hAnsi="TH Sarabun New" w:cs="TH Sarabun New"/>
          <w:color w:val="000000" w:themeColor="text1"/>
          <w:szCs w:val="22"/>
          <w:vertAlign w:val="subscript"/>
          <w:lang w:eastAsia="ja-JP"/>
        </w:rPr>
        <w:t xml:space="preserve"> </w:t>
      </w:r>
      <w:r w:rsidRPr="00B601A9">
        <w:rPr>
          <w:rFonts w:ascii="TH Sarabun New" w:hAnsi="TH Sarabun New" w:cs="TH Sarabun New"/>
          <w:color w:val="000000" w:themeColor="text1"/>
          <w:szCs w:val="22"/>
          <w:lang w:eastAsia="ja-JP"/>
        </w:rPr>
        <w:t>is the light intensity indoors</w:t>
      </w:r>
      <w:r>
        <w:rPr>
          <w:rFonts w:ascii="TH Sarabun New" w:hAnsi="TH Sarabun New" w:cs="TH Sarabun New"/>
          <w:color w:val="000000" w:themeColor="text1"/>
          <w:szCs w:val="22"/>
          <w:lang w:eastAsia="ja-JP"/>
        </w:rPr>
        <w:br/>
        <w:t xml:space="preserve">            </w:t>
      </w:r>
      <w:r w:rsidRPr="00B601A9">
        <w:rPr>
          <w:rFonts w:ascii="TH Sarabun New" w:hAnsi="TH Sarabun New" w:cs="TH Sarabun New"/>
          <w:color w:val="000000" w:themeColor="text1"/>
          <w:szCs w:val="22"/>
          <w:lang w:eastAsia="ja-JP"/>
        </w:rPr>
        <w:t>without</w:t>
      </w:r>
      <w:r>
        <w:rPr>
          <w:rFonts w:ascii="TH Sarabun New" w:hAnsi="TH Sarabun New" w:cs="TH Sarabun New"/>
          <w:color w:val="000000" w:themeColor="text1"/>
          <w:szCs w:val="22"/>
          <w:lang w:eastAsia="ja-JP"/>
        </w:rPr>
        <w:t xml:space="preserve"> </w:t>
      </w:r>
      <w:r w:rsidRPr="00B601A9">
        <w:rPr>
          <w:rFonts w:ascii="TH Sarabun New" w:hAnsi="TH Sarabun New" w:cs="TH Sarabun New"/>
          <w:color w:val="000000" w:themeColor="text1"/>
          <w:szCs w:val="22"/>
          <w:lang w:eastAsia="ja-JP"/>
        </w:rPr>
        <w:t>the sunshade model</w:t>
      </w:r>
    </w:p>
    <w:p w14:paraId="620372FB" w14:textId="1A32F670" w:rsidR="00B601A9" w:rsidRPr="00B601A9" w:rsidRDefault="00B601A9" w:rsidP="006E3F2E">
      <w:pPr>
        <w:pStyle w:val="ac"/>
        <w:tabs>
          <w:tab w:val="left" w:pos="821"/>
          <w:tab w:val="left" w:pos="1152"/>
          <w:tab w:val="left" w:pos="1483"/>
          <w:tab w:val="left" w:pos="1814"/>
          <w:tab w:val="left" w:pos="2146"/>
          <w:tab w:val="left" w:pos="2477"/>
          <w:tab w:val="left" w:pos="2808"/>
        </w:tabs>
        <w:ind w:firstLine="284"/>
        <w:jc w:val="thaiDistribute"/>
        <w:rPr>
          <w:rFonts w:ascii="TH Sarabun New" w:hAnsi="TH Sarabun New" w:cs="TH Sarabun New"/>
          <w:color w:val="000000" w:themeColor="text1"/>
          <w:szCs w:val="22"/>
          <w:cs/>
          <w:lang w:eastAsia="ja-JP"/>
        </w:rPr>
      </w:pPr>
      <w:r w:rsidRPr="00B601A9">
        <w:rPr>
          <w:rFonts w:ascii="TH Sarabun New" w:hAnsi="TH Sarabun New" w:cs="TH Sarabun New"/>
          <w:color w:val="000000" w:themeColor="text1"/>
          <w:szCs w:val="22"/>
          <w:lang w:eastAsia="ja-JP"/>
        </w:rPr>
        <w:t xml:space="preserve"> </w:t>
      </w:r>
      <w:r w:rsidRPr="00B601A9">
        <w:rPr>
          <w:rFonts w:ascii="TH Sarabun New" w:hAnsi="TH Sarabun New" w:cs="TH Sarabun New"/>
          <w:color w:val="000000" w:themeColor="text1"/>
          <w:szCs w:val="22"/>
          <w:lang w:eastAsia="ja-JP"/>
        </w:rPr>
        <w:tab/>
        <w:t xml:space="preserve"> </w:t>
      </w:r>
      <w:r w:rsidRPr="00B601A9">
        <w:rPr>
          <w:rFonts w:ascii="TH Sarabun New" w:hAnsi="TH Sarabun New" w:cs="TH Sarabun New"/>
          <w:color w:val="000000" w:themeColor="text1"/>
          <w:szCs w:val="22"/>
          <w:lang w:eastAsia="ja-JP"/>
        </w:rPr>
        <w:tab/>
      </w:r>
      <w:r>
        <w:rPr>
          <w:rFonts w:ascii="TH Sarabun New" w:hAnsi="TH Sarabun New" w:cs="TH Sarabun New"/>
          <w:color w:val="000000" w:themeColor="text1"/>
          <w:szCs w:val="22"/>
          <w:lang w:eastAsia="ja-JP"/>
        </w:rPr>
        <w:t xml:space="preserve">   </w:t>
      </w:r>
      <w:r w:rsidRPr="00B601A9">
        <w:rPr>
          <w:rFonts w:ascii="Cambria Math" w:hAnsi="Cambria Math" w:cs="TH Sarabun New"/>
          <w:b/>
          <w:bCs/>
          <w:color w:val="000000" w:themeColor="text1"/>
          <w:sz w:val="16"/>
          <w:szCs w:val="16"/>
          <w:lang w:eastAsia="ja-JP"/>
        </w:rPr>
        <w:t>Lux</w:t>
      </w:r>
      <w:proofErr w:type="gramStart"/>
      <w:r w:rsidRPr="00B601A9">
        <w:rPr>
          <w:rFonts w:ascii="Cambria Math" w:hAnsi="Cambria Math" w:cs="TH Sarabun New"/>
          <w:b/>
          <w:bCs/>
          <w:color w:val="000000" w:themeColor="text1"/>
          <w:sz w:val="16"/>
          <w:szCs w:val="16"/>
          <w:vertAlign w:val="subscript"/>
          <w:lang w:eastAsia="ja-JP"/>
        </w:rPr>
        <w:t>1</w:t>
      </w:r>
      <w:r w:rsidRPr="00B601A9">
        <w:rPr>
          <w:rFonts w:ascii="TH Sarabun New" w:hAnsi="TH Sarabun New" w:cs="TH Sarabun New"/>
          <w:color w:val="000000" w:themeColor="text1"/>
          <w:szCs w:val="22"/>
          <w:vertAlign w:val="subscript"/>
          <w:lang w:eastAsia="ja-JP"/>
        </w:rPr>
        <w:t xml:space="preserve"> </w:t>
      </w:r>
      <w:r>
        <w:rPr>
          <w:rFonts w:ascii="TH Sarabun New" w:hAnsi="TH Sarabun New" w:cs="TH Sarabun New"/>
          <w:color w:val="000000" w:themeColor="text1"/>
          <w:szCs w:val="22"/>
          <w:vertAlign w:val="subscript"/>
          <w:lang w:eastAsia="ja-JP"/>
        </w:rPr>
        <w:t xml:space="preserve"> </w:t>
      </w:r>
      <w:r w:rsidRPr="00B601A9">
        <w:rPr>
          <w:rFonts w:ascii="TH Sarabun New" w:hAnsi="TH Sarabun New" w:cs="TH Sarabun New"/>
          <w:color w:val="000000" w:themeColor="text1"/>
          <w:szCs w:val="22"/>
          <w:lang w:eastAsia="ja-JP"/>
        </w:rPr>
        <w:t>is</w:t>
      </w:r>
      <w:proofErr w:type="gramEnd"/>
      <w:r w:rsidRPr="00B601A9">
        <w:rPr>
          <w:rFonts w:ascii="TH Sarabun New" w:hAnsi="TH Sarabun New" w:cs="TH Sarabun New"/>
          <w:color w:val="000000" w:themeColor="text1"/>
          <w:szCs w:val="22"/>
          <w:lang w:eastAsia="ja-JP"/>
        </w:rPr>
        <w:t xml:space="preserve"> </w:t>
      </w:r>
      <w:r>
        <w:rPr>
          <w:rFonts w:ascii="TH Sarabun New" w:hAnsi="TH Sarabun New" w:cs="TH Sarabun New"/>
          <w:color w:val="000000" w:themeColor="text1"/>
          <w:szCs w:val="22"/>
          <w:lang w:eastAsia="ja-JP"/>
        </w:rPr>
        <w:t xml:space="preserve"> </w:t>
      </w:r>
      <w:r w:rsidRPr="00B601A9">
        <w:rPr>
          <w:rFonts w:ascii="TH Sarabun New" w:hAnsi="TH Sarabun New" w:cs="TH Sarabun New"/>
          <w:color w:val="000000" w:themeColor="text1"/>
          <w:szCs w:val="22"/>
          <w:lang w:eastAsia="ja-JP"/>
        </w:rPr>
        <w:t xml:space="preserve">the light intensity indoors with </w:t>
      </w:r>
      <w:r w:rsidRPr="00B601A9">
        <w:rPr>
          <w:rFonts w:ascii="TH Sarabun New" w:hAnsi="TH Sarabun New" w:cs="TH Sarabun New"/>
          <w:color w:val="000000" w:themeColor="text1"/>
          <w:szCs w:val="22"/>
          <w:lang w:eastAsia="ja-JP"/>
        </w:rPr>
        <w:br/>
        <w:t xml:space="preserve">               </w:t>
      </w:r>
      <w:r w:rsidRPr="00B601A9">
        <w:rPr>
          <w:rFonts w:ascii="TH Sarabun New" w:hAnsi="TH Sarabun New" w:cs="TH Sarabun New"/>
          <w:color w:val="000000" w:themeColor="text1"/>
          <w:szCs w:val="22"/>
          <w:lang w:eastAsia="ja-JP"/>
        </w:rPr>
        <w:tab/>
      </w:r>
      <w:r w:rsidRPr="00B601A9">
        <w:rPr>
          <w:rFonts w:ascii="TH Sarabun New" w:hAnsi="TH Sarabun New" w:cs="TH Sarabun New"/>
          <w:color w:val="000000" w:themeColor="text1"/>
          <w:szCs w:val="22"/>
          <w:lang w:eastAsia="ja-JP"/>
        </w:rPr>
        <w:tab/>
      </w:r>
      <w:r w:rsidRPr="00B601A9">
        <w:rPr>
          <w:rFonts w:ascii="TH Sarabun New" w:hAnsi="TH Sarabun New" w:cs="TH Sarabun New"/>
          <w:color w:val="000000" w:themeColor="text1"/>
          <w:szCs w:val="22"/>
          <w:lang w:eastAsia="ja-JP"/>
        </w:rPr>
        <w:tab/>
      </w:r>
      <w:r w:rsidRPr="00B601A9">
        <w:rPr>
          <w:rFonts w:ascii="TH Sarabun New" w:hAnsi="TH Sarabun New" w:cs="TH Sarabun New"/>
          <w:color w:val="000000" w:themeColor="text1"/>
          <w:szCs w:val="22"/>
          <w:lang w:eastAsia="ja-JP"/>
        </w:rPr>
        <w:tab/>
        <w:t xml:space="preserve">    the sunshade model</w:t>
      </w:r>
    </w:p>
    <w:p w14:paraId="71B7A477" w14:textId="124DBDDD" w:rsidR="00B601A9" w:rsidRPr="00B601A9" w:rsidRDefault="00B601A9" w:rsidP="006E3F2E">
      <w:pPr>
        <w:pStyle w:val="ac"/>
        <w:tabs>
          <w:tab w:val="left" w:pos="1276"/>
        </w:tabs>
        <w:ind w:left="1440" w:hanging="1440"/>
        <w:jc w:val="thaiDistribute"/>
        <w:rPr>
          <w:rFonts w:ascii="TH Sarabun New" w:hAnsi="TH Sarabun New" w:cs="TH Sarabun New"/>
          <w:color w:val="000000" w:themeColor="text1"/>
          <w:szCs w:val="22"/>
          <w:lang w:eastAsia="ja-JP"/>
        </w:rPr>
      </w:pPr>
      <w:r>
        <w:rPr>
          <w:rFonts w:ascii="TH Sarabun New" w:hAnsi="TH Sarabun New" w:cs="TH Sarabun New"/>
          <w:b/>
          <w:bCs/>
          <w:color w:val="000000" w:themeColor="text1"/>
          <w:szCs w:val="22"/>
          <w:lang w:eastAsia="ja-JP"/>
        </w:rPr>
        <w:tab/>
      </w:r>
      <w:r w:rsidRPr="00B601A9">
        <w:rPr>
          <w:rFonts w:ascii="Cambria Math" w:hAnsi="Cambria Math" w:cs="TH Sarabun New"/>
          <w:b/>
          <w:bCs/>
          <w:color w:val="000000" w:themeColor="text1"/>
          <w:sz w:val="16"/>
          <w:szCs w:val="16"/>
          <w:lang w:eastAsia="ja-JP"/>
        </w:rPr>
        <w:t>Temp</w:t>
      </w:r>
      <w:r w:rsidRPr="00B601A9">
        <w:rPr>
          <w:rFonts w:ascii="Cambria Math" w:hAnsi="Cambria Math" w:cs="TH Sarabun New"/>
          <w:b/>
          <w:bCs/>
          <w:color w:val="000000" w:themeColor="text1"/>
          <w:sz w:val="16"/>
          <w:szCs w:val="16"/>
          <w:vertAlign w:val="subscript"/>
          <w:lang w:eastAsia="ja-JP"/>
        </w:rPr>
        <w:t>0</w:t>
      </w:r>
      <w:r>
        <w:rPr>
          <w:rFonts w:ascii="Cambria Math" w:hAnsi="Cambria Math" w:cs="TH Sarabun New"/>
          <w:b/>
          <w:bCs/>
          <w:color w:val="000000" w:themeColor="text1"/>
          <w:sz w:val="16"/>
          <w:szCs w:val="16"/>
          <w:vertAlign w:val="subscript"/>
          <w:lang w:eastAsia="ja-JP"/>
        </w:rPr>
        <w:t xml:space="preserve"> </w:t>
      </w:r>
      <w:r w:rsidRPr="00B601A9">
        <w:rPr>
          <w:rFonts w:ascii="TH Sarabun New" w:hAnsi="TH Sarabun New" w:cs="TH Sarabun New"/>
          <w:color w:val="000000" w:themeColor="text1"/>
          <w:szCs w:val="22"/>
          <w:lang w:eastAsia="ja-JP"/>
        </w:rPr>
        <w:t>is</w:t>
      </w:r>
      <w:r>
        <w:rPr>
          <w:rFonts w:ascii="TH Sarabun New" w:hAnsi="TH Sarabun New" w:cs="TH Sarabun New"/>
          <w:color w:val="000000" w:themeColor="text1"/>
          <w:szCs w:val="22"/>
          <w:lang w:eastAsia="ja-JP"/>
        </w:rPr>
        <w:t xml:space="preserve"> </w:t>
      </w:r>
      <w:r w:rsidRPr="00B601A9">
        <w:rPr>
          <w:rFonts w:ascii="TH Sarabun New" w:hAnsi="TH Sarabun New" w:cs="TH Sarabun New"/>
          <w:color w:val="000000" w:themeColor="text1"/>
          <w:szCs w:val="22"/>
          <w:lang w:eastAsia="ja-JP"/>
        </w:rPr>
        <w:t xml:space="preserve">the light intensity indoors </w:t>
      </w:r>
      <w:r w:rsidRPr="00B601A9">
        <w:rPr>
          <w:rFonts w:ascii="TH Sarabun New" w:hAnsi="TH Sarabun New" w:cs="TH Sarabun New"/>
          <w:color w:val="000000" w:themeColor="text1"/>
          <w:szCs w:val="22"/>
          <w:lang w:eastAsia="ja-JP"/>
        </w:rPr>
        <w:br/>
        <w:t xml:space="preserve">             without   the sunshade model</w:t>
      </w:r>
    </w:p>
    <w:p w14:paraId="33FA2D48" w14:textId="4B79736B" w:rsidR="00B601A9" w:rsidRPr="00B601A9" w:rsidRDefault="00B601A9" w:rsidP="006E3F2E">
      <w:pPr>
        <w:pStyle w:val="ac"/>
        <w:tabs>
          <w:tab w:val="left" w:pos="821"/>
          <w:tab w:val="left" w:pos="1152"/>
          <w:tab w:val="left" w:pos="1483"/>
          <w:tab w:val="left" w:pos="1814"/>
          <w:tab w:val="left" w:pos="2146"/>
          <w:tab w:val="left" w:pos="2477"/>
          <w:tab w:val="left" w:pos="2808"/>
        </w:tabs>
        <w:ind w:firstLine="284"/>
        <w:jc w:val="thaiDistribute"/>
        <w:rPr>
          <w:rFonts w:ascii="TH Sarabun New" w:hAnsi="TH Sarabun New" w:cs="TH Sarabun New"/>
          <w:color w:val="000000" w:themeColor="text1"/>
          <w:szCs w:val="22"/>
          <w:lang w:eastAsia="ja-JP"/>
        </w:rPr>
      </w:pPr>
      <w:r w:rsidRPr="00B601A9">
        <w:rPr>
          <w:rFonts w:ascii="TH Sarabun New" w:hAnsi="TH Sarabun New" w:cs="TH Sarabun New"/>
          <w:color w:val="000000" w:themeColor="text1"/>
          <w:szCs w:val="22"/>
          <w:lang w:eastAsia="ja-JP"/>
        </w:rPr>
        <w:t xml:space="preserve"> </w:t>
      </w:r>
      <w:r w:rsidRPr="00B601A9">
        <w:rPr>
          <w:rFonts w:ascii="TH Sarabun New" w:hAnsi="TH Sarabun New" w:cs="TH Sarabun New"/>
          <w:color w:val="000000" w:themeColor="text1"/>
          <w:szCs w:val="22"/>
          <w:lang w:eastAsia="ja-JP"/>
        </w:rPr>
        <w:tab/>
        <w:t xml:space="preserve"> </w:t>
      </w:r>
      <w:r w:rsidRPr="00B601A9">
        <w:rPr>
          <w:rFonts w:ascii="TH Sarabun New" w:hAnsi="TH Sarabun New" w:cs="TH Sarabun New"/>
          <w:color w:val="000000" w:themeColor="text1"/>
          <w:szCs w:val="22"/>
          <w:lang w:eastAsia="ja-JP"/>
        </w:rPr>
        <w:tab/>
      </w:r>
      <w:r>
        <w:rPr>
          <w:rFonts w:ascii="TH Sarabun New" w:hAnsi="TH Sarabun New" w:cs="TH Sarabun New"/>
          <w:color w:val="000000" w:themeColor="text1"/>
          <w:szCs w:val="22"/>
          <w:lang w:eastAsia="ja-JP"/>
        </w:rPr>
        <w:t xml:space="preserve">  </w:t>
      </w:r>
      <w:r w:rsidRPr="00B601A9">
        <w:rPr>
          <w:rFonts w:ascii="Cambria Math" w:hAnsi="Cambria Math" w:cs="TH Sarabun New"/>
          <w:b/>
          <w:bCs/>
          <w:color w:val="000000" w:themeColor="text1"/>
          <w:sz w:val="16"/>
          <w:szCs w:val="16"/>
          <w:lang w:eastAsia="ja-JP"/>
        </w:rPr>
        <w:t>Temp</w:t>
      </w:r>
      <w:r w:rsidRPr="00B601A9">
        <w:rPr>
          <w:rFonts w:ascii="Cambria Math" w:hAnsi="Cambria Math" w:cs="TH Sarabun New"/>
          <w:b/>
          <w:bCs/>
          <w:color w:val="000000" w:themeColor="text1"/>
          <w:sz w:val="16"/>
          <w:szCs w:val="16"/>
          <w:vertAlign w:val="subscript"/>
          <w:lang w:eastAsia="ja-JP"/>
        </w:rPr>
        <w:t>1</w:t>
      </w:r>
      <w:r w:rsidRPr="00B601A9">
        <w:rPr>
          <w:rFonts w:ascii="TH Sarabun New" w:hAnsi="TH Sarabun New" w:cs="TH Sarabun New"/>
          <w:color w:val="000000" w:themeColor="text1"/>
          <w:szCs w:val="22"/>
          <w:vertAlign w:val="subscript"/>
          <w:lang w:eastAsia="ja-JP"/>
        </w:rPr>
        <w:t xml:space="preserve"> </w:t>
      </w:r>
      <w:r>
        <w:rPr>
          <w:rFonts w:ascii="TH Sarabun New" w:hAnsi="TH Sarabun New" w:cs="TH Sarabun New"/>
          <w:color w:val="000000" w:themeColor="text1"/>
          <w:szCs w:val="22"/>
          <w:vertAlign w:val="subscript"/>
          <w:lang w:eastAsia="ja-JP"/>
        </w:rPr>
        <w:t xml:space="preserve">  </w:t>
      </w:r>
      <w:r w:rsidRPr="00B601A9">
        <w:rPr>
          <w:rFonts w:ascii="TH Sarabun New" w:hAnsi="TH Sarabun New" w:cs="TH Sarabun New"/>
          <w:color w:val="000000" w:themeColor="text1"/>
          <w:szCs w:val="22"/>
          <w:lang w:eastAsia="ja-JP"/>
        </w:rPr>
        <w:t xml:space="preserve">is the light intensity indoors with </w:t>
      </w:r>
      <w:r w:rsidRPr="00B601A9">
        <w:rPr>
          <w:rFonts w:ascii="TH Sarabun New" w:hAnsi="TH Sarabun New" w:cs="TH Sarabun New"/>
          <w:color w:val="000000" w:themeColor="text1"/>
          <w:szCs w:val="22"/>
          <w:lang w:eastAsia="ja-JP"/>
        </w:rPr>
        <w:br/>
        <w:t xml:space="preserve">               </w:t>
      </w:r>
      <w:r w:rsidRPr="00B601A9">
        <w:rPr>
          <w:rFonts w:ascii="TH Sarabun New" w:hAnsi="TH Sarabun New" w:cs="TH Sarabun New"/>
          <w:color w:val="000000" w:themeColor="text1"/>
          <w:szCs w:val="22"/>
          <w:lang w:eastAsia="ja-JP"/>
        </w:rPr>
        <w:tab/>
      </w:r>
      <w:r w:rsidRPr="00B601A9">
        <w:rPr>
          <w:rFonts w:ascii="TH Sarabun New" w:hAnsi="TH Sarabun New" w:cs="TH Sarabun New"/>
          <w:color w:val="000000" w:themeColor="text1"/>
          <w:szCs w:val="22"/>
          <w:lang w:eastAsia="ja-JP"/>
        </w:rPr>
        <w:tab/>
      </w:r>
      <w:r w:rsidRPr="00B601A9">
        <w:rPr>
          <w:rFonts w:ascii="TH Sarabun New" w:hAnsi="TH Sarabun New" w:cs="TH Sarabun New"/>
          <w:color w:val="000000" w:themeColor="text1"/>
          <w:szCs w:val="22"/>
          <w:lang w:eastAsia="ja-JP"/>
        </w:rPr>
        <w:tab/>
      </w:r>
      <w:r w:rsidRPr="00B601A9">
        <w:rPr>
          <w:rFonts w:ascii="TH Sarabun New" w:hAnsi="TH Sarabun New" w:cs="TH Sarabun New"/>
          <w:color w:val="000000" w:themeColor="text1"/>
          <w:szCs w:val="22"/>
          <w:lang w:eastAsia="ja-JP"/>
        </w:rPr>
        <w:tab/>
        <w:t xml:space="preserve">      the sunshade model</w:t>
      </w:r>
    </w:p>
    <w:p w14:paraId="2E036AE4" w14:textId="77777777" w:rsidR="001E5174" w:rsidRDefault="001E5174" w:rsidP="006E3F2E">
      <w:pPr>
        <w:spacing w:after="0" w:line="240" w:lineRule="auto"/>
        <w:ind w:firstLine="284"/>
        <w:jc w:val="thaiDistribute"/>
        <w:rPr>
          <w:rFonts w:ascii="TH Sarabun New" w:hAnsi="TH Sarabun New" w:cs="TH Sarabun New"/>
          <w:sz w:val="28"/>
        </w:rPr>
      </w:pPr>
      <w:r w:rsidRPr="001E5174">
        <w:rPr>
          <w:rFonts w:ascii="TH Sarabun New" w:hAnsi="TH Sarabun New" w:cs="TH Sarabun New"/>
          <w:sz w:val="28"/>
        </w:rPr>
        <w:t xml:space="preserve">Trend graphs were generated in Microsoft Excel, and Linear, Polynomial, and Exponential Regression models were developed in Google </w:t>
      </w:r>
      <w:proofErr w:type="spellStart"/>
      <w:r w:rsidRPr="001E5174">
        <w:rPr>
          <w:rFonts w:ascii="TH Sarabun New" w:hAnsi="TH Sarabun New" w:cs="TH Sarabun New"/>
          <w:sz w:val="28"/>
        </w:rPr>
        <w:t>Colab</w:t>
      </w:r>
      <w:proofErr w:type="spellEnd"/>
      <w:r w:rsidRPr="001E5174">
        <w:rPr>
          <w:rFonts w:ascii="TH Sarabun New" w:hAnsi="TH Sarabun New" w:cs="TH Sarabun New"/>
          <w:sz w:val="28"/>
        </w:rPr>
        <w:t xml:space="preserve"> to predict temperature and illuminance reduction separately. The model with the highest coefficient of determination (R²) was selected to identify the optimal combination of panel dimensions and tilt angle based on the predicted % Temperature Reduction and % Lux Reduction.</w:t>
      </w:r>
    </w:p>
    <w:p w14:paraId="53E2B250" w14:textId="77777777" w:rsidR="006E3F2E" w:rsidRDefault="006E3F2E" w:rsidP="006E3F2E">
      <w:pPr>
        <w:spacing w:after="0" w:line="240" w:lineRule="auto"/>
        <w:jc w:val="thaiDistribute"/>
        <w:rPr>
          <w:rFonts w:ascii="TH Sarabun New" w:hAnsi="TH Sarabun New" w:cs="TH Sarabun New"/>
          <w:b/>
          <w:bCs/>
          <w:sz w:val="28"/>
        </w:rPr>
      </w:pPr>
    </w:p>
    <w:p w14:paraId="24ADEF34" w14:textId="454A7120" w:rsidR="00D24BF4" w:rsidRPr="002E6D93" w:rsidRDefault="002145C6" w:rsidP="006E3F2E">
      <w:pPr>
        <w:spacing w:after="0" w:line="240" w:lineRule="auto"/>
        <w:jc w:val="thaiDistribute"/>
        <w:rPr>
          <w:rFonts w:ascii="TH Sarabun New" w:hAnsi="TH Sarabun New" w:cs="TH Sarabun New"/>
          <w:b/>
          <w:bCs/>
          <w:sz w:val="28"/>
        </w:rPr>
      </w:pPr>
      <w:r w:rsidRPr="002E6D93">
        <w:rPr>
          <w:rFonts w:ascii="TH Sarabun New" w:hAnsi="TH Sarabun New" w:cs="TH Sarabun New"/>
          <w:b/>
          <w:bCs/>
          <w:sz w:val="28"/>
        </w:rPr>
        <w:t>3)</w:t>
      </w:r>
      <w:r w:rsidR="00D24BF4" w:rsidRPr="002E6D93">
        <w:rPr>
          <w:rFonts w:ascii="TH Sarabun New" w:hAnsi="TH Sarabun New" w:cs="TH Sarabun New"/>
          <w:b/>
          <w:bCs/>
          <w:sz w:val="28"/>
        </w:rPr>
        <w:t xml:space="preserve"> Comparison and Error Analysis of the Performance of the Model and </w:t>
      </w:r>
      <w:r w:rsidR="001C3F81" w:rsidRPr="002E6D93">
        <w:rPr>
          <w:rFonts w:ascii="TH Sarabun New" w:hAnsi="TH Sarabun New" w:cs="TH Sarabun New"/>
          <w:b/>
          <w:bCs/>
          <w:sz w:val="28"/>
        </w:rPr>
        <w:t>Conditions in Reality</w:t>
      </w:r>
    </w:p>
    <w:p w14:paraId="415CA83A" w14:textId="589D38E4" w:rsidR="009E4AAC" w:rsidRDefault="009E4AAC" w:rsidP="006E3F2E">
      <w:pPr>
        <w:spacing w:after="0" w:line="240" w:lineRule="auto"/>
        <w:ind w:firstLine="720"/>
        <w:jc w:val="thaiDistribute"/>
        <w:rPr>
          <w:rFonts w:ascii="TH Sarabun New" w:hAnsi="TH Sarabun New" w:cs="TH Sarabun New"/>
          <w:sz w:val="28"/>
        </w:rPr>
      </w:pPr>
      <w:r w:rsidRPr="009E4AAC">
        <w:rPr>
          <w:rFonts w:ascii="TH Sarabun New" w:hAnsi="TH Sarabun New" w:cs="TH Sarabun New"/>
          <w:sz w:val="28"/>
        </w:rPr>
        <w:t xml:space="preserve">An experimental site was scaled and aligned using similarity principles and trigonometry to replicate laboratory dimensions and solar angles. To minimize error, variables like measurement height, testing period, solar direction, and weather conditions were tracked while indoor ventilation </w:t>
      </w:r>
      <w:r>
        <w:rPr>
          <w:rFonts w:ascii="TH Sarabun New" w:hAnsi="TH Sarabun New" w:cs="TH Sarabun New"/>
          <w:sz w:val="28"/>
        </w:rPr>
        <w:t xml:space="preserve">was </w:t>
      </w:r>
      <w:r w:rsidRPr="009E4AAC">
        <w:rPr>
          <w:rFonts w:ascii="TH Sarabun New" w:hAnsi="TH Sarabun New" w:cs="TH Sarabun New"/>
          <w:sz w:val="28"/>
        </w:rPr>
        <w:t xml:space="preserve">maintained </w:t>
      </w:r>
      <w:r>
        <w:rPr>
          <w:rFonts w:ascii="TH Sarabun New" w:hAnsi="TH Sarabun New" w:cs="TH Sarabun New"/>
          <w:sz w:val="28"/>
        </w:rPr>
        <w:t xml:space="preserve">at </w:t>
      </w:r>
      <w:r w:rsidRPr="009E4AAC">
        <w:rPr>
          <w:rFonts w:ascii="TH Sarabun New" w:hAnsi="TH Sarabun New" w:cs="TH Sarabun New"/>
          <w:sz w:val="28"/>
        </w:rPr>
        <w:t>a 27°C baseline. Illuminance and temperature were measured before and after 7.5 minutes of direct sunlight exposure, with the room allowed to reset to initial conditions between trials.</w:t>
      </w:r>
      <w:r>
        <w:rPr>
          <w:rFonts w:ascii="TH Sarabun New" w:hAnsi="TH Sarabun New" w:cs="TH Sarabun New"/>
          <w:sz w:val="28"/>
        </w:rPr>
        <w:t xml:space="preserve"> </w:t>
      </w:r>
    </w:p>
    <w:p w14:paraId="189DE57D" w14:textId="102D9FEB" w:rsidR="002145C6" w:rsidRDefault="00627F75" w:rsidP="006E3F2E">
      <w:pPr>
        <w:spacing w:after="0" w:line="240" w:lineRule="auto"/>
        <w:ind w:firstLine="720"/>
        <w:jc w:val="thaiDistribute"/>
        <w:rPr>
          <w:rFonts w:ascii="TH Sarabun New" w:hAnsi="TH Sarabun New" w:cs="TH Sarabun New"/>
          <w:sz w:val="28"/>
        </w:rPr>
      </w:pPr>
      <w:r w:rsidRPr="00627F75">
        <w:rPr>
          <w:rFonts w:ascii="TH Sarabun New" w:hAnsi="TH Sarabun New" w:cs="TH Sarabun New"/>
          <w:sz w:val="28"/>
        </w:rPr>
        <w:t>Th</w:t>
      </w:r>
      <w:r w:rsidR="009E4AAC">
        <w:rPr>
          <w:rFonts w:ascii="TH Sarabun New" w:hAnsi="TH Sarabun New" w:cs="TH Sarabun New"/>
          <w:sz w:val="28"/>
        </w:rPr>
        <w:t>is</w:t>
      </w:r>
      <w:r w:rsidRPr="00627F75">
        <w:rPr>
          <w:rFonts w:ascii="TH Sarabun New" w:hAnsi="TH Sarabun New" w:cs="TH Sarabun New"/>
          <w:sz w:val="28"/>
        </w:rPr>
        <w:t xml:space="preserve"> procedure was repeated using the highest-performing sun-shading device to measure indoor illuminance and temperature under natural sunlight. These field results were compared with laboratory predictions to calculate the percentage error. Finally, potential sources of experimental error</w:t>
      </w:r>
      <w:r>
        <w:rPr>
          <w:rFonts w:ascii="TH Sarabun New" w:hAnsi="TH Sarabun New" w:cs="TH Sarabun New"/>
          <w:sz w:val="28"/>
        </w:rPr>
        <w:t>, which include</w:t>
      </w:r>
      <w:r w:rsidRPr="00627F75">
        <w:rPr>
          <w:rFonts w:ascii="TH Sarabun New" w:hAnsi="TH Sarabun New" w:cs="TH Sarabun New"/>
          <w:sz w:val="28"/>
        </w:rPr>
        <w:t xml:space="preserve"> solar </w:t>
      </w:r>
      <w:r w:rsidRPr="00627F75">
        <w:rPr>
          <w:rFonts w:ascii="TH Sarabun New" w:hAnsi="TH Sarabun New" w:cs="TH Sarabun New"/>
          <w:sz w:val="28"/>
        </w:rPr>
        <w:lastRenderedPageBreak/>
        <w:t>spectrum variations, differences between the halogen lamp and natural sunlight, weather conditions, and reflected light from the surrounding</w:t>
      </w:r>
      <w:r>
        <w:rPr>
          <w:rFonts w:ascii="TH Sarabun New" w:hAnsi="TH Sarabun New" w:cs="TH Sarabun New"/>
          <w:sz w:val="28"/>
        </w:rPr>
        <w:t xml:space="preserve">s, </w:t>
      </w:r>
      <w:r w:rsidRPr="00627F75">
        <w:rPr>
          <w:rFonts w:ascii="TH Sarabun New" w:hAnsi="TH Sarabun New" w:cs="TH Sarabun New"/>
          <w:sz w:val="28"/>
        </w:rPr>
        <w:t>were analyzed.</w:t>
      </w:r>
    </w:p>
    <w:p w14:paraId="08B613E5" w14:textId="77777777" w:rsidR="00627F75" w:rsidRPr="002E6D93" w:rsidRDefault="00627F75" w:rsidP="006E3F2E">
      <w:pPr>
        <w:spacing w:after="0" w:line="240" w:lineRule="auto"/>
        <w:jc w:val="thaiDistribute"/>
        <w:rPr>
          <w:rFonts w:ascii="TH Sarabun New" w:hAnsi="TH Sarabun New" w:cs="TH Sarabun New"/>
          <w:b/>
          <w:bCs/>
          <w:sz w:val="28"/>
        </w:rPr>
      </w:pPr>
    </w:p>
    <w:p w14:paraId="1CDC375F" w14:textId="70982A5B" w:rsidR="0098175B" w:rsidRPr="002E6D93" w:rsidRDefault="00265EFE" w:rsidP="006E3F2E">
      <w:pPr>
        <w:spacing w:after="0" w:line="240" w:lineRule="auto"/>
        <w:jc w:val="thaiDistribute"/>
        <w:rPr>
          <w:rFonts w:ascii="TH Sarabun New" w:hAnsi="TH Sarabun New" w:cs="TH Sarabun New"/>
          <w:sz w:val="28"/>
        </w:rPr>
      </w:pPr>
      <w:r w:rsidRPr="002E6D93">
        <w:rPr>
          <w:rFonts w:ascii="TH Sarabun New" w:hAnsi="TH Sarabun New" w:cs="TH Sarabun New"/>
          <w:b/>
          <w:bCs/>
          <w:sz w:val="28"/>
        </w:rPr>
        <w:t>Result and Discussion</w:t>
      </w:r>
      <w:r w:rsidR="00F63A3D" w:rsidRPr="002E6D93">
        <w:rPr>
          <w:rFonts w:ascii="TH Sarabun New" w:hAnsi="TH Sarabun New" w:cs="TH Sarabun New"/>
          <w:sz w:val="28"/>
        </w:rPr>
        <w:t xml:space="preserve"> </w:t>
      </w:r>
    </w:p>
    <w:p w14:paraId="444EBF22" w14:textId="794C1B56" w:rsidR="001C3F81" w:rsidRDefault="001C3F81" w:rsidP="006E3F2E">
      <w:pPr>
        <w:spacing w:after="0" w:line="240" w:lineRule="auto"/>
        <w:jc w:val="thaiDistribute"/>
        <w:rPr>
          <w:rFonts w:ascii="TH Sarabun New" w:hAnsi="TH Sarabun New" w:cs="TH Sarabun New"/>
          <w:b/>
          <w:bCs/>
          <w:sz w:val="28"/>
        </w:rPr>
      </w:pPr>
      <w:r w:rsidRPr="002E6D93">
        <w:rPr>
          <w:rFonts w:ascii="TH Sarabun New" w:hAnsi="TH Sarabun New" w:cs="TH Sarabun New"/>
          <w:b/>
          <w:bCs/>
          <w:sz w:val="28"/>
        </w:rPr>
        <w:t xml:space="preserve">1) </w:t>
      </w:r>
      <w:r w:rsidR="00371411">
        <w:rPr>
          <w:rFonts w:ascii="TH Sarabun New" w:hAnsi="TH Sarabun New" w:cs="TH Sarabun New"/>
          <w:b/>
          <w:bCs/>
          <w:sz w:val="28"/>
        </w:rPr>
        <w:t xml:space="preserve">Results in the </w:t>
      </w:r>
      <w:r w:rsidRPr="002E6D93">
        <w:rPr>
          <w:rFonts w:ascii="TH Sarabun New" w:hAnsi="TH Sarabun New" w:cs="TH Sarabun New"/>
          <w:b/>
          <w:bCs/>
          <w:sz w:val="28"/>
        </w:rPr>
        <w:t>Analysis of the Effectiveness of Sun-Shading Device Dimensions and Tilt Angles in Controlling Indoor Light Intensity and Temperature</w:t>
      </w:r>
    </w:p>
    <w:p w14:paraId="4048EC28" w14:textId="74600B5B" w:rsidR="001C3F81" w:rsidRPr="002E6D93" w:rsidRDefault="00627F75" w:rsidP="006E3F2E">
      <w:pPr>
        <w:spacing w:after="0" w:line="240" w:lineRule="auto"/>
        <w:jc w:val="thaiDistribute"/>
        <w:rPr>
          <w:rFonts w:ascii="TH Sarabun New" w:hAnsi="TH Sarabun New" w:cs="TH Sarabun New"/>
          <w:b/>
          <w:bCs/>
          <w:sz w:val="28"/>
        </w:rPr>
      </w:pPr>
      <w:r w:rsidRPr="002E6D93">
        <w:rPr>
          <w:rFonts w:ascii="TH Sarabun New" w:hAnsi="TH Sarabun New" w:cs="TH Sarabun New"/>
          <w:noProof/>
          <w:sz w:val="32"/>
          <w:szCs w:val="32"/>
        </w:rPr>
        <w:drawing>
          <wp:anchor distT="0" distB="0" distL="114300" distR="114300" simplePos="0" relativeHeight="252040192" behindDoc="1" locked="0" layoutInCell="1" allowOverlap="1" wp14:anchorId="0CC82072" wp14:editId="521F1124">
            <wp:simplePos x="0" y="0"/>
            <wp:positionH relativeFrom="margin">
              <wp:align>left</wp:align>
            </wp:positionH>
            <wp:positionV relativeFrom="paragraph">
              <wp:posOffset>1205230</wp:posOffset>
            </wp:positionV>
            <wp:extent cx="2644140" cy="1576070"/>
            <wp:effectExtent l="0" t="0" r="3810" b="5080"/>
            <wp:wrapTight wrapText="bothSides">
              <wp:wrapPolygon edited="0">
                <wp:start x="0" y="0"/>
                <wp:lineTo x="0" y="21409"/>
                <wp:lineTo x="21476" y="21409"/>
                <wp:lineTo x="21476" y="0"/>
                <wp:lineTo x="0" y="0"/>
              </wp:wrapPolygon>
            </wp:wrapTight>
            <wp:docPr id="98332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2357"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4140" cy="1576070"/>
                    </a:xfrm>
                    <a:prstGeom prst="rect">
                      <a:avLst/>
                    </a:prstGeom>
                  </pic:spPr>
                </pic:pic>
              </a:graphicData>
            </a:graphic>
          </wp:anchor>
        </w:drawing>
      </w:r>
      <w:r w:rsidR="006E3F2E">
        <w:rPr>
          <w:rFonts w:ascii="TH Sarabun New" w:hAnsi="TH Sarabun New" w:cs="TH Sarabun New"/>
          <w:b/>
          <w:bCs/>
          <w:sz w:val="28"/>
        </w:rPr>
        <w:t xml:space="preserve">     </w:t>
      </w:r>
      <w:r w:rsidR="001E5174" w:rsidRPr="002E6D93">
        <w:rPr>
          <w:rFonts w:ascii="TH Sarabun New" w:hAnsi="TH Sarabun New" w:cs="TH Sarabun New"/>
          <w:b/>
          <w:bCs/>
          <w:sz w:val="28"/>
        </w:rPr>
        <w:t>1.1 Results of the Evaluation of the Effectiveness of Sun-Shading Device Tilt Angles and Dimensions in Controlling Indoor Illuminance and Temperature in the Building Model</w:t>
      </w:r>
    </w:p>
    <w:p w14:paraId="0CBEB34F" w14:textId="14BF8217" w:rsidR="001C3F81" w:rsidRPr="002E6D93" w:rsidRDefault="00627F75" w:rsidP="006E3F2E">
      <w:pPr>
        <w:autoSpaceDE w:val="0"/>
        <w:autoSpaceDN w:val="0"/>
        <w:adjustRightInd w:val="0"/>
        <w:spacing w:after="0" w:line="240" w:lineRule="auto"/>
        <w:rPr>
          <w:rFonts w:ascii="TH Sarabun New" w:hAnsi="TH Sarabun New" w:cs="TH Sarabun New"/>
          <w:sz w:val="28"/>
          <w:lang w:eastAsia="ja-JP"/>
        </w:rPr>
      </w:pPr>
      <w:bookmarkStart w:id="5" w:name="_Hlk217501677"/>
      <w:r w:rsidRPr="002E6D93">
        <w:rPr>
          <w:rFonts w:ascii="TH Sarabun New" w:hAnsi="TH Sarabun New" w:cs="TH Sarabun New"/>
          <w:noProof/>
          <w:sz w:val="36"/>
          <w:szCs w:val="36"/>
          <w:lang w:eastAsia="ja-JP"/>
        </w:rPr>
        <w:drawing>
          <wp:anchor distT="0" distB="0" distL="114300" distR="114300" simplePos="0" relativeHeight="252034048" behindDoc="1" locked="0" layoutInCell="1" allowOverlap="1" wp14:anchorId="0BB0AAA3" wp14:editId="0AD10491">
            <wp:simplePos x="0" y="0"/>
            <wp:positionH relativeFrom="column">
              <wp:align>right</wp:align>
            </wp:positionH>
            <wp:positionV relativeFrom="paragraph">
              <wp:posOffset>2165985</wp:posOffset>
            </wp:positionV>
            <wp:extent cx="2653665" cy="1600835"/>
            <wp:effectExtent l="0" t="0" r="0" b="0"/>
            <wp:wrapTight wrapText="bothSides">
              <wp:wrapPolygon edited="0">
                <wp:start x="0" y="0"/>
                <wp:lineTo x="0" y="21334"/>
                <wp:lineTo x="21398" y="21334"/>
                <wp:lineTo x="21398" y="0"/>
                <wp:lineTo x="0" y="0"/>
              </wp:wrapPolygon>
            </wp:wrapTight>
            <wp:docPr id="2847977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97701"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653665" cy="1600835"/>
                    </a:xfrm>
                    <a:prstGeom prst="rect">
                      <a:avLst/>
                    </a:prstGeom>
                  </pic:spPr>
                </pic:pic>
              </a:graphicData>
            </a:graphic>
            <wp14:sizeRelH relativeFrom="margin">
              <wp14:pctWidth>0</wp14:pctWidth>
            </wp14:sizeRelH>
            <wp14:sizeRelV relativeFrom="margin">
              <wp14:pctHeight>0</wp14:pctHeight>
            </wp14:sizeRelV>
          </wp:anchor>
        </w:drawing>
      </w:r>
      <w:r w:rsidR="001C3F81" w:rsidRPr="002E6D93">
        <w:rPr>
          <w:rFonts w:ascii="TH Sarabun New" w:hAnsi="TH Sarabun New" w:cs="TH Sarabun New"/>
          <w:b/>
          <w:bCs/>
          <w:sz w:val="28"/>
        </w:rPr>
        <w:t>Fig</w:t>
      </w:r>
      <w:r w:rsidR="001C3F81" w:rsidRPr="002E6D93">
        <w:rPr>
          <w:rFonts w:ascii="TH Sarabun New" w:hAnsi="TH Sarabun New" w:cs="TH Sarabun New"/>
          <w:b/>
          <w:bCs/>
          <w:sz w:val="28"/>
          <w:cs/>
        </w:rPr>
        <w:t xml:space="preserve"> </w:t>
      </w:r>
      <w:r w:rsidR="002E6D93" w:rsidRPr="002E6D93">
        <w:rPr>
          <w:rFonts w:ascii="TH Sarabun New" w:hAnsi="TH Sarabun New" w:cs="TH Sarabun New"/>
          <w:b/>
          <w:bCs/>
          <w:sz w:val="28"/>
        </w:rPr>
        <w:t>1.</w:t>
      </w:r>
      <w:r w:rsidR="001C3F81" w:rsidRPr="002E6D93">
        <w:rPr>
          <w:rFonts w:ascii="TH Sarabun New" w:hAnsi="TH Sarabun New" w:cs="TH Sarabun New"/>
          <w:sz w:val="28"/>
        </w:rPr>
        <w:t xml:space="preserve"> </w:t>
      </w:r>
      <w:r w:rsidR="002E6D93" w:rsidRPr="002E6D93">
        <w:rPr>
          <w:rFonts w:ascii="TH Sarabun New" w:hAnsi="TH Sarabun New" w:cs="TH Sarabun New"/>
          <w:sz w:val="28"/>
        </w:rPr>
        <w:t>A graph showing the trendlines of the indoor illuminances</w:t>
      </w:r>
    </w:p>
    <w:bookmarkEnd w:id="5"/>
    <w:p w14:paraId="3515EB9B" w14:textId="5DB67B4E" w:rsidR="00BA0D0D" w:rsidRDefault="002E6D93" w:rsidP="006E3F2E">
      <w:pPr>
        <w:autoSpaceDE w:val="0"/>
        <w:autoSpaceDN w:val="0"/>
        <w:adjustRightInd w:val="0"/>
        <w:spacing w:after="0" w:line="240" w:lineRule="auto"/>
        <w:jc w:val="thaiDistribute"/>
        <w:rPr>
          <w:rFonts w:ascii="TH Sarabun New" w:hAnsi="TH Sarabun New" w:cs="TH Sarabun New"/>
          <w:sz w:val="28"/>
        </w:rPr>
      </w:pPr>
      <w:r w:rsidRPr="002E6D93">
        <w:rPr>
          <w:rFonts w:ascii="TH Sarabun New" w:hAnsi="TH Sarabun New" w:cs="TH Sarabun New"/>
          <w:b/>
          <w:bCs/>
          <w:sz w:val="28"/>
        </w:rPr>
        <w:t>Fig 2.</w:t>
      </w:r>
      <w:r w:rsidR="001C3F81" w:rsidRPr="002E6D93">
        <w:rPr>
          <w:rFonts w:ascii="TH Sarabun New" w:hAnsi="TH Sarabun New" w:cs="TH Sarabun New"/>
          <w:sz w:val="28"/>
        </w:rPr>
        <w:t xml:space="preserve"> </w:t>
      </w:r>
      <w:r w:rsidRPr="002E6D93">
        <w:rPr>
          <w:rFonts w:ascii="TH Sarabun New" w:hAnsi="TH Sarabun New" w:cs="TH Sarabun New"/>
          <w:sz w:val="28"/>
        </w:rPr>
        <w:t>A graph showing the trendlines of the indoor temperatur</w:t>
      </w:r>
      <w:r w:rsidR="00627F75">
        <w:rPr>
          <w:rFonts w:ascii="TH Sarabun New" w:hAnsi="TH Sarabun New" w:cs="TH Sarabun New"/>
          <w:sz w:val="28"/>
        </w:rPr>
        <w:t>e</w:t>
      </w:r>
    </w:p>
    <w:p w14:paraId="29A56B90" w14:textId="77A8BAF2" w:rsidR="00BA0D0D" w:rsidRDefault="001E5174" w:rsidP="006E3F2E">
      <w:pPr>
        <w:autoSpaceDE w:val="0"/>
        <w:autoSpaceDN w:val="0"/>
        <w:adjustRightInd w:val="0"/>
        <w:spacing w:after="0" w:line="240" w:lineRule="auto"/>
        <w:jc w:val="thaiDistribute"/>
        <w:rPr>
          <w:rFonts w:ascii="TH Sarabun New" w:hAnsi="TH Sarabun New" w:cs="TH Sarabun New"/>
          <w:sz w:val="28"/>
        </w:rPr>
      </w:pPr>
      <w:r>
        <w:rPr>
          <w:rFonts w:ascii="TH Sarabun New" w:hAnsi="TH Sarabun New" w:cs="TH Sarabun New"/>
          <w:sz w:val="28"/>
        </w:rPr>
        <w:tab/>
      </w:r>
      <w:r w:rsidR="00BA0D0D" w:rsidRPr="00BA0D0D">
        <w:rPr>
          <w:rFonts w:ascii="TH Sarabun New" w:hAnsi="TH Sarabun New" w:cs="TH Sarabun New"/>
          <w:sz w:val="28"/>
        </w:rPr>
        <w:t>Figures 1 and 2 illustrate indoor illuminance and temperature across various sun-shading dimensions</w:t>
      </w:r>
      <w:r w:rsidR="00627F75">
        <w:rPr>
          <w:rFonts w:ascii="TH Sarabun New" w:hAnsi="TH Sarabun New" w:cs="TH Sarabun New"/>
          <w:sz w:val="28"/>
        </w:rPr>
        <w:t xml:space="preserve"> x-axis</w:t>
      </w:r>
      <w:r w:rsidR="00BA0D0D" w:rsidRPr="00BA0D0D">
        <w:rPr>
          <w:rFonts w:ascii="TH Sarabun New" w:hAnsi="TH Sarabun New" w:cs="TH Sarabun New"/>
          <w:sz w:val="28"/>
        </w:rPr>
        <w:t xml:space="preserve"> and tilt angles (colored lines, with green representing the baseline </w:t>
      </w:r>
      <w:r w:rsidR="00BA0D0D" w:rsidRPr="00BA0D0D">
        <w:rPr>
          <w:rFonts w:ascii="TH Sarabun New" w:hAnsi="TH Sarabun New" w:cs="TH Sarabun New"/>
          <w:sz w:val="28"/>
        </w:rPr>
        <w:t xml:space="preserve">without a device). Generally, both illuminance and temperature decreased as device dimensions increased. The optimal configuration was the </w:t>
      </w:r>
      <w:r w:rsidR="00627F75" w:rsidRPr="00627F75">
        <w:rPr>
          <w:rFonts w:ascii="TH Sarabun New" w:hAnsi="TH Sarabun New" w:cs="TH Sarabun New"/>
          <w:sz w:val="28"/>
        </w:rPr>
        <w:t>10.8×10.8 cm</w:t>
      </w:r>
      <w:r w:rsidR="00627F75">
        <w:rPr>
          <w:rFonts w:ascii="TH Sarabun New" w:hAnsi="TH Sarabun New" w:cs="TH Sarabun New"/>
          <w:sz w:val="28"/>
          <w:vertAlign w:val="superscript"/>
        </w:rPr>
        <w:t>2</w:t>
      </w:r>
      <w:r w:rsidR="00627F75">
        <w:rPr>
          <w:rFonts w:ascii="TH Sarabun New" w:hAnsi="TH Sarabun New" w:cs="TH Sarabun New"/>
          <w:sz w:val="28"/>
        </w:rPr>
        <w:t xml:space="preserve"> </w:t>
      </w:r>
      <w:r w:rsidR="00BA0D0D" w:rsidRPr="00BA0D0D">
        <w:rPr>
          <w:rFonts w:ascii="TH Sarabun New" w:hAnsi="TH Sarabun New" w:cs="TH Sarabun New"/>
          <w:sz w:val="28"/>
        </w:rPr>
        <w:t xml:space="preserve">device at a 0° tilt angle, yielding the lowest averages of 248 Lux and 28.03°C. Additionally, the greatest </w:t>
      </w:r>
      <w:r w:rsidR="00627F75">
        <w:rPr>
          <w:rFonts w:ascii="TH Sarabun New" w:hAnsi="TH Sarabun New" w:cs="TH Sarabun New"/>
          <w:sz w:val="28"/>
        </w:rPr>
        <w:t>fluctuations</w:t>
      </w:r>
      <w:r w:rsidR="00BA0D0D" w:rsidRPr="00BA0D0D">
        <w:rPr>
          <w:rFonts w:ascii="TH Sarabun New" w:hAnsi="TH Sarabun New" w:cs="TH Sarabun New"/>
          <w:sz w:val="28"/>
        </w:rPr>
        <w:t xml:space="preserve"> occurred at a 15° tilt angle for illuminance and a 60° tilt angle for temperature</w:t>
      </w:r>
      <w:r w:rsidR="00BA0D0D">
        <w:rPr>
          <w:rFonts w:ascii="TH Sarabun New" w:hAnsi="TH Sarabun New" w:cs="TH Sarabun New"/>
          <w:sz w:val="28"/>
        </w:rPr>
        <w:t xml:space="preserve">. </w:t>
      </w:r>
    </w:p>
    <w:p w14:paraId="556E64D5" w14:textId="67B1F1B8" w:rsidR="00E17166" w:rsidRDefault="00BA0D0D" w:rsidP="006E3F2E">
      <w:pPr>
        <w:autoSpaceDE w:val="0"/>
        <w:autoSpaceDN w:val="0"/>
        <w:adjustRightInd w:val="0"/>
        <w:spacing w:after="0" w:line="240" w:lineRule="auto"/>
        <w:jc w:val="both"/>
        <w:rPr>
          <w:rFonts w:ascii="TH Sarabun New" w:hAnsi="TH Sarabun New" w:cs="TH Sarabun New"/>
          <w:b/>
          <w:bCs/>
          <w:sz w:val="28"/>
        </w:rPr>
      </w:pPr>
      <w:r>
        <w:rPr>
          <w:rFonts w:ascii="TH Sarabun New" w:hAnsi="TH Sarabun New" w:cs="TH Sarabun New"/>
          <w:b/>
          <w:bCs/>
          <w:noProof/>
          <w:sz w:val="28"/>
        </w:rPr>
        <w:drawing>
          <wp:anchor distT="0" distB="0" distL="114300" distR="114300" simplePos="0" relativeHeight="252037120" behindDoc="1" locked="0" layoutInCell="1" allowOverlap="1" wp14:anchorId="0F5100A5" wp14:editId="08676D3D">
            <wp:simplePos x="0" y="0"/>
            <wp:positionH relativeFrom="column">
              <wp:align>left</wp:align>
            </wp:positionH>
            <wp:positionV relativeFrom="paragraph">
              <wp:posOffset>785495</wp:posOffset>
            </wp:positionV>
            <wp:extent cx="2620010" cy="1530985"/>
            <wp:effectExtent l="0" t="0" r="8890" b="0"/>
            <wp:wrapTight wrapText="bothSides">
              <wp:wrapPolygon edited="0">
                <wp:start x="0" y="0"/>
                <wp:lineTo x="0" y="21233"/>
                <wp:lineTo x="21516" y="21233"/>
                <wp:lineTo x="21516" y="0"/>
                <wp:lineTo x="0" y="0"/>
              </wp:wrapPolygon>
            </wp:wrapTight>
            <wp:docPr id="90352886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0010" cy="1530985"/>
                    </a:xfrm>
                    <a:prstGeom prst="rect">
                      <a:avLst/>
                    </a:prstGeom>
                    <a:noFill/>
                  </pic:spPr>
                </pic:pic>
              </a:graphicData>
            </a:graphic>
            <wp14:sizeRelH relativeFrom="margin">
              <wp14:pctWidth>0</wp14:pctWidth>
            </wp14:sizeRelH>
            <wp14:sizeRelV relativeFrom="margin">
              <wp14:pctHeight>0</wp14:pctHeight>
            </wp14:sizeRelV>
          </wp:anchor>
        </w:drawing>
      </w:r>
      <w:r w:rsidR="006E3F2E">
        <w:rPr>
          <w:rFonts w:ascii="TH Sarabun New" w:hAnsi="TH Sarabun New" w:cs="TH Sarabun New"/>
          <w:b/>
          <w:bCs/>
          <w:sz w:val="28"/>
        </w:rPr>
        <w:t xml:space="preserve">    </w:t>
      </w:r>
      <w:r w:rsidR="00E17166" w:rsidRPr="00E17166">
        <w:rPr>
          <w:rFonts w:ascii="TH Sarabun New" w:hAnsi="TH Sarabun New" w:cs="TH Sarabun New"/>
          <w:b/>
          <w:bCs/>
          <w:sz w:val="28"/>
        </w:rPr>
        <w:t>1.2 Results of the Calculation of the Percentage Reduction in Indoor Illuminance and Temperature in the Building Model</w:t>
      </w:r>
    </w:p>
    <w:p w14:paraId="743263D2" w14:textId="60BE4060" w:rsidR="00E17166" w:rsidRPr="002E6D93" w:rsidRDefault="00BA0D0D" w:rsidP="006E3F2E">
      <w:pPr>
        <w:autoSpaceDE w:val="0"/>
        <w:autoSpaceDN w:val="0"/>
        <w:adjustRightInd w:val="0"/>
        <w:spacing w:after="0" w:line="240" w:lineRule="auto"/>
        <w:rPr>
          <w:rFonts w:ascii="TH Sarabun New" w:hAnsi="TH Sarabun New" w:cs="TH Sarabun New"/>
          <w:sz w:val="28"/>
          <w:lang w:eastAsia="ja-JP"/>
        </w:rPr>
      </w:pPr>
      <w:r w:rsidRPr="002E6D93">
        <w:rPr>
          <w:rFonts w:ascii="TH Sarabun New" w:hAnsi="TH Sarabun New" w:cs="TH Sarabun New"/>
          <w:noProof/>
          <w:sz w:val="36"/>
          <w:szCs w:val="36"/>
          <w:lang w:eastAsia="ja-JP"/>
        </w:rPr>
        <w:drawing>
          <wp:anchor distT="0" distB="0" distL="114300" distR="114300" simplePos="0" relativeHeight="252036096" behindDoc="1" locked="0" layoutInCell="1" allowOverlap="1" wp14:anchorId="5FE644B5" wp14:editId="4219D537">
            <wp:simplePos x="0" y="0"/>
            <wp:positionH relativeFrom="column">
              <wp:align>right</wp:align>
            </wp:positionH>
            <wp:positionV relativeFrom="paragraph">
              <wp:posOffset>2193925</wp:posOffset>
            </wp:positionV>
            <wp:extent cx="2653665" cy="1530985"/>
            <wp:effectExtent l="0" t="0" r="0" b="0"/>
            <wp:wrapTight wrapText="bothSides">
              <wp:wrapPolygon edited="0">
                <wp:start x="0" y="0"/>
                <wp:lineTo x="0" y="21233"/>
                <wp:lineTo x="21398" y="21233"/>
                <wp:lineTo x="21398" y="0"/>
                <wp:lineTo x="0" y="0"/>
              </wp:wrapPolygon>
            </wp:wrapTight>
            <wp:docPr id="5017433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43325"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2653665" cy="1530985"/>
                    </a:xfrm>
                    <a:prstGeom prst="rect">
                      <a:avLst/>
                    </a:prstGeom>
                  </pic:spPr>
                </pic:pic>
              </a:graphicData>
            </a:graphic>
            <wp14:sizeRelH relativeFrom="margin">
              <wp14:pctWidth>0</wp14:pctWidth>
            </wp14:sizeRelH>
            <wp14:sizeRelV relativeFrom="margin">
              <wp14:pctHeight>0</wp14:pctHeight>
            </wp14:sizeRelV>
          </wp:anchor>
        </w:drawing>
      </w:r>
      <w:r w:rsidR="00E17166" w:rsidRPr="002E6D93">
        <w:rPr>
          <w:rFonts w:ascii="TH Sarabun New" w:hAnsi="TH Sarabun New" w:cs="TH Sarabun New"/>
          <w:b/>
          <w:bCs/>
          <w:sz w:val="28"/>
        </w:rPr>
        <w:t>Fig</w:t>
      </w:r>
      <w:r w:rsidR="00E17166" w:rsidRPr="002E6D93">
        <w:rPr>
          <w:rFonts w:ascii="TH Sarabun New" w:hAnsi="TH Sarabun New" w:cs="TH Sarabun New"/>
          <w:b/>
          <w:bCs/>
          <w:sz w:val="28"/>
          <w:cs/>
        </w:rPr>
        <w:t xml:space="preserve"> </w:t>
      </w:r>
      <w:r w:rsidR="00E17166">
        <w:rPr>
          <w:rFonts w:ascii="TH Sarabun New" w:hAnsi="TH Sarabun New" w:cs="TH Sarabun New"/>
          <w:b/>
          <w:bCs/>
          <w:sz w:val="28"/>
        </w:rPr>
        <w:t>3</w:t>
      </w:r>
      <w:r w:rsidR="00E17166" w:rsidRPr="002E6D93">
        <w:rPr>
          <w:rFonts w:ascii="TH Sarabun New" w:hAnsi="TH Sarabun New" w:cs="TH Sarabun New"/>
          <w:b/>
          <w:bCs/>
          <w:sz w:val="28"/>
        </w:rPr>
        <w:t>.</w:t>
      </w:r>
      <w:r w:rsidR="00E17166" w:rsidRPr="002E6D93">
        <w:rPr>
          <w:rFonts w:ascii="TH Sarabun New" w:hAnsi="TH Sarabun New" w:cs="TH Sarabun New"/>
          <w:sz w:val="28"/>
        </w:rPr>
        <w:t xml:space="preserve"> A graph showing the trendlines of the </w:t>
      </w:r>
      <w:r w:rsidR="00E17166">
        <w:rPr>
          <w:rFonts w:ascii="TH Sarabun New" w:hAnsi="TH Sarabun New" w:cs="TH Sarabun New"/>
          <w:sz w:val="28"/>
        </w:rPr>
        <w:t>illuminance reduction percentage</w:t>
      </w:r>
    </w:p>
    <w:p w14:paraId="6A97865A" w14:textId="77777777" w:rsidR="00BA0D0D" w:rsidRDefault="00E17166" w:rsidP="006E3F2E">
      <w:pPr>
        <w:autoSpaceDE w:val="0"/>
        <w:autoSpaceDN w:val="0"/>
        <w:adjustRightInd w:val="0"/>
        <w:spacing w:after="0" w:line="240" w:lineRule="auto"/>
        <w:jc w:val="thaiDistribute"/>
        <w:rPr>
          <w:rFonts w:ascii="TH Sarabun New" w:hAnsi="TH Sarabun New" w:cs="TH Sarabun New"/>
          <w:sz w:val="28"/>
        </w:rPr>
      </w:pPr>
      <w:r w:rsidRPr="002E6D93">
        <w:rPr>
          <w:rFonts w:ascii="TH Sarabun New" w:hAnsi="TH Sarabun New" w:cs="TH Sarabun New"/>
          <w:b/>
          <w:bCs/>
          <w:sz w:val="28"/>
        </w:rPr>
        <w:t xml:space="preserve">Fig </w:t>
      </w:r>
      <w:r>
        <w:rPr>
          <w:rFonts w:ascii="TH Sarabun New" w:hAnsi="TH Sarabun New" w:cs="TH Sarabun New"/>
          <w:b/>
          <w:bCs/>
          <w:sz w:val="28"/>
        </w:rPr>
        <w:t>4</w:t>
      </w:r>
      <w:r w:rsidRPr="002E6D93">
        <w:rPr>
          <w:rFonts w:ascii="TH Sarabun New" w:hAnsi="TH Sarabun New" w:cs="TH Sarabun New"/>
          <w:b/>
          <w:bCs/>
          <w:sz w:val="28"/>
        </w:rPr>
        <w:t>.</w:t>
      </w:r>
      <w:r w:rsidRPr="002E6D93">
        <w:rPr>
          <w:rFonts w:ascii="TH Sarabun New" w:hAnsi="TH Sarabun New" w:cs="TH Sarabun New"/>
          <w:sz w:val="28"/>
        </w:rPr>
        <w:t xml:space="preserve"> A graph showing the trendlines of the i</w:t>
      </w:r>
      <w:r>
        <w:rPr>
          <w:rFonts w:ascii="TH Sarabun New" w:hAnsi="TH Sarabun New" w:cs="TH Sarabun New"/>
          <w:sz w:val="28"/>
        </w:rPr>
        <w:t>ndoor temperature reduction percentage</w:t>
      </w:r>
    </w:p>
    <w:p w14:paraId="4C45FBF1" w14:textId="6F6A5708" w:rsidR="00E17166" w:rsidRDefault="00EC1E59" w:rsidP="006E3F2E">
      <w:pPr>
        <w:autoSpaceDE w:val="0"/>
        <w:autoSpaceDN w:val="0"/>
        <w:adjustRightInd w:val="0"/>
        <w:spacing w:after="0" w:line="240" w:lineRule="auto"/>
        <w:ind w:firstLine="720"/>
        <w:jc w:val="thaiDistribute"/>
        <w:rPr>
          <w:rFonts w:ascii="TH Sarabun New" w:hAnsi="TH Sarabun New" w:cs="TH Sarabun New"/>
          <w:sz w:val="28"/>
        </w:rPr>
      </w:pPr>
      <w:r w:rsidRPr="00EC1E59">
        <w:rPr>
          <w:rFonts w:ascii="TH Sarabun New" w:hAnsi="TH Sarabun New" w:cs="TH Sarabun New"/>
          <w:sz w:val="28"/>
        </w:rPr>
        <w:t xml:space="preserve">Figures 3 and 4 show that indoor illuminance and temperature reductions generally increased with larger sun-shading dimensions. The optimal 10.8 × 10.8 cm² configuration at a 0° tilt angle achieved the highest performance, reducing illuminance by 31.87% and temperature by 14.45%. Additionally, the greatest data fluctuation occurred at a 15° tilt </w:t>
      </w:r>
      <w:r w:rsidRPr="00EC1E59">
        <w:rPr>
          <w:rFonts w:ascii="TH Sarabun New" w:hAnsi="TH Sarabun New" w:cs="TH Sarabun New"/>
          <w:sz w:val="28"/>
        </w:rPr>
        <w:lastRenderedPageBreak/>
        <w:t>angle for illuminance and a 60° tilt angle for temperature.</w:t>
      </w:r>
    </w:p>
    <w:tbl>
      <w:tblPr>
        <w:tblStyle w:val="TableGrid1"/>
        <w:tblpPr w:leftFromText="180" w:rightFromText="180" w:vertAnchor="text" w:horzAnchor="margin" w:tblpY="2716"/>
        <w:tblW w:w="43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075"/>
        <w:gridCol w:w="2430"/>
        <w:gridCol w:w="815"/>
      </w:tblGrid>
      <w:tr w:rsidR="00627F75" w:rsidRPr="003110E5" w14:paraId="2E3FEFDC" w14:textId="77777777" w:rsidTr="00627F75">
        <w:trPr>
          <w:trHeight w:val="51"/>
        </w:trPr>
        <w:tc>
          <w:tcPr>
            <w:tcW w:w="1075" w:type="dxa"/>
            <w:vMerge w:val="restart"/>
            <w:vAlign w:val="center"/>
          </w:tcPr>
          <w:p w14:paraId="3FA91569"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Cs w:val="24"/>
                <w14:ligatures w14:val="none"/>
              </w:rPr>
            </w:pPr>
            <w:r w:rsidRPr="00371411">
              <w:rPr>
                <w:rFonts w:ascii="TH Sarabun New" w:eastAsia="Times New Roman" w:hAnsi="TH Sarabun New" w:cs="TH Sarabun New"/>
                <w:b/>
                <w:bCs/>
                <w:color w:val="000000" w:themeColor="text1"/>
                <w:kern w:val="0"/>
                <w:szCs w:val="24"/>
                <w14:ligatures w14:val="none"/>
              </w:rPr>
              <w:t>Model</w:t>
            </w:r>
          </w:p>
        </w:tc>
        <w:tc>
          <w:tcPr>
            <w:tcW w:w="3245" w:type="dxa"/>
            <w:gridSpan w:val="2"/>
            <w:vAlign w:val="center"/>
          </w:tcPr>
          <w:p w14:paraId="54A738EE"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Cs w:val="24"/>
                <w:vertAlign w:val="superscript"/>
                <w14:ligatures w14:val="none"/>
              </w:rPr>
            </w:pPr>
            <w:r w:rsidRPr="00371411">
              <w:rPr>
                <w:rFonts w:ascii="TH Sarabun New" w:eastAsia="Times New Roman" w:hAnsi="TH Sarabun New" w:cs="TH Sarabun New"/>
                <w:b/>
                <w:bCs/>
                <w:color w:val="000000" w:themeColor="text1"/>
                <w:kern w:val="0"/>
                <w:szCs w:val="24"/>
                <w14:ligatures w14:val="none"/>
              </w:rPr>
              <w:t>Light Intensity</w:t>
            </w:r>
          </w:p>
        </w:tc>
      </w:tr>
      <w:tr w:rsidR="00627F75" w:rsidRPr="003110E5" w14:paraId="3E35B7DF" w14:textId="77777777" w:rsidTr="00627F75">
        <w:trPr>
          <w:trHeight w:val="51"/>
        </w:trPr>
        <w:tc>
          <w:tcPr>
            <w:tcW w:w="1075" w:type="dxa"/>
            <w:vMerge/>
            <w:vAlign w:val="center"/>
          </w:tcPr>
          <w:p w14:paraId="65E185E3"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Cs w:val="24"/>
                <w14:ligatures w14:val="none"/>
              </w:rPr>
            </w:pPr>
          </w:p>
        </w:tc>
        <w:tc>
          <w:tcPr>
            <w:tcW w:w="2430" w:type="dxa"/>
            <w:vAlign w:val="center"/>
          </w:tcPr>
          <w:p w14:paraId="17DA53CC"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Cs w:val="24"/>
                <w14:ligatures w14:val="none"/>
              </w:rPr>
            </w:pPr>
            <w:r w:rsidRPr="00371411">
              <w:rPr>
                <w:rFonts w:ascii="TH Sarabun New" w:eastAsia="Times New Roman" w:hAnsi="TH Sarabun New" w:cs="TH Sarabun New"/>
                <w:b/>
                <w:bCs/>
                <w:color w:val="000000" w:themeColor="text1"/>
                <w:kern w:val="0"/>
                <w:szCs w:val="24"/>
                <w14:ligatures w14:val="none"/>
              </w:rPr>
              <w:t>Equation</w:t>
            </w:r>
          </w:p>
        </w:tc>
        <w:tc>
          <w:tcPr>
            <w:tcW w:w="815" w:type="dxa"/>
          </w:tcPr>
          <w:p w14:paraId="2DCD7607"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Cs w:val="24"/>
                <w:vertAlign w:val="superscript"/>
                <w14:ligatures w14:val="none"/>
              </w:rPr>
            </w:pPr>
            <w:r w:rsidRPr="00371411">
              <w:rPr>
                <w:rFonts w:ascii="TH Sarabun New" w:hAnsi="TH Sarabun New" w:cs="TH Sarabun New"/>
                <w:szCs w:val="24"/>
              </w:rPr>
              <w:t>R</w:t>
            </w:r>
            <w:r w:rsidRPr="00371411">
              <w:rPr>
                <w:rFonts w:ascii="TH Sarabun New" w:hAnsi="TH Sarabun New" w:cs="TH Sarabun New"/>
                <w:szCs w:val="24"/>
                <w:vertAlign w:val="superscript"/>
              </w:rPr>
              <w:t>2</w:t>
            </w:r>
          </w:p>
        </w:tc>
      </w:tr>
      <w:tr w:rsidR="00627F75" w:rsidRPr="003110E5" w14:paraId="26909216" w14:textId="77777777" w:rsidTr="00627F75">
        <w:trPr>
          <w:trHeight w:val="330"/>
        </w:trPr>
        <w:tc>
          <w:tcPr>
            <w:tcW w:w="1075" w:type="dxa"/>
            <w:vAlign w:val="center"/>
          </w:tcPr>
          <w:p w14:paraId="2DDBAADF"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 w:val="22"/>
                <w:szCs w:val="22"/>
                <w14:ligatures w14:val="none"/>
              </w:rPr>
            </w:pPr>
            <w:r w:rsidRPr="00371411">
              <w:rPr>
                <w:rFonts w:ascii="TH Sarabun New" w:eastAsia="Times New Roman" w:hAnsi="TH Sarabun New" w:cs="TH Sarabun New"/>
                <w:b/>
                <w:bCs/>
                <w:color w:val="000000" w:themeColor="text1"/>
                <w:kern w:val="0"/>
                <w:sz w:val="22"/>
                <w:szCs w:val="22"/>
                <w14:ligatures w14:val="none"/>
              </w:rPr>
              <w:t xml:space="preserve">Linear </w:t>
            </w:r>
            <w:r w:rsidRPr="00371411">
              <w:rPr>
                <w:rFonts w:ascii="TH Sarabun New" w:eastAsia="Times New Roman" w:hAnsi="TH Sarabun New" w:cs="TH Sarabun New"/>
                <w:b/>
                <w:bCs/>
                <w:color w:val="000000" w:themeColor="text1"/>
                <w:kern w:val="0"/>
                <w:sz w:val="22"/>
                <w:szCs w:val="22"/>
                <w14:ligatures w14:val="none"/>
              </w:rPr>
              <w:br/>
              <w:t>Regression</w:t>
            </w:r>
          </w:p>
        </w:tc>
        <w:tc>
          <w:tcPr>
            <w:tcW w:w="2430" w:type="dxa"/>
            <w:vAlign w:val="center"/>
          </w:tcPr>
          <w:p w14:paraId="5F370414" w14:textId="77777777" w:rsidR="00627F75" w:rsidRPr="003110E5" w:rsidRDefault="00627F75" w:rsidP="006E3F2E">
            <w:pPr>
              <w:spacing w:after="0" w:line="240" w:lineRule="auto"/>
              <w:jc w:val="center"/>
              <w:rPr>
                <w:rFonts w:asciiTheme="majorBidi" w:eastAsia="Times New Roman" w:hAnsiTheme="majorBidi" w:cstheme="majorBidi"/>
                <w:color w:val="000000" w:themeColor="text1"/>
                <w:kern w:val="0"/>
                <w:sz w:val="20"/>
                <w:szCs w:val="20"/>
                <w14:ligatures w14:val="none"/>
              </w:rPr>
            </w:pPr>
            <m:oMathPara>
              <m:oMath>
                <m:r>
                  <m:rPr>
                    <m:sty m:val="bi"/>
                  </m:rPr>
                  <w:rPr>
                    <w:rFonts w:ascii="Cambria Math" w:eastAsia="Times New Roman" w:hAnsi="Cambria Math" w:cstheme="majorBidi"/>
                    <w:kern w:val="0"/>
                    <w:sz w:val="20"/>
                    <w:szCs w:val="20"/>
                    <w14:ligatures w14:val="none"/>
                  </w:rPr>
                  <m:t>f</m:t>
                </m:r>
                <m:d>
                  <m:dPr>
                    <m:ctrlPr>
                      <w:rPr>
                        <w:rFonts w:ascii="Cambria Math" w:eastAsia="Times New Roman" w:hAnsi="Cambria Math" w:cstheme="majorBidi"/>
                        <w:i/>
                        <w:kern w:val="0"/>
                        <w:sz w:val="20"/>
                        <w:szCs w:val="20"/>
                        <w14:ligatures w14:val="none"/>
                      </w:rPr>
                    </m:ctrlPr>
                  </m:dPr>
                  <m:e>
                    <m:r>
                      <w:rPr>
                        <w:rFonts w:ascii="Cambria Math" w:eastAsia="Times New Roman" w:hAnsi="Cambria Math" w:cstheme="majorBidi"/>
                        <w:kern w:val="0"/>
                        <w:sz w:val="20"/>
                        <w:szCs w:val="20"/>
                        <w14:ligatures w14:val="none"/>
                      </w:rPr>
                      <m:t>x,y</m:t>
                    </m:r>
                  </m:e>
                </m:d>
                <m:r>
                  <w:rPr>
                    <w:rFonts w:ascii="Cambria Math" w:eastAsia="Times New Roman" w:hAnsi="Cambria Math" w:cstheme="majorBidi"/>
                    <w:color w:val="000000" w:themeColor="text1"/>
                    <w:kern w:val="0"/>
                    <w:sz w:val="20"/>
                    <w:szCs w:val="20"/>
                    <w14:ligatures w14:val="none"/>
                  </w:rPr>
                  <m:t>= 15.9445+0.0937x -0.0184y</m:t>
                </m:r>
              </m:oMath>
            </m:oMathPara>
          </w:p>
        </w:tc>
        <w:tc>
          <w:tcPr>
            <w:tcW w:w="815" w:type="dxa"/>
          </w:tcPr>
          <w:p w14:paraId="5CA44FA7" w14:textId="77777777" w:rsidR="00627F75" w:rsidRPr="009E4AAC" w:rsidRDefault="00627F75" w:rsidP="006E3F2E">
            <w:pPr>
              <w:spacing w:after="0" w:line="240" w:lineRule="auto"/>
              <w:jc w:val="center"/>
              <w:rPr>
                <w:rFonts w:ascii="TH Sarabun New" w:eastAsia="Times New Roman" w:hAnsi="TH Sarabun New" w:cs="TH Sarabun New"/>
                <w:color w:val="000000" w:themeColor="text1"/>
                <w:kern w:val="0"/>
                <w:sz w:val="22"/>
                <w:szCs w:val="24"/>
                <w14:ligatures w14:val="none"/>
              </w:rPr>
            </w:pPr>
            <w:r w:rsidRPr="009E4AAC">
              <w:rPr>
                <w:rFonts w:ascii="TH Sarabun New" w:hAnsi="TH Sarabun New" w:cs="TH Sarabun New"/>
                <w:sz w:val="22"/>
                <w:szCs w:val="24"/>
              </w:rPr>
              <w:t>0.5757</w:t>
            </w:r>
          </w:p>
        </w:tc>
      </w:tr>
      <w:tr w:rsidR="00627F75" w:rsidRPr="003110E5" w14:paraId="2B060DD2" w14:textId="77777777" w:rsidTr="00627F75">
        <w:trPr>
          <w:trHeight w:val="22"/>
        </w:trPr>
        <w:tc>
          <w:tcPr>
            <w:tcW w:w="1075" w:type="dxa"/>
            <w:vAlign w:val="center"/>
          </w:tcPr>
          <w:p w14:paraId="1341165C"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 w:val="22"/>
                <w:szCs w:val="22"/>
                <w14:ligatures w14:val="none"/>
              </w:rPr>
            </w:pPr>
            <w:r w:rsidRPr="00371411">
              <w:rPr>
                <w:rFonts w:ascii="TH Sarabun New" w:eastAsia="Times New Roman" w:hAnsi="TH Sarabun New" w:cs="TH Sarabun New"/>
                <w:b/>
                <w:bCs/>
                <w:color w:val="000000" w:themeColor="text1"/>
                <w:kern w:val="0"/>
                <w:sz w:val="22"/>
                <w:szCs w:val="22"/>
                <w14:ligatures w14:val="none"/>
              </w:rPr>
              <w:t>Polynomial Regression</w:t>
            </w:r>
          </w:p>
        </w:tc>
        <w:tc>
          <w:tcPr>
            <w:tcW w:w="2430" w:type="dxa"/>
            <w:vAlign w:val="center"/>
          </w:tcPr>
          <w:p w14:paraId="43037C06" w14:textId="77777777" w:rsidR="00627F75" w:rsidRPr="003110E5" w:rsidRDefault="00627F75" w:rsidP="006E3F2E">
            <w:pPr>
              <w:spacing w:after="0" w:line="240" w:lineRule="auto"/>
              <w:jc w:val="center"/>
              <w:rPr>
                <w:rFonts w:asciiTheme="majorBidi" w:eastAsia="Times New Roman" w:hAnsiTheme="majorBidi" w:cstheme="majorBidi"/>
                <w:color w:val="000000" w:themeColor="text1"/>
                <w:kern w:val="0"/>
                <w:sz w:val="20"/>
                <w:szCs w:val="20"/>
                <w14:ligatures w14:val="none"/>
              </w:rPr>
            </w:pPr>
            <m:oMathPara>
              <m:oMath>
                <m:r>
                  <m:rPr>
                    <m:sty m:val="bi"/>
                  </m:rPr>
                  <w:rPr>
                    <w:rFonts w:ascii="Cambria Math" w:eastAsia="Times New Roman" w:hAnsi="Cambria Math" w:cstheme="majorBidi"/>
                    <w:kern w:val="0"/>
                    <w:sz w:val="16"/>
                    <w:szCs w:val="16"/>
                    <w14:ligatures w14:val="none"/>
                  </w:rPr>
                  <m:t>f</m:t>
                </m:r>
                <m:d>
                  <m:dPr>
                    <m:ctrlPr>
                      <w:rPr>
                        <w:rFonts w:ascii="Cambria Math" w:eastAsia="Times New Roman" w:hAnsi="Cambria Math" w:cstheme="majorBidi"/>
                        <w:i/>
                        <w:kern w:val="0"/>
                        <w:sz w:val="16"/>
                        <w:szCs w:val="16"/>
                        <w14:ligatures w14:val="none"/>
                      </w:rPr>
                    </m:ctrlPr>
                  </m:dPr>
                  <m:e>
                    <m:r>
                      <w:rPr>
                        <w:rFonts w:ascii="Cambria Math" w:eastAsia="Times New Roman" w:hAnsi="Cambria Math" w:cstheme="majorBidi"/>
                        <w:kern w:val="0"/>
                        <w:sz w:val="16"/>
                        <w:szCs w:val="16"/>
                        <w14:ligatures w14:val="none"/>
                      </w:rPr>
                      <m:t>x,y</m:t>
                    </m:r>
                  </m:e>
                </m:d>
                <m:r>
                  <w:rPr>
                    <w:rFonts w:ascii="Cambria Math" w:eastAsia="Times New Roman" w:hAnsi="Cambria Math" w:cstheme="majorBidi"/>
                    <w:kern w:val="0"/>
                    <w:sz w:val="16"/>
                    <w:szCs w:val="16"/>
                    <w14:ligatures w14:val="none"/>
                  </w:rPr>
                  <m:t>= 17.480864+ 0.000730</m:t>
                </m:r>
                <m:sSup>
                  <m:sSupPr>
                    <m:ctrlPr>
                      <w:rPr>
                        <w:rFonts w:ascii="Cambria Math" w:eastAsia="Times New Roman" w:hAnsi="Cambria Math" w:cstheme="majorBidi"/>
                        <w:i/>
                        <w:kern w:val="0"/>
                        <w:sz w:val="16"/>
                        <w:szCs w:val="16"/>
                        <w14:ligatures w14:val="none"/>
                      </w:rPr>
                    </m:ctrlPr>
                  </m:sSupPr>
                  <m:e>
                    <m:r>
                      <w:rPr>
                        <w:rFonts w:ascii="Cambria Math" w:eastAsia="Times New Roman" w:hAnsi="Cambria Math" w:cstheme="majorBidi"/>
                        <w:kern w:val="0"/>
                        <w:sz w:val="16"/>
                        <w:szCs w:val="16"/>
                        <w14:ligatures w14:val="none"/>
                      </w:rPr>
                      <m:t>x</m:t>
                    </m:r>
                  </m:e>
                  <m:sup>
                    <m:r>
                      <w:rPr>
                        <w:rFonts w:ascii="Cambria Math" w:eastAsia="Times New Roman" w:hAnsi="Cambria Math" w:cstheme="majorBidi"/>
                        <w:kern w:val="0"/>
                        <w:sz w:val="16"/>
                        <w:szCs w:val="16"/>
                        <w14:ligatures w14:val="none"/>
                      </w:rPr>
                      <m:t>2</m:t>
                    </m:r>
                  </m:sup>
                </m:sSup>
                <m:r>
                  <w:rPr>
                    <w:rFonts w:ascii="Cambria Math" w:eastAsia="Times New Roman" w:hAnsi="Cambria Math" w:cstheme="majorBidi"/>
                    <w:kern w:val="0"/>
                    <w:sz w:val="16"/>
                    <w:szCs w:val="16"/>
                    <w14:ligatures w14:val="none"/>
                  </w:rPr>
                  <m:t>+ 0.028703x- 0.000976xy - 0.124304y  + 0.002692</m:t>
                </m:r>
                <m:sSup>
                  <m:sSupPr>
                    <m:ctrlPr>
                      <w:rPr>
                        <w:rFonts w:ascii="Cambria Math" w:eastAsia="Times New Roman" w:hAnsi="Cambria Math" w:cstheme="majorBidi"/>
                        <w:i/>
                        <w:kern w:val="0"/>
                        <w:sz w:val="16"/>
                        <w:szCs w:val="16"/>
                        <w14:ligatures w14:val="none"/>
                      </w:rPr>
                    </m:ctrlPr>
                  </m:sSupPr>
                  <m:e>
                    <m:r>
                      <w:rPr>
                        <w:rFonts w:ascii="Cambria Math" w:eastAsia="Times New Roman" w:hAnsi="Cambria Math" w:cstheme="majorBidi"/>
                        <w:kern w:val="0"/>
                        <w:sz w:val="16"/>
                        <w:szCs w:val="16"/>
                        <w14:ligatures w14:val="none"/>
                      </w:rPr>
                      <m:t>y</m:t>
                    </m:r>
                  </m:e>
                  <m:sup>
                    <m:r>
                      <w:rPr>
                        <w:rFonts w:ascii="Cambria Math" w:eastAsia="Times New Roman" w:hAnsi="Cambria Math" w:cstheme="majorBidi"/>
                        <w:kern w:val="0"/>
                        <w:sz w:val="16"/>
                        <w:szCs w:val="16"/>
                        <w14:ligatures w14:val="none"/>
                      </w:rPr>
                      <m:t>2</m:t>
                    </m:r>
                  </m:sup>
                </m:sSup>
              </m:oMath>
            </m:oMathPara>
          </w:p>
        </w:tc>
        <w:tc>
          <w:tcPr>
            <w:tcW w:w="815" w:type="dxa"/>
          </w:tcPr>
          <w:p w14:paraId="77B9B949" w14:textId="77777777" w:rsidR="00627F75" w:rsidRPr="009E4AAC" w:rsidRDefault="00627F75" w:rsidP="006E3F2E">
            <w:pPr>
              <w:spacing w:after="0" w:line="240" w:lineRule="auto"/>
              <w:jc w:val="center"/>
              <w:rPr>
                <w:rFonts w:ascii="TH Sarabun New" w:eastAsia="Times New Roman" w:hAnsi="TH Sarabun New" w:cs="TH Sarabun New"/>
                <w:color w:val="000000" w:themeColor="text1"/>
                <w:kern w:val="0"/>
                <w:sz w:val="22"/>
                <w:szCs w:val="24"/>
                <w14:ligatures w14:val="none"/>
              </w:rPr>
            </w:pPr>
            <w:r w:rsidRPr="009E4AAC">
              <w:rPr>
                <w:rFonts w:ascii="TH Sarabun New" w:hAnsi="TH Sarabun New" w:cs="TH Sarabun New"/>
                <w:sz w:val="22"/>
                <w:szCs w:val="24"/>
              </w:rPr>
              <w:t>0.6831</w:t>
            </w:r>
          </w:p>
        </w:tc>
      </w:tr>
      <w:tr w:rsidR="00627F75" w:rsidRPr="003110E5" w14:paraId="62BA2B19" w14:textId="77777777" w:rsidTr="00627F75">
        <w:trPr>
          <w:trHeight w:val="1"/>
        </w:trPr>
        <w:tc>
          <w:tcPr>
            <w:tcW w:w="1075" w:type="dxa"/>
            <w:vAlign w:val="center"/>
          </w:tcPr>
          <w:p w14:paraId="224D0523" w14:textId="77777777" w:rsidR="00627F75" w:rsidRPr="00371411" w:rsidRDefault="00627F75" w:rsidP="006E3F2E">
            <w:pPr>
              <w:spacing w:after="0" w:line="240" w:lineRule="auto"/>
              <w:jc w:val="center"/>
              <w:rPr>
                <w:rFonts w:ascii="TH Sarabun New" w:eastAsia="Times New Roman" w:hAnsi="TH Sarabun New" w:cs="TH Sarabun New"/>
                <w:b/>
                <w:bCs/>
                <w:color w:val="000000" w:themeColor="text1"/>
                <w:kern w:val="0"/>
                <w:sz w:val="22"/>
                <w:szCs w:val="22"/>
                <w14:ligatures w14:val="none"/>
              </w:rPr>
            </w:pPr>
            <w:r w:rsidRPr="00371411">
              <w:rPr>
                <w:rFonts w:ascii="TH Sarabun New" w:eastAsia="Times New Roman" w:hAnsi="TH Sarabun New" w:cs="TH Sarabun New"/>
                <w:b/>
                <w:bCs/>
                <w:color w:val="000000" w:themeColor="text1"/>
                <w:kern w:val="0"/>
                <w:sz w:val="22"/>
                <w:szCs w:val="22"/>
                <w14:ligatures w14:val="none"/>
              </w:rPr>
              <w:t>Exponential Regression</w:t>
            </w:r>
          </w:p>
        </w:tc>
        <w:tc>
          <w:tcPr>
            <w:tcW w:w="2430" w:type="dxa"/>
            <w:vAlign w:val="center"/>
          </w:tcPr>
          <w:p w14:paraId="7FCACD01" w14:textId="77777777" w:rsidR="00627F75" w:rsidRPr="003110E5" w:rsidRDefault="00627F75" w:rsidP="006E3F2E">
            <w:pPr>
              <w:spacing w:after="0" w:line="240" w:lineRule="auto"/>
              <w:jc w:val="center"/>
              <w:rPr>
                <w:rFonts w:asciiTheme="majorBidi" w:eastAsia="Times New Roman" w:hAnsiTheme="majorBidi" w:cstheme="majorBidi"/>
                <w:color w:val="000000" w:themeColor="text1"/>
                <w:kern w:val="0"/>
                <w:sz w:val="20"/>
                <w:szCs w:val="20"/>
                <w14:ligatures w14:val="none"/>
              </w:rPr>
            </w:pPr>
            <m:oMathPara>
              <m:oMath>
                <m:r>
                  <m:rPr>
                    <m:sty m:val="bi"/>
                  </m:rPr>
                  <w:rPr>
                    <w:rFonts w:ascii="Cambria Math" w:hAnsi="Cambria Math" w:cstheme="majorBidi"/>
                    <w:kern w:val="0"/>
                    <w:sz w:val="20"/>
                    <w:szCs w:val="20"/>
                    <w14:ligatures w14:val="none"/>
                  </w:rPr>
                  <m:t>f</m:t>
                </m:r>
                <m:d>
                  <m:dPr>
                    <m:ctrlPr>
                      <w:rPr>
                        <w:rFonts w:ascii="Cambria Math" w:hAnsi="Cambria Math" w:cstheme="majorBidi"/>
                        <w:b/>
                        <w:bCs/>
                        <w:i/>
                        <w:kern w:val="0"/>
                        <w:sz w:val="20"/>
                        <w:szCs w:val="20"/>
                        <w14:ligatures w14:val="none"/>
                      </w:rPr>
                    </m:ctrlPr>
                  </m:dPr>
                  <m:e>
                    <m:r>
                      <w:rPr>
                        <w:rFonts w:ascii="Cambria Math" w:hAnsi="Cambria Math" w:cstheme="majorBidi"/>
                        <w:kern w:val="0"/>
                        <w:sz w:val="20"/>
                        <w:szCs w:val="20"/>
                        <w14:ligatures w14:val="none"/>
                      </w:rPr>
                      <m:t>x,y</m:t>
                    </m:r>
                  </m:e>
                </m:d>
                <m:r>
                  <w:rPr>
                    <w:rFonts w:ascii="Cambria Math" w:hAnsi="Cambria Math" w:cstheme="majorBidi"/>
                    <w:kern w:val="0"/>
                    <w:sz w:val="20"/>
                    <w:szCs w:val="20"/>
                    <w14:ligatures w14:val="none"/>
                  </w:rPr>
                  <m:t>=</m:t>
                </m:r>
                <m:sSup>
                  <m:sSupPr>
                    <m:ctrlPr>
                      <w:rPr>
                        <w:rFonts w:ascii="Cambria Math" w:hAnsi="Cambria Math" w:cstheme="majorBidi"/>
                        <w:i/>
                        <w:kern w:val="0"/>
                        <w:sz w:val="20"/>
                        <w:szCs w:val="20"/>
                        <w14:ligatures w14:val="none"/>
                      </w:rPr>
                    </m:ctrlPr>
                  </m:sSupPr>
                  <m:e>
                    <m:r>
                      <w:rPr>
                        <w:rFonts w:ascii="Cambria Math" w:hAnsi="Cambria Math" w:cstheme="majorBidi"/>
                        <w:kern w:val="0"/>
                        <w:sz w:val="20"/>
                        <w:szCs w:val="20"/>
                        <w14:ligatures w14:val="none"/>
                      </w:rPr>
                      <m:t>10</m:t>
                    </m:r>
                  </m:e>
                  <m:sup>
                    <m:r>
                      <w:rPr>
                        <w:rFonts w:ascii="Cambria Math" w:hAnsi="Cambria Math" w:cstheme="majorBidi"/>
                        <w:kern w:val="0"/>
                        <w:sz w:val="20"/>
                        <w:szCs w:val="20"/>
                        <w14:ligatures w14:val="none"/>
                      </w:rPr>
                      <m:t>2.7730 + 0.0044x -0.0006y</m:t>
                    </m:r>
                  </m:sup>
                </m:sSup>
              </m:oMath>
            </m:oMathPara>
          </w:p>
        </w:tc>
        <w:tc>
          <w:tcPr>
            <w:tcW w:w="815" w:type="dxa"/>
          </w:tcPr>
          <w:p w14:paraId="22278F88" w14:textId="77777777" w:rsidR="00627F75" w:rsidRPr="009E4AAC" w:rsidRDefault="00627F75" w:rsidP="006E3F2E">
            <w:pPr>
              <w:spacing w:after="0" w:line="240" w:lineRule="auto"/>
              <w:jc w:val="center"/>
              <w:rPr>
                <w:rFonts w:ascii="TH Sarabun New" w:eastAsia="Times New Roman" w:hAnsi="TH Sarabun New" w:cs="TH Sarabun New"/>
                <w:color w:val="000000" w:themeColor="text1"/>
                <w:kern w:val="0"/>
                <w:sz w:val="22"/>
                <w:szCs w:val="24"/>
                <w14:ligatures w14:val="none"/>
              </w:rPr>
            </w:pPr>
            <w:r w:rsidRPr="009E4AAC">
              <w:rPr>
                <w:rFonts w:ascii="TH Sarabun New" w:hAnsi="TH Sarabun New" w:cs="TH Sarabun New"/>
                <w:sz w:val="22"/>
                <w:szCs w:val="24"/>
              </w:rPr>
              <w:t>0.5912</w:t>
            </w:r>
          </w:p>
        </w:tc>
      </w:tr>
    </w:tbl>
    <w:p w14:paraId="320D360A" w14:textId="2AC45DAE" w:rsidR="0033346F" w:rsidRDefault="006E3F2E" w:rsidP="006E3F2E">
      <w:pPr>
        <w:spacing w:after="0" w:line="240" w:lineRule="auto"/>
        <w:jc w:val="thaiDistribute"/>
        <w:rPr>
          <w:rFonts w:ascii="TH Sarabun New" w:hAnsi="TH Sarabun New" w:cs="TH Sarabun New"/>
          <w:b/>
          <w:bCs/>
          <w:sz w:val="28"/>
        </w:rPr>
      </w:pPr>
      <w:r>
        <w:rPr>
          <w:rFonts w:ascii="TH Sarabun New" w:hAnsi="TH Sarabun New" w:cs="TH Sarabun New"/>
          <w:b/>
          <w:bCs/>
          <w:sz w:val="28"/>
        </w:rPr>
        <w:t xml:space="preserve">      </w:t>
      </w:r>
      <w:r w:rsidR="00E17166">
        <w:rPr>
          <w:rFonts w:ascii="TH Sarabun New" w:hAnsi="TH Sarabun New" w:cs="TH Sarabun New"/>
          <w:b/>
          <w:bCs/>
          <w:sz w:val="28"/>
        </w:rPr>
        <w:t xml:space="preserve">1.3 </w:t>
      </w:r>
      <w:r w:rsidR="00E17166" w:rsidRPr="00E17166">
        <w:rPr>
          <w:rFonts w:ascii="TH Sarabun New" w:hAnsi="TH Sarabun New" w:cs="TH Sarabun New"/>
          <w:b/>
          <w:bCs/>
          <w:sz w:val="28"/>
        </w:rPr>
        <w:t>Results of Developing Predictive Regression Models for Sun-Shading Device Performance Using Linear, Polynomial, and Exponential Regression</w:t>
      </w:r>
    </w:p>
    <w:p w14:paraId="1363A051" w14:textId="65BA4E12" w:rsidR="00282096" w:rsidRPr="00E17166" w:rsidRDefault="00265EFE" w:rsidP="006E3F2E">
      <w:pPr>
        <w:spacing w:after="0" w:line="240" w:lineRule="auto"/>
        <w:jc w:val="both"/>
        <w:rPr>
          <w:rFonts w:ascii="TH Sarabun New" w:hAnsi="TH Sarabun New" w:cs="TH Sarabun New"/>
          <w:sz w:val="28"/>
        </w:rPr>
      </w:pPr>
      <w:r w:rsidRPr="00E17166">
        <w:rPr>
          <w:rFonts w:ascii="TH Sarabun New" w:hAnsi="TH Sarabun New" w:cs="TH Sarabun New"/>
          <w:b/>
          <w:bCs/>
          <w:sz w:val="28"/>
        </w:rPr>
        <w:t>Table</w:t>
      </w:r>
      <w:r w:rsidR="00135079" w:rsidRPr="00E17166">
        <w:rPr>
          <w:rFonts w:ascii="TH Sarabun New" w:hAnsi="TH Sarabun New" w:cs="TH Sarabun New"/>
          <w:b/>
          <w:bCs/>
          <w:sz w:val="28"/>
          <w:cs/>
        </w:rPr>
        <w:t xml:space="preserve"> </w:t>
      </w:r>
      <w:r w:rsidR="00135079" w:rsidRPr="00E17166">
        <w:rPr>
          <w:rFonts w:ascii="TH Sarabun New" w:hAnsi="TH Sarabun New" w:cs="TH Sarabun New"/>
          <w:b/>
          <w:bCs/>
          <w:sz w:val="28"/>
        </w:rPr>
        <w:t>1</w:t>
      </w:r>
      <w:r w:rsidR="00135079" w:rsidRPr="00E17166">
        <w:rPr>
          <w:rFonts w:ascii="TH Sarabun New" w:hAnsi="TH Sarabun New" w:cs="TH Sarabun New"/>
          <w:sz w:val="28"/>
          <w:cs/>
        </w:rPr>
        <w:t xml:space="preserve"> </w:t>
      </w:r>
      <w:r w:rsidR="001C3F81" w:rsidRPr="00E17166">
        <w:rPr>
          <w:rFonts w:ascii="TH Sarabun New" w:hAnsi="TH Sarabun New" w:cs="TH Sarabun New"/>
          <w:sz w:val="28"/>
        </w:rPr>
        <w:t>shows the created regression equations</w:t>
      </w:r>
      <w:r w:rsidR="00371411">
        <w:rPr>
          <w:rFonts w:ascii="TH Sarabun New" w:hAnsi="TH Sarabun New" w:cs="TH Sarabun New"/>
          <w:sz w:val="28"/>
        </w:rPr>
        <w:t xml:space="preserve"> predicting the indoor illuminance,</w:t>
      </w:r>
      <w:r w:rsidR="001C3F81" w:rsidRPr="00E17166">
        <w:rPr>
          <w:rFonts w:ascii="TH Sarabun New" w:hAnsi="TH Sarabun New" w:cs="TH Sarabun New"/>
          <w:sz w:val="28"/>
        </w:rPr>
        <w:t xml:space="preserve"> along with their respective R-squared values</w:t>
      </w:r>
    </w:p>
    <w:p w14:paraId="315CE1A5" w14:textId="77777777" w:rsidR="00282096" w:rsidRPr="00E17166" w:rsidRDefault="00282096" w:rsidP="006E3F2E">
      <w:pPr>
        <w:spacing w:after="0" w:line="240" w:lineRule="auto"/>
        <w:rPr>
          <w:rFonts w:ascii="TH Sarabun New" w:hAnsi="TH Sarabun New" w:cs="TH Sarabun New"/>
          <w:sz w:val="28"/>
        </w:rPr>
      </w:pPr>
    </w:p>
    <w:p w14:paraId="30A2C791" w14:textId="3D54F40C" w:rsidR="003110E5" w:rsidRPr="00E17166" w:rsidRDefault="006654BC" w:rsidP="006E3F2E">
      <w:pPr>
        <w:spacing w:after="0" w:line="240" w:lineRule="auto"/>
        <w:jc w:val="both"/>
        <w:rPr>
          <w:rFonts w:ascii="TH Sarabun New" w:hAnsi="TH Sarabun New" w:cs="TH Sarabun New"/>
          <w:sz w:val="28"/>
        </w:rPr>
      </w:pPr>
      <w:r w:rsidRPr="0093052D">
        <w:rPr>
          <w:rFonts w:asciiTheme="majorBidi" w:hAnsiTheme="majorBidi" w:cstheme="majorBidi"/>
          <w:b/>
          <w:bCs/>
          <w:noProof/>
          <w:sz w:val="32"/>
          <w:szCs w:val="32"/>
        </w:rPr>
        <w:drawing>
          <wp:anchor distT="0" distB="0" distL="114300" distR="114300" simplePos="0" relativeHeight="252039168" behindDoc="1" locked="0" layoutInCell="1" allowOverlap="1" wp14:anchorId="7802779B" wp14:editId="7F233D15">
            <wp:simplePos x="0" y="0"/>
            <wp:positionH relativeFrom="margin">
              <wp:align>right</wp:align>
            </wp:positionH>
            <wp:positionV relativeFrom="paragraph">
              <wp:posOffset>421640</wp:posOffset>
            </wp:positionV>
            <wp:extent cx="2651125" cy="1566545"/>
            <wp:effectExtent l="0" t="0" r="0" b="0"/>
            <wp:wrapTight wrapText="bothSides">
              <wp:wrapPolygon edited="0">
                <wp:start x="0" y="0"/>
                <wp:lineTo x="0" y="21276"/>
                <wp:lineTo x="21419" y="21276"/>
                <wp:lineTo x="21419" y="0"/>
                <wp:lineTo x="0" y="0"/>
              </wp:wrapPolygon>
            </wp:wrapTight>
            <wp:docPr id="1361859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85923"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2651125" cy="1566545"/>
                    </a:xfrm>
                    <a:prstGeom prst="rect">
                      <a:avLst/>
                    </a:prstGeom>
                  </pic:spPr>
                </pic:pic>
              </a:graphicData>
            </a:graphic>
          </wp:anchor>
        </w:drawing>
      </w:r>
      <w:r w:rsidR="003110E5" w:rsidRPr="00E17166">
        <w:rPr>
          <w:rFonts w:ascii="TH Sarabun New" w:hAnsi="TH Sarabun New" w:cs="TH Sarabun New"/>
          <w:b/>
          <w:bCs/>
          <w:sz w:val="28"/>
        </w:rPr>
        <w:t>Table</w:t>
      </w:r>
      <w:r w:rsidR="003110E5" w:rsidRPr="00E17166">
        <w:rPr>
          <w:rFonts w:ascii="TH Sarabun New" w:hAnsi="TH Sarabun New" w:cs="TH Sarabun New"/>
          <w:b/>
          <w:bCs/>
          <w:sz w:val="28"/>
          <w:cs/>
        </w:rPr>
        <w:t xml:space="preserve"> </w:t>
      </w:r>
      <w:r w:rsidR="00371411">
        <w:rPr>
          <w:rFonts w:ascii="TH Sarabun New" w:hAnsi="TH Sarabun New" w:cs="TH Sarabun New"/>
          <w:b/>
          <w:bCs/>
          <w:sz w:val="28"/>
        </w:rPr>
        <w:t>2</w:t>
      </w:r>
      <w:r w:rsidR="003110E5" w:rsidRPr="00E17166">
        <w:rPr>
          <w:rFonts w:ascii="TH Sarabun New" w:hAnsi="TH Sarabun New" w:cs="TH Sarabun New"/>
          <w:sz w:val="28"/>
          <w:cs/>
        </w:rPr>
        <w:t xml:space="preserve"> </w:t>
      </w:r>
      <w:r w:rsidR="003110E5" w:rsidRPr="00E17166">
        <w:rPr>
          <w:rFonts w:ascii="TH Sarabun New" w:hAnsi="TH Sarabun New" w:cs="TH Sarabun New"/>
          <w:sz w:val="28"/>
        </w:rPr>
        <w:t>shows the created regression equations</w:t>
      </w:r>
      <w:r w:rsidR="00371411">
        <w:rPr>
          <w:rFonts w:ascii="TH Sarabun New" w:hAnsi="TH Sarabun New" w:cs="TH Sarabun New"/>
          <w:sz w:val="28"/>
        </w:rPr>
        <w:t xml:space="preserve"> predicting the indoor temperature,</w:t>
      </w:r>
      <w:r w:rsidR="003110E5" w:rsidRPr="00E17166">
        <w:rPr>
          <w:rFonts w:ascii="TH Sarabun New" w:hAnsi="TH Sarabun New" w:cs="TH Sarabun New"/>
          <w:sz w:val="28"/>
        </w:rPr>
        <w:t xml:space="preserve"> along with their respective R-squared values</w:t>
      </w:r>
    </w:p>
    <w:tbl>
      <w:tblPr>
        <w:tblStyle w:val="TableGrid1"/>
        <w:tblpPr w:leftFromText="180" w:rightFromText="180" w:vertAnchor="text" w:horzAnchor="margin" w:tblpY="25"/>
        <w:tblW w:w="450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085"/>
        <w:gridCol w:w="2487"/>
        <w:gridCol w:w="933"/>
      </w:tblGrid>
      <w:tr w:rsidR="00372D93" w:rsidRPr="00000A2D" w14:paraId="20E6B1B3" w14:textId="77777777" w:rsidTr="00372D93">
        <w:trPr>
          <w:trHeight w:val="51"/>
        </w:trPr>
        <w:tc>
          <w:tcPr>
            <w:tcW w:w="1085" w:type="dxa"/>
            <w:vMerge w:val="restart"/>
            <w:vAlign w:val="center"/>
          </w:tcPr>
          <w:p w14:paraId="112C7EB1"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Cs w:val="24"/>
                <w14:ligatures w14:val="none"/>
              </w:rPr>
            </w:pPr>
            <w:r w:rsidRPr="003110E5">
              <w:rPr>
                <w:rFonts w:ascii="TH Sarabun New" w:eastAsia="Times New Roman" w:hAnsi="TH Sarabun New" w:cs="TH Sarabun New"/>
                <w:b/>
                <w:bCs/>
                <w:color w:val="000000" w:themeColor="text1"/>
                <w:kern w:val="0"/>
                <w:szCs w:val="24"/>
                <w14:ligatures w14:val="none"/>
              </w:rPr>
              <w:t>Model</w:t>
            </w:r>
          </w:p>
        </w:tc>
        <w:tc>
          <w:tcPr>
            <w:tcW w:w="3420" w:type="dxa"/>
            <w:gridSpan w:val="2"/>
            <w:vAlign w:val="center"/>
          </w:tcPr>
          <w:p w14:paraId="7304F98E"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Cs w:val="24"/>
                <w:vertAlign w:val="superscript"/>
                <w14:ligatures w14:val="none"/>
              </w:rPr>
            </w:pPr>
            <w:r w:rsidRPr="003110E5">
              <w:rPr>
                <w:rFonts w:ascii="TH Sarabun New" w:eastAsia="Times New Roman" w:hAnsi="TH Sarabun New" w:cs="TH Sarabun New"/>
                <w:b/>
                <w:bCs/>
                <w:color w:val="000000" w:themeColor="text1"/>
                <w:kern w:val="0"/>
                <w:szCs w:val="24"/>
                <w14:ligatures w14:val="none"/>
              </w:rPr>
              <w:t>Temperature</w:t>
            </w:r>
          </w:p>
        </w:tc>
      </w:tr>
      <w:tr w:rsidR="00372D93" w:rsidRPr="00000A2D" w14:paraId="6F398333" w14:textId="77777777" w:rsidTr="00372D93">
        <w:trPr>
          <w:trHeight w:val="51"/>
        </w:trPr>
        <w:tc>
          <w:tcPr>
            <w:tcW w:w="1085" w:type="dxa"/>
            <w:vMerge/>
            <w:vAlign w:val="center"/>
          </w:tcPr>
          <w:p w14:paraId="4D3BF645"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Cs w:val="24"/>
                <w14:ligatures w14:val="none"/>
              </w:rPr>
            </w:pPr>
          </w:p>
        </w:tc>
        <w:tc>
          <w:tcPr>
            <w:tcW w:w="2487" w:type="dxa"/>
            <w:vAlign w:val="center"/>
          </w:tcPr>
          <w:p w14:paraId="10639188"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Cs w:val="24"/>
                <w14:ligatures w14:val="none"/>
              </w:rPr>
            </w:pPr>
            <w:r w:rsidRPr="003110E5">
              <w:rPr>
                <w:rFonts w:ascii="TH Sarabun New" w:eastAsia="Times New Roman" w:hAnsi="TH Sarabun New" w:cs="TH Sarabun New"/>
                <w:b/>
                <w:bCs/>
                <w:color w:val="000000" w:themeColor="text1"/>
                <w:kern w:val="0"/>
                <w:szCs w:val="24"/>
                <w14:ligatures w14:val="none"/>
              </w:rPr>
              <w:t>Equation</w:t>
            </w:r>
          </w:p>
        </w:tc>
        <w:tc>
          <w:tcPr>
            <w:tcW w:w="933" w:type="dxa"/>
            <w:vAlign w:val="center"/>
          </w:tcPr>
          <w:p w14:paraId="56D2C76D"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Cs w:val="24"/>
                <w:vertAlign w:val="superscript"/>
                <w14:ligatures w14:val="none"/>
              </w:rPr>
            </w:pPr>
            <w:r w:rsidRPr="003110E5">
              <w:rPr>
                <w:rFonts w:ascii="TH Sarabun New" w:eastAsia="Times New Roman" w:hAnsi="TH Sarabun New" w:cs="TH Sarabun New"/>
                <w:b/>
                <w:bCs/>
                <w:color w:val="000000" w:themeColor="text1"/>
                <w:kern w:val="0"/>
                <w:szCs w:val="24"/>
                <w14:ligatures w14:val="none"/>
              </w:rPr>
              <w:t>R</w:t>
            </w:r>
            <w:r w:rsidRPr="003110E5">
              <w:rPr>
                <w:rFonts w:ascii="TH Sarabun New" w:eastAsia="Times New Roman" w:hAnsi="TH Sarabun New" w:cs="TH Sarabun New"/>
                <w:b/>
                <w:bCs/>
                <w:color w:val="000000" w:themeColor="text1"/>
                <w:kern w:val="0"/>
                <w:szCs w:val="24"/>
                <w:vertAlign w:val="superscript"/>
                <w14:ligatures w14:val="none"/>
              </w:rPr>
              <w:t>2</w:t>
            </w:r>
          </w:p>
        </w:tc>
      </w:tr>
      <w:tr w:rsidR="00372D93" w:rsidRPr="00000A2D" w14:paraId="0A4D2C34" w14:textId="77777777" w:rsidTr="00372D93">
        <w:trPr>
          <w:trHeight w:val="330"/>
        </w:trPr>
        <w:tc>
          <w:tcPr>
            <w:tcW w:w="1085" w:type="dxa"/>
            <w:vAlign w:val="center"/>
          </w:tcPr>
          <w:p w14:paraId="0C6B3D3B"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 w:val="22"/>
                <w:szCs w:val="22"/>
                <w14:ligatures w14:val="none"/>
              </w:rPr>
            </w:pPr>
            <w:r w:rsidRPr="003110E5">
              <w:rPr>
                <w:rFonts w:ascii="TH Sarabun New" w:eastAsia="Times New Roman" w:hAnsi="TH Sarabun New" w:cs="TH Sarabun New"/>
                <w:b/>
                <w:bCs/>
                <w:color w:val="000000" w:themeColor="text1"/>
                <w:kern w:val="0"/>
                <w:sz w:val="22"/>
                <w:szCs w:val="22"/>
                <w14:ligatures w14:val="none"/>
              </w:rPr>
              <w:t xml:space="preserve">Linear </w:t>
            </w:r>
            <w:r w:rsidRPr="003110E5">
              <w:rPr>
                <w:rFonts w:ascii="TH Sarabun New" w:eastAsia="Times New Roman" w:hAnsi="TH Sarabun New" w:cs="TH Sarabun New"/>
                <w:b/>
                <w:bCs/>
                <w:color w:val="000000" w:themeColor="text1"/>
                <w:kern w:val="0"/>
                <w:sz w:val="22"/>
                <w:szCs w:val="22"/>
                <w14:ligatures w14:val="none"/>
              </w:rPr>
              <w:br/>
              <w:t>Regression</w:t>
            </w:r>
          </w:p>
        </w:tc>
        <w:tc>
          <w:tcPr>
            <w:tcW w:w="2487" w:type="dxa"/>
            <w:vAlign w:val="center"/>
          </w:tcPr>
          <w:p w14:paraId="0918C419" w14:textId="77777777" w:rsidR="00372D93" w:rsidRPr="00000A2D" w:rsidRDefault="00372D93" w:rsidP="006E3F2E">
            <w:pPr>
              <w:spacing w:after="0" w:line="240" w:lineRule="auto"/>
              <w:jc w:val="center"/>
              <w:rPr>
                <w:rFonts w:asciiTheme="majorBidi" w:eastAsia="Times New Roman" w:hAnsiTheme="majorBidi" w:cstheme="majorBidi"/>
                <w:color w:val="000000" w:themeColor="text1"/>
                <w:kern w:val="0"/>
                <w:sz w:val="20"/>
                <w:szCs w:val="20"/>
                <w14:ligatures w14:val="none"/>
              </w:rPr>
            </w:pPr>
            <m:oMathPara>
              <m:oMath>
                <m:r>
                  <m:rPr>
                    <m:sty m:val="bi"/>
                  </m:rPr>
                  <w:rPr>
                    <w:rFonts w:ascii="Cambria Math" w:eastAsia="Times New Roman" w:hAnsi="Cambria Math" w:cstheme="majorBidi"/>
                    <w:kern w:val="0"/>
                    <w:sz w:val="20"/>
                    <w:szCs w:val="20"/>
                    <w14:ligatures w14:val="none"/>
                  </w:rPr>
                  <m:t>f</m:t>
                </m:r>
                <m:d>
                  <m:dPr>
                    <m:ctrlPr>
                      <w:rPr>
                        <w:rFonts w:ascii="Cambria Math" w:eastAsia="Times New Roman" w:hAnsi="Cambria Math" w:cstheme="majorBidi"/>
                        <w:i/>
                        <w:kern w:val="0"/>
                        <w:sz w:val="20"/>
                        <w:szCs w:val="20"/>
                        <w14:ligatures w14:val="none"/>
                      </w:rPr>
                    </m:ctrlPr>
                  </m:dPr>
                  <m:e>
                    <m:r>
                      <w:rPr>
                        <w:rFonts w:ascii="Cambria Math" w:eastAsia="Times New Roman" w:hAnsi="Cambria Math" w:cstheme="majorBidi"/>
                        <w:kern w:val="0"/>
                        <w:sz w:val="20"/>
                        <w:szCs w:val="20"/>
                        <w14:ligatures w14:val="none"/>
                      </w:rPr>
                      <m:t>x,y</m:t>
                    </m:r>
                  </m:e>
                </m:d>
                <m:r>
                  <m:rPr>
                    <m:sty m:val="p"/>
                  </m:rPr>
                  <w:rPr>
                    <w:rFonts w:ascii="Cambria Math" w:eastAsia="Times New Roman" w:hAnsi="Cambria Math" w:cstheme="majorBidi"/>
                    <w:color w:val="000000" w:themeColor="text1"/>
                    <w:kern w:val="0"/>
                    <w:sz w:val="20"/>
                    <w:szCs w:val="20"/>
                    <w14:ligatures w14:val="none"/>
                  </w:rPr>
                  <m:t>=4.7492+0.0557x-0.0283y</m:t>
                </m:r>
              </m:oMath>
            </m:oMathPara>
          </w:p>
        </w:tc>
        <w:tc>
          <w:tcPr>
            <w:tcW w:w="933" w:type="dxa"/>
            <w:vAlign w:val="center"/>
          </w:tcPr>
          <w:p w14:paraId="1627A763" w14:textId="77777777" w:rsidR="00372D93" w:rsidRPr="00371411" w:rsidRDefault="00372D93" w:rsidP="006E3F2E">
            <w:pPr>
              <w:spacing w:after="0" w:line="240" w:lineRule="auto"/>
              <w:jc w:val="center"/>
              <w:rPr>
                <w:rFonts w:ascii="TH Sarabun New" w:eastAsia="Times New Roman" w:hAnsi="TH Sarabun New" w:cs="TH Sarabun New"/>
                <w:color w:val="000000" w:themeColor="text1"/>
                <w:kern w:val="0"/>
                <w:sz w:val="28"/>
                <w:szCs w:val="28"/>
                <w14:ligatures w14:val="none"/>
              </w:rPr>
            </w:pPr>
            <w:r w:rsidRPr="00371411">
              <w:rPr>
                <w:rFonts w:ascii="TH Sarabun New" w:eastAsia="Times New Roman" w:hAnsi="TH Sarabun New" w:cs="TH Sarabun New"/>
                <w:color w:val="000000" w:themeColor="text1"/>
                <w:kern w:val="0"/>
                <w:sz w:val="28"/>
                <w:szCs w:val="28"/>
                <w14:ligatures w14:val="none"/>
              </w:rPr>
              <w:t>0.7504</w:t>
            </w:r>
          </w:p>
        </w:tc>
      </w:tr>
      <w:tr w:rsidR="00372D93" w:rsidRPr="00000A2D" w14:paraId="1EF90B5D" w14:textId="77777777" w:rsidTr="00372D93">
        <w:trPr>
          <w:trHeight w:val="22"/>
        </w:trPr>
        <w:tc>
          <w:tcPr>
            <w:tcW w:w="1085" w:type="dxa"/>
            <w:vAlign w:val="center"/>
          </w:tcPr>
          <w:p w14:paraId="4DA572F3"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 w:val="22"/>
                <w:szCs w:val="22"/>
                <w14:ligatures w14:val="none"/>
              </w:rPr>
            </w:pPr>
            <w:r w:rsidRPr="003110E5">
              <w:rPr>
                <w:rFonts w:ascii="TH Sarabun New" w:eastAsia="Times New Roman" w:hAnsi="TH Sarabun New" w:cs="TH Sarabun New"/>
                <w:b/>
                <w:bCs/>
                <w:color w:val="000000" w:themeColor="text1"/>
                <w:kern w:val="0"/>
                <w:sz w:val="22"/>
                <w:szCs w:val="22"/>
                <w14:ligatures w14:val="none"/>
              </w:rPr>
              <w:t>Polynomial Regression</w:t>
            </w:r>
          </w:p>
        </w:tc>
        <w:tc>
          <w:tcPr>
            <w:tcW w:w="2487" w:type="dxa"/>
            <w:vAlign w:val="center"/>
          </w:tcPr>
          <w:p w14:paraId="5F37A69F" w14:textId="77777777" w:rsidR="00372D93" w:rsidRPr="00000A2D" w:rsidRDefault="00372D93" w:rsidP="006E3F2E">
            <w:pPr>
              <w:spacing w:after="0" w:line="240" w:lineRule="auto"/>
              <w:jc w:val="center"/>
              <w:rPr>
                <w:rFonts w:asciiTheme="majorBidi" w:eastAsia="Times New Roman" w:hAnsiTheme="majorBidi" w:cstheme="majorBidi"/>
                <w:color w:val="000000" w:themeColor="text1"/>
                <w:kern w:val="0"/>
                <w:sz w:val="20"/>
                <w:szCs w:val="20"/>
                <w14:ligatures w14:val="none"/>
              </w:rPr>
            </w:pPr>
            <m:oMathPara>
              <m:oMath>
                <m:r>
                  <m:rPr>
                    <m:sty m:val="bi"/>
                  </m:rPr>
                  <w:rPr>
                    <w:rFonts w:ascii="Cambria Math" w:eastAsia="Times New Roman" w:hAnsi="Cambria Math" w:cstheme="majorBidi"/>
                    <w:kern w:val="0"/>
                    <w:sz w:val="16"/>
                    <w:szCs w:val="16"/>
                    <w14:ligatures w14:val="none"/>
                  </w:rPr>
                  <m:t>f</m:t>
                </m:r>
                <m:d>
                  <m:dPr>
                    <m:ctrlPr>
                      <w:rPr>
                        <w:rFonts w:ascii="Cambria Math" w:eastAsia="Times New Roman" w:hAnsi="Cambria Math" w:cstheme="majorBidi"/>
                        <w:i/>
                        <w:kern w:val="0"/>
                        <w:sz w:val="16"/>
                        <w:szCs w:val="16"/>
                        <w14:ligatures w14:val="none"/>
                      </w:rPr>
                    </m:ctrlPr>
                  </m:dPr>
                  <m:e>
                    <m:r>
                      <w:rPr>
                        <w:rFonts w:ascii="Cambria Math" w:eastAsia="Times New Roman" w:hAnsi="Cambria Math" w:cstheme="majorBidi"/>
                        <w:kern w:val="0"/>
                        <w:sz w:val="16"/>
                        <w:szCs w:val="16"/>
                        <w14:ligatures w14:val="none"/>
                      </w:rPr>
                      <m:t>x,y</m:t>
                    </m:r>
                  </m:e>
                </m:d>
                <m:r>
                  <w:rPr>
                    <w:rFonts w:ascii="Cambria Math" w:eastAsia="Times New Roman" w:hAnsi="Cambria Math" w:cstheme="majorBidi"/>
                    <w:kern w:val="0"/>
                    <w:sz w:val="16"/>
                    <w:szCs w:val="16"/>
                    <w14:ligatures w14:val="none"/>
                  </w:rPr>
                  <m:t>= 5.919133+ 0.000171</m:t>
                </m:r>
                <m:sSup>
                  <m:sSupPr>
                    <m:ctrlPr>
                      <w:rPr>
                        <w:rFonts w:ascii="Cambria Math" w:eastAsia="Times New Roman" w:hAnsi="Cambria Math" w:cstheme="majorBidi"/>
                        <w:i/>
                        <w:kern w:val="0"/>
                        <w:sz w:val="16"/>
                        <w:szCs w:val="16"/>
                        <w14:ligatures w14:val="none"/>
                      </w:rPr>
                    </m:ctrlPr>
                  </m:sSupPr>
                  <m:e>
                    <m:r>
                      <w:rPr>
                        <w:rFonts w:ascii="Cambria Math" w:eastAsia="Times New Roman" w:hAnsi="Cambria Math" w:cstheme="majorBidi"/>
                        <w:kern w:val="0"/>
                        <w:sz w:val="16"/>
                        <w:szCs w:val="16"/>
                        <w14:ligatures w14:val="none"/>
                      </w:rPr>
                      <m:t>x</m:t>
                    </m:r>
                  </m:e>
                  <m:sup>
                    <m:r>
                      <w:rPr>
                        <w:rFonts w:ascii="Cambria Math" w:eastAsia="Times New Roman" w:hAnsi="Cambria Math" w:cstheme="majorBidi"/>
                        <w:kern w:val="0"/>
                        <w:sz w:val="16"/>
                        <w:szCs w:val="16"/>
                        <w14:ligatures w14:val="none"/>
                      </w:rPr>
                      <m:t>2</m:t>
                    </m:r>
                  </m:sup>
                </m:sSup>
                <m:r>
                  <w:rPr>
                    <w:rFonts w:ascii="Cambria Math" w:eastAsia="Times New Roman" w:hAnsi="Cambria Math" w:cstheme="majorBidi"/>
                    <w:kern w:val="0"/>
                    <w:sz w:val="16"/>
                    <w:szCs w:val="16"/>
                    <w14:ligatures w14:val="none"/>
                  </w:rPr>
                  <m:t>+ 0.035409x - 0.00006xy- 0.132264y+ 0.001789</m:t>
                </m:r>
                <m:sSup>
                  <m:sSupPr>
                    <m:ctrlPr>
                      <w:rPr>
                        <w:rFonts w:ascii="Cambria Math" w:eastAsia="Times New Roman" w:hAnsi="Cambria Math" w:cstheme="majorBidi"/>
                        <w:i/>
                        <w:kern w:val="0"/>
                        <w:sz w:val="16"/>
                        <w:szCs w:val="16"/>
                        <w14:ligatures w14:val="none"/>
                      </w:rPr>
                    </m:ctrlPr>
                  </m:sSupPr>
                  <m:e>
                    <m:r>
                      <w:rPr>
                        <w:rFonts w:ascii="Cambria Math" w:eastAsia="Times New Roman" w:hAnsi="Cambria Math" w:cstheme="majorBidi"/>
                        <w:kern w:val="0"/>
                        <w:sz w:val="16"/>
                        <w:szCs w:val="16"/>
                        <w14:ligatures w14:val="none"/>
                      </w:rPr>
                      <m:t>y</m:t>
                    </m:r>
                  </m:e>
                  <m:sup>
                    <m:r>
                      <w:rPr>
                        <w:rFonts w:ascii="Cambria Math" w:eastAsia="Times New Roman" w:hAnsi="Cambria Math" w:cstheme="majorBidi"/>
                        <w:kern w:val="0"/>
                        <w:sz w:val="16"/>
                        <w:szCs w:val="16"/>
                        <w14:ligatures w14:val="none"/>
                      </w:rPr>
                      <m:t>2</m:t>
                    </m:r>
                  </m:sup>
                </m:sSup>
              </m:oMath>
            </m:oMathPara>
          </w:p>
        </w:tc>
        <w:tc>
          <w:tcPr>
            <w:tcW w:w="933" w:type="dxa"/>
            <w:vAlign w:val="center"/>
          </w:tcPr>
          <w:p w14:paraId="75001380" w14:textId="77777777" w:rsidR="00372D93" w:rsidRPr="00371411" w:rsidRDefault="00372D93" w:rsidP="006E3F2E">
            <w:pPr>
              <w:spacing w:after="0" w:line="240" w:lineRule="auto"/>
              <w:jc w:val="center"/>
              <w:rPr>
                <w:rFonts w:ascii="TH Sarabun New" w:eastAsia="Times New Roman" w:hAnsi="TH Sarabun New" w:cs="TH Sarabun New"/>
                <w:color w:val="000000" w:themeColor="text1"/>
                <w:kern w:val="0"/>
                <w:sz w:val="28"/>
                <w:szCs w:val="28"/>
                <w14:ligatures w14:val="none"/>
              </w:rPr>
            </w:pPr>
            <w:r w:rsidRPr="00371411">
              <w:rPr>
                <w:rFonts w:ascii="TH Sarabun New" w:eastAsia="Times New Roman" w:hAnsi="TH Sarabun New" w:cs="TH Sarabun New"/>
                <w:color w:val="000000" w:themeColor="text1"/>
                <w:kern w:val="0"/>
                <w:sz w:val="28"/>
                <w:szCs w:val="28"/>
                <w14:ligatures w14:val="none"/>
              </w:rPr>
              <w:t>0.8299</w:t>
            </w:r>
          </w:p>
        </w:tc>
      </w:tr>
      <w:tr w:rsidR="00372D93" w:rsidRPr="00000A2D" w14:paraId="0282A9F0" w14:textId="77777777" w:rsidTr="00372D93">
        <w:trPr>
          <w:trHeight w:val="1"/>
        </w:trPr>
        <w:tc>
          <w:tcPr>
            <w:tcW w:w="1085" w:type="dxa"/>
            <w:vAlign w:val="center"/>
          </w:tcPr>
          <w:p w14:paraId="5335BDFC" w14:textId="77777777" w:rsidR="00372D93" w:rsidRPr="003110E5" w:rsidRDefault="00372D93" w:rsidP="006E3F2E">
            <w:pPr>
              <w:spacing w:after="0" w:line="240" w:lineRule="auto"/>
              <w:jc w:val="center"/>
              <w:rPr>
                <w:rFonts w:ascii="TH Sarabun New" w:eastAsia="Times New Roman" w:hAnsi="TH Sarabun New" w:cs="TH Sarabun New"/>
                <w:b/>
                <w:bCs/>
                <w:color w:val="000000" w:themeColor="text1"/>
                <w:kern w:val="0"/>
                <w:sz w:val="22"/>
                <w:szCs w:val="22"/>
                <w14:ligatures w14:val="none"/>
              </w:rPr>
            </w:pPr>
            <w:r w:rsidRPr="003110E5">
              <w:rPr>
                <w:rFonts w:ascii="TH Sarabun New" w:eastAsia="Times New Roman" w:hAnsi="TH Sarabun New" w:cs="TH Sarabun New"/>
                <w:b/>
                <w:bCs/>
                <w:color w:val="000000" w:themeColor="text1"/>
                <w:kern w:val="0"/>
                <w:sz w:val="22"/>
                <w:szCs w:val="22"/>
                <w14:ligatures w14:val="none"/>
              </w:rPr>
              <w:t>Exponential Regression</w:t>
            </w:r>
          </w:p>
        </w:tc>
        <w:tc>
          <w:tcPr>
            <w:tcW w:w="2487" w:type="dxa"/>
            <w:vAlign w:val="center"/>
          </w:tcPr>
          <w:p w14:paraId="4FC64629" w14:textId="77777777" w:rsidR="00372D93" w:rsidRPr="00000A2D" w:rsidRDefault="00372D93" w:rsidP="006E3F2E">
            <w:pPr>
              <w:spacing w:after="0" w:line="240" w:lineRule="auto"/>
              <w:jc w:val="center"/>
              <w:rPr>
                <w:rFonts w:asciiTheme="majorBidi" w:eastAsia="Times New Roman" w:hAnsiTheme="majorBidi" w:cstheme="majorBidi"/>
                <w:color w:val="000000" w:themeColor="text1"/>
                <w:kern w:val="0"/>
                <w:sz w:val="20"/>
                <w:szCs w:val="20"/>
                <w14:ligatures w14:val="none"/>
              </w:rPr>
            </w:pPr>
            <m:oMathPara>
              <m:oMath>
                <m:r>
                  <m:rPr>
                    <m:sty m:val="bi"/>
                  </m:rPr>
                  <w:rPr>
                    <w:rFonts w:ascii="Cambria Math" w:eastAsia="Times New Roman" w:hAnsi="Cambria Math" w:cstheme="majorBidi"/>
                    <w:kern w:val="0"/>
                    <w:sz w:val="20"/>
                    <w:szCs w:val="20"/>
                    <w14:ligatures w14:val="none"/>
                  </w:rPr>
                  <m:t>f</m:t>
                </m:r>
                <m:d>
                  <m:dPr>
                    <m:ctrlPr>
                      <w:rPr>
                        <w:rFonts w:ascii="Cambria Math" w:eastAsia="Times New Roman" w:hAnsi="Cambria Math" w:cstheme="majorBidi"/>
                        <w:i/>
                        <w:kern w:val="0"/>
                        <w:sz w:val="20"/>
                        <w:szCs w:val="20"/>
                        <w14:ligatures w14:val="none"/>
                      </w:rPr>
                    </m:ctrlPr>
                  </m:dPr>
                  <m:e>
                    <m:r>
                      <w:rPr>
                        <w:rFonts w:ascii="Cambria Math" w:eastAsia="Times New Roman" w:hAnsi="Cambria Math" w:cstheme="majorBidi"/>
                        <w:kern w:val="0"/>
                        <w:sz w:val="20"/>
                        <w:szCs w:val="20"/>
                        <w14:ligatures w14:val="none"/>
                      </w:rPr>
                      <m:t>x,y</m:t>
                    </m:r>
                  </m:e>
                </m:d>
                <m:r>
                  <w:rPr>
                    <w:rFonts w:ascii="Cambria Math" w:eastAsia="Times New Roman" w:hAnsi="Cambria Math" w:cstheme="majorBidi"/>
                    <w:kern w:val="0"/>
                    <w:sz w:val="20"/>
                    <w:szCs w:val="20"/>
                    <w14:ligatures w14:val="none"/>
                  </w:rPr>
                  <m:t>=</m:t>
                </m:r>
                <m:sSup>
                  <m:sSupPr>
                    <m:ctrlPr>
                      <w:rPr>
                        <w:rFonts w:ascii="Cambria Math" w:eastAsia="Times New Roman" w:hAnsi="Cambria Math" w:cstheme="majorBidi"/>
                        <w:i/>
                        <w:kern w:val="0"/>
                        <w:sz w:val="20"/>
                        <w:szCs w:val="20"/>
                        <w14:ligatures w14:val="none"/>
                      </w:rPr>
                    </m:ctrlPr>
                  </m:sSupPr>
                  <m:e>
                    <m:r>
                      <w:rPr>
                        <w:rFonts w:ascii="Cambria Math" w:eastAsia="Times New Roman" w:hAnsi="Cambria Math" w:cstheme="majorBidi"/>
                        <w:kern w:val="0"/>
                        <w:sz w:val="20"/>
                        <w:szCs w:val="20"/>
                        <w14:ligatures w14:val="none"/>
                      </w:rPr>
                      <m:t>10</m:t>
                    </m:r>
                  </m:e>
                  <m:sup>
                    <m:r>
                      <w:rPr>
                        <w:rFonts w:ascii="Cambria Math" w:eastAsia="Times New Roman" w:hAnsi="Cambria Math" w:cstheme="majorBidi"/>
                        <w:kern w:val="0"/>
                        <w:sz w:val="20"/>
                        <w:szCs w:val="20"/>
                        <w14:ligatures w14:val="none"/>
                      </w:rPr>
                      <m:t>1.6002 + 0.0075x-0.0042y</m:t>
                    </m:r>
                  </m:sup>
                </m:sSup>
              </m:oMath>
            </m:oMathPara>
          </w:p>
        </w:tc>
        <w:tc>
          <w:tcPr>
            <w:tcW w:w="933" w:type="dxa"/>
            <w:vAlign w:val="center"/>
          </w:tcPr>
          <w:p w14:paraId="047E7607" w14:textId="77777777" w:rsidR="00372D93" w:rsidRPr="00371411" w:rsidRDefault="00372D93" w:rsidP="006E3F2E">
            <w:pPr>
              <w:spacing w:after="0" w:line="240" w:lineRule="auto"/>
              <w:jc w:val="center"/>
              <w:rPr>
                <w:rFonts w:ascii="TH Sarabun New" w:eastAsia="Times New Roman" w:hAnsi="TH Sarabun New" w:cs="TH Sarabun New"/>
                <w:color w:val="000000" w:themeColor="text1"/>
                <w:kern w:val="0"/>
                <w:sz w:val="28"/>
                <w:szCs w:val="28"/>
                <w14:ligatures w14:val="none"/>
              </w:rPr>
            </w:pPr>
            <w:r w:rsidRPr="00371411">
              <w:rPr>
                <w:rFonts w:ascii="TH Sarabun New" w:eastAsia="Times New Roman" w:hAnsi="TH Sarabun New" w:cs="TH Sarabun New"/>
                <w:color w:val="000000" w:themeColor="text1"/>
                <w:kern w:val="0"/>
                <w:sz w:val="28"/>
                <w:szCs w:val="28"/>
                <w14:ligatures w14:val="none"/>
              </w:rPr>
              <w:t>0.7599</w:t>
            </w:r>
          </w:p>
        </w:tc>
      </w:tr>
    </w:tbl>
    <w:p w14:paraId="3F42FBFF" w14:textId="77777777" w:rsidR="00802671" w:rsidRDefault="00802671" w:rsidP="006E3F2E">
      <w:pPr>
        <w:spacing w:after="0" w:line="240" w:lineRule="auto"/>
        <w:ind w:firstLine="720"/>
        <w:jc w:val="thaiDistribute"/>
        <w:rPr>
          <w:rFonts w:ascii="TH Sarabun New" w:hAnsi="TH Sarabun New" w:cs="TH Sarabun New"/>
          <w:sz w:val="28"/>
        </w:rPr>
      </w:pPr>
    </w:p>
    <w:p w14:paraId="7302454C" w14:textId="30B8DEAA" w:rsidR="00371411" w:rsidRDefault="00802671" w:rsidP="006E3F2E">
      <w:pPr>
        <w:spacing w:after="0" w:line="240" w:lineRule="auto"/>
        <w:ind w:firstLine="720"/>
        <w:jc w:val="thaiDistribute"/>
        <w:rPr>
          <w:rFonts w:ascii="TH Sarabun New" w:hAnsi="TH Sarabun New" w:cs="TH Sarabun New"/>
          <w:b/>
          <w:bCs/>
          <w:sz w:val="28"/>
        </w:rPr>
      </w:pPr>
      <w:r>
        <w:rPr>
          <w:rFonts w:ascii="TH Sarabun New" w:hAnsi="TH Sarabun New" w:cs="TH Sarabun New"/>
          <w:sz w:val="28"/>
        </w:rPr>
        <w:t>A</w:t>
      </w:r>
      <w:r w:rsidR="005C6522" w:rsidRPr="005C6522">
        <w:rPr>
          <w:rFonts w:ascii="TH Sarabun New" w:hAnsi="TH Sarabun New" w:cs="TH Sarabun New"/>
          <w:sz w:val="28"/>
        </w:rPr>
        <w:t xml:space="preserve">mong the three regression models developed—where </w:t>
      </w:r>
      <w:r w:rsidR="005C6522">
        <w:rPr>
          <w:rFonts w:ascii="TH Sarabun New" w:hAnsi="TH Sarabun New" w:cs="TH Sarabun New"/>
          <w:sz w:val="28"/>
        </w:rPr>
        <w:t xml:space="preserve">the </w:t>
      </w:r>
      <w:r w:rsidR="005C6522" w:rsidRPr="005C6522">
        <w:rPr>
          <w:rFonts w:ascii="TH Sarabun New" w:hAnsi="TH Sarabun New" w:cs="TH Sarabun New"/>
          <w:sz w:val="28"/>
        </w:rPr>
        <w:t>x</w:t>
      </w:r>
      <w:r w:rsidR="005C6522">
        <w:rPr>
          <w:rFonts w:ascii="TH Sarabun New" w:hAnsi="TH Sarabun New" w:cs="TH Sarabun New"/>
          <w:sz w:val="28"/>
        </w:rPr>
        <w:t>-value</w:t>
      </w:r>
      <w:r w:rsidR="005C6522" w:rsidRPr="005C6522">
        <w:rPr>
          <w:rFonts w:ascii="TH Sarabun New" w:hAnsi="TH Sarabun New" w:cs="TH Sarabun New"/>
          <w:sz w:val="28"/>
        </w:rPr>
        <w:t xml:space="preserve"> represents device area </w:t>
      </w:r>
      <w:r w:rsidR="005C6522">
        <w:rPr>
          <w:rFonts w:ascii="TH Sarabun New" w:hAnsi="TH Sarabun New" w:cs="TH Sarabun New"/>
          <w:sz w:val="28"/>
        </w:rPr>
        <w:t>cm</w:t>
      </w:r>
      <w:r w:rsidR="005C6522">
        <w:rPr>
          <w:rFonts w:ascii="TH Sarabun New" w:hAnsi="TH Sarabun New" w:cs="TH Sarabun New"/>
          <w:sz w:val="28"/>
          <w:vertAlign w:val="superscript"/>
        </w:rPr>
        <w:t>2</w:t>
      </w:r>
      <w:r w:rsidR="005C6522" w:rsidRPr="005C6522">
        <w:rPr>
          <w:rFonts w:ascii="TH Sarabun New" w:hAnsi="TH Sarabun New" w:cs="TH Sarabun New"/>
          <w:sz w:val="28"/>
        </w:rPr>
        <w:t xml:space="preserve"> and </w:t>
      </w:r>
      <w:r w:rsidR="005C6522">
        <w:rPr>
          <w:rFonts w:ascii="TH Sarabun New" w:hAnsi="TH Sarabun New" w:cs="TH Sarabun New"/>
          <w:sz w:val="28"/>
        </w:rPr>
        <w:t>the y-value</w:t>
      </w:r>
      <w:r w:rsidR="005C6522" w:rsidRPr="005C6522">
        <w:rPr>
          <w:rFonts w:ascii="TH Sarabun New" w:hAnsi="TH Sarabun New" w:cs="TH Sarabun New"/>
          <w:sz w:val="28"/>
        </w:rPr>
        <w:t xml:space="preserve"> represents tilt angle (°)—Polynomial Regression performed best, yielding </w:t>
      </w:r>
      <w:r w:rsidR="005C6522">
        <w:rPr>
          <w:rFonts w:ascii="TH Sarabun New" w:hAnsi="TH Sarabun New" w:cs="TH Sarabun New"/>
          <w:sz w:val="28"/>
        </w:rPr>
        <w:t>R</w:t>
      </w:r>
      <w:proofErr w:type="gramStart"/>
      <w:r w:rsidR="005C6522">
        <w:rPr>
          <w:rFonts w:ascii="TH Sarabun New" w:hAnsi="TH Sarabun New" w:cs="TH Sarabun New"/>
          <w:sz w:val="28"/>
          <w:vertAlign w:val="superscript"/>
        </w:rPr>
        <w:t xml:space="preserve">2 </w:t>
      </w:r>
      <w:r w:rsidR="005C6522" w:rsidRPr="005C6522">
        <w:rPr>
          <w:rFonts w:ascii="TH Sarabun New" w:hAnsi="TH Sarabun New" w:cs="TH Sarabun New"/>
          <w:sz w:val="28"/>
        </w:rPr>
        <w:t xml:space="preserve"> values</w:t>
      </w:r>
      <w:proofErr w:type="gramEnd"/>
      <w:r w:rsidR="005C6522" w:rsidRPr="005C6522">
        <w:rPr>
          <w:rFonts w:ascii="TH Sarabun New" w:hAnsi="TH Sarabun New" w:cs="TH Sarabun New"/>
          <w:sz w:val="28"/>
        </w:rPr>
        <w:t xml:space="preserve"> of 0.8299 for temperature and 0.6831 for illuminance. The Exponential model ranked second </w:t>
      </w:r>
      <w:r w:rsidR="005C6522">
        <w:rPr>
          <w:rFonts w:ascii="TH Sarabun New" w:hAnsi="TH Sarabun New" w:cs="TH Sarabun New"/>
          <w:sz w:val="28"/>
        </w:rPr>
        <w:t>(R</w:t>
      </w:r>
      <w:r w:rsidR="005C6522">
        <w:rPr>
          <w:rFonts w:ascii="TH Sarabun New" w:hAnsi="TH Sarabun New" w:cs="TH Sarabun New"/>
          <w:sz w:val="28"/>
          <w:vertAlign w:val="superscript"/>
        </w:rPr>
        <w:t>2</w:t>
      </w:r>
      <w:r w:rsidR="005C6522" w:rsidRPr="005C6522">
        <w:rPr>
          <w:rFonts w:ascii="TH Sarabun New" w:hAnsi="TH Sarabun New" w:cs="TH Sarabun New"/>
          <w:sz w:val="28"/>
        </w:rPr>
        <w:t xml:space="preserve"> = 0.7599 temperature, </w:t>
      </w:r>
      <w:r w:rsidR="005C6522">
        <w:rPr>
          <w:rFonts w:ascii="TH Sarabun New" w:hAnsi="TH Sarabun New" w:cs="TH Sarabun New"/>
          <w:sz w:val="28"/>
        </w:rPr>
        <w:t>0</w:t>
      </w:r>
      <w:r w:rsidR="005C6522" w:rsidRPr="005C6522">
        <w:rPr>
          <w:rFonts w:ascii="TH Sarabun New" w:hAnsi="TH Sarabun New" w:cs="TH Sarabun New"/>
          <w:sz w:val="28"/>
        </w:rPr>
        <w:t xml:space="preserve">.5912 illuminance), closely followed by the Linear </w:t>
      </w:r>
      <w:r w:rsidR="005C6522" w:rsidRPr="005C6522">
        <w:rPr>
          <w:rFonts w:ascii="TH Sarabun New" w:hAnsi="TH Sarabun New" w:cs="TH Sarabun New"/>
          <w:sz w:val="28"/>
        </w:rPr>
        <w:t>model (</w:t>
      </w:r>
      <w:r w:rsidR="005C6522">
        <w:rPr>
          <w:rFonts w:ascii="TH Sarabun New" w:hAnsi="TH Sarabun New" w:cs="TH Sarabun New"/>
          <w:sz w:val="28"/>
        </w:rPr>
        <w:t>R</w:t>
      </w:r>
      <w:r w:rsidR="005C6522">
        <w:rPr>
          <w:rFonts w:ascii="TH Sarabun New" w:hAnsi="TH Sarabun New" w:cs="TH Sarabun New"/>
          <w:sz w:val="28"/>
          <w:vertAlign w:val="superscript"/>
        </w:rPr>
        <w:t>2</w:t>
      </w:r>
      <w:r w:rsidR="005C6522" w:rsidRPr="005C6522">
        <w:rPr>
          <w:rFonts w:ascii="TH Sarabun New" w:hAnsi="TH Sarabun New" w:cs="TH Sarabun New"/>
          <w:sz w:val="28"/>
        </w:rPr>
        <w:t xml:space="preserve"> = 0.7504 temperature, 0.5757 illuminance).</w:t>
      </w:r>
    </w:p>
    <w:p w14:paraId="45DC659A" w14:textId="75CE3375" w:rsidR="00371411" w:rsidRPr="00371411" w:rsidRDefault="00627F75" w:rsidP="006E3F2E">
      <w:pPr>
        <w:spacing w:after="0" w:line="240" w:lineRule="auto"/>
        <w:rPr>
          <w:rFonts w:ascii="TH Sarabun New" w:hAnsi="TH Sarabun New" w:cs="TH Sarabun New"/>
          <w:b/>
          <w:bCs/>
          <w:sz w:val="28"/>
        </w:rPr>
      </w:pPr>
      <w:r w:rsidRPr="0093052D">
        <w:rPr>
          <w:rFonts w:asciiTheme="majorBidi" w:hAnsiTheme="majorBidi" w:cstheme="majorBidi"/>
          <w:b/>
          <w:bCs/>
          <w:noProof/>
          <w:sz w:val="32"/>
          <w:szCs w:val="32"/>
          <w:lang w:val="th-TH" w:eastAsia="ja-JP"/>
        </w:rPr>
        <w:drawing>
          <wp:anchor distT="0" distB="0" distL="114300" distR="114300" simplePos="0" relativeHeight="252038144" behindDoc="1" locked="0" layoutInCell="1" allowOverlap="1" wp14:anchorId="5157C49F" wp14:editId="0A981572">
            <wp:simplePos x="0" y="0"/>
            <wp:positionH relativeFrom="margin">
              <wp:align>right</wp:align>
            </wp:positionH>
            <wp:positionV relativeFrom="paragraph">
              <wp:posOffset>1082040</wp:posOffset>
            </wp:positionV>
            <wp:extent cx="2651125" cy="1562100"/>
            <wp:effectExtent l="0" t="0" r="0" b="0"/>
            <wp:wrapTight wrapText="bothSides">
              <wp:wrapPolygon edited="0">
                <wp:start x="0" y="0"/>
                <wp:lineTo x="0" y="21337"/>
                <wp:lineTo x="21419" y="21337"/>
                <wp:lineTo x="21419" y="0"/>
                <wp:lineTo x="0" y="0"/>
              </wp:wrapPolygon>
            </wp:wrapTight>
            <wp:docPr id="6303450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45087" name="Picture 630345087"/>
                    <pic:cNvPicPr/>
                  </pic:nvPicPr>
                  <pic:blipFill>
                    <a:blip r:embed="rId17">
                      <a:extLst>
                        <a:ext uri="{28A0092B-C50C-407E-A947-70E740481C1C}">
                          <a14:useLocalDpi xmlns:a14="http://schemas.microsoft.com/office/drawing/2010/main" val="0"/>
                        </a:ext>
                      </a:extLst>
                    </a:blip>
                    <a:stretch>
                      <a:fillRect/>
                    </a:stretch>
                  </pic:blipFill>
                  <pic:spPr>
                    <a:xfrm>
                      <a:off x="0" y="0"/>
                      <a:ext cx="2651125" cy="1562100"/>
                    </a:xfrm>
                    <a:prstGeom prst="rect">
                      <a:avLst/>
                    </a:prstGeom>
                  </pic:spPr>
                </pic:pic>
              </a:graphicData>
            </a:graphic>
          </wp:anchor>
        </w:drawing>
      </w:r>
      <w:r w:rsidR="00371411" w:rsidRPr="00371411">
        <w:rPr>
          <w:rFonts w:ascii="TH Sarabun New" w:hAnsi="TH Sarabun New" w:cs="TH Sarabun New"/>
          <w:b/>
          <w:bCs/>
          <w:sz w:val="28"/>
        </w:rPr>
        <w:t>2)</w:t>
      </w:r>
      <w:r w:rsidR="00371411" w:rsidRPr="00371411">
        <w:rPr>
          <w:b/>
          <w:bCs/>
        </w:rPr>
        <w:t xml:space="preserve"> </w:t>
      </w:r>
      <w:r w:rsidR="00371411" w:rsidRPr="00371411">
        <w:rPr>
          <w:rFonts w:ascii="TH Sarabun New" w:hAnsi="TH Sarabun New" w:cs="TH Sarabun New"/>
          <w:b/>
          <w:bCs/>
          <w:sz w:val="28"/>
        </w:rPr>
        <w:t>Evaluation of the Performance of the Sun-Shading Device in Controlling Indoor Illuminance and Temperature in the Building Model Under Natural Sunlight</w:t>
      </w:r>
    </w:p>
    <w:p w14:paraId="565D6471" w14:textId="5CA64DF0" w:rsidR="00BA0D0D" w:rsidRDefault="00371411" w:rsidP="006E3F2E">
      <w:pPr>
        <w:spacing w:after="0" w:line="240" w:lineRule="auto"/>
        <w:jc w:val="thaiDistribute"/>
        <w:rPr>
          <w:rFonts w:ascii="TH Sarabun New" w:hAnsi="TH Sarabun New" w:cs="TH Sarabun New"/>
          <w:sz w:val="28"/>
        </w:rPr>
      </w:pPr>
      <w:r w:rsidRPr="00371411">
        <w:rPr>
          <w:rFonts w:ascii="TH Sarabun New" w:hAnsi="TH Sarabun New" w:cs="TH Sarabun New"/>
          <w:b/>
          <w:bCs/>
          <w:sz w:val="28"/>
        </w:rPr>
        <w:t>Fig</w:t>
      </w:r>
      <w:r>
        <w:rPr>
          <w:rFonts w:ascii="TH Sarabun New" w:hAnsi="TH Sarabun New" w:cs="TH Sarabun New"/>
          <w:b/>
          <w:bCs/>
          <w:sz w:val="28"/>
        </w:rPr>
        <w:t xml:space="preserve"> 5</w:t>
      </w:r>
      <w:r w:rsidRPr="00371411">
        <w:rPr>
          <w:rFonts w:ascii="TH Sarabun New" w:hAnsi="TH Sarabun New" w:cs="TH Sarabun New"/>
          <w:b/>
          <w:bCs/>
          <w:sz w:val="28"/>
        </w:rPr>
        <w:t xml:space="preserve"> </w:t>
      </w:r>
      <w:r w:rsidR="0079192D" w:rsidRPr="0079192D">
        <w:rPr>
          <w:rFonts w:ascii="TH Sarabun New" w:hAnsi="TH Sarabun New" w:cs="TH Sarabun New"/>
          <w:sz w:val="28"/>
        </w:rPr>
        <w:t>A chart displaying the comparison of indoor illuminance in the building model with and without the sun-shading device</w:t>
      </w:r>
    </w:p>
    <w:p w14:paraId="26270034" w14:textId="133C20A2" w:rsidR="00371411" w:rsidRPr="0079192D" w:rsidRDefault="00371411" w:rsidP="006E3F2E">
      <w:pPr>
        <w:spacing w:after="0" w:line="240" w:lineRule="auto"/>
        <w:jc w:val="thaiDistribute"/>
        <w:rPr>
          <w:rFonts w:ascii="TH Sarabun New" w:hAnsi="TH Sarabun New" w:cs="TH Sarabun New"/>
          <w:sz w:val="28"/>
        </w:rPr>
      </w:pPr>
      <w:r w:rsidRPr="00371411">
        <w:rPr>
          <w:rFonts w:ascii="TH Sarabun New" w:hAnsi="TH Sarabun New" w:cs="TH Sarabun New"/>
          <w:b/>
          <w:bCs/>
          <w:sz w:val="28"/>
        </w:rPr>
        <w:t>Fig</w:t>
      </w:r>
      <w:r w:rsidR="0079192D">
        <w:rPr>
          <w:rFonts w:ascii="TH Sarabun New" w:hAnsi="TH Sarabun New" w:cs="TH Sarabun New"/>
          <w:b/>
          <w:bCs/>
          <w:sz w:val="28"/>
        </w:rPr>
        <w:t xml:space="preserve"> 6 </w:t>
      </w:r>
      <w:r w:rsidR="0079192D" w:rsidRPr="0079192D">
        <w:rPr>
          <w:rFonts w:ascii="TH Sarabun New" w:hAnsi="TH Sarabun New" w:cs="TH Sarabun New"/>
          <w:sz w:val="28"/>
        </w:rPr>
        <w:t>A chart displaying the comparison of indoor temperature in the building model with and without the sun-shading device</w:t>
      </w:r>
    </w:p>
    <w:p w14:paraId="456C86F0" w14:textId="77777777" w:rsidR="00802671" w:rsidRDefault="00BA0D0D" w:rsidP="006E3F2E">
      <w:pPr>
        <w:pStyle w:val="ac"/>
        <w:jc w:val="thaiDistribute"/>
        <w:rPr>
          <w:rFonts w:ascii="TH Sarabun New" w:hAnsi="TH Sarabun New" w:cs="TH Sarabun New"/>
          <w:sz w:val="28"/>
        </w:rPr>
      </w:pPr>
      <w:r>
        <w:rPr>
          <w:rFonts w:ascii="TH Sarabun New" w:hAnsi="TH Sarabun New" w:cs="TH Sarabun New"/>
          <w:sz w:val="32"/>
          <w:szCs w:val="32"/>
        </w:rPr>
        <w:tab/>
      </w:r>
      <w:r w:rsidR="00802671" w:rsidRPr="00802671">
        <w:rPr>
          <w:rFonts w:ascii="TH Sarabun New" w:hAnsi="TH Sarabun New" w:cs="TH Sarabun New"/>
          <w:sz w:val="28"/>
        </w:rPr>
        <w:t>Figures 5 and 6 plot indoor illuminance and temperature, respectively, against the number of experimental trials and overall averages. Without a sun-shading device, baseline averages were 32,924 ± 1,316.9 lux and 35.9 ± 1.79°C. Installing the device significantly reduced these metrics, lowering the average indoor illuminance to 24,406 ± 976.30 lux (a 25.9 ± 1.29% reduction) and the average indoor temperature to 33.4 ± 1.67°C (a 7.06 ± 0.353% reduction).</w:t>
      </w:r>
    </w:p>
    <w:p w14:paraId="43ED7A99" w14:textId="6F818EFC" w:rsidR="0098175B" w:rsidRPr="00E17166" w:rsidRDefault="00B24034" w:rsidP="006E3F2E">
      <w:pPr>
        <w:pStyle w:val="ac"/>
        <w:jc w:val="thaiDistribute"/>
        <w:rPr>
          <w:rFonts w:ascii="TH Sarabun New" w:hAnsi="TH Sarabun New" w:cs="TH Sarabun New"/>
          <w:b/>
          <w:bCs/>
          <w:sz w:val="28"/>
        </w:rPr>
      </w:pPr>
      <w:r w:rsidRPr="00E17166">
        <w:rPr>
          <w:rFonts w:ascii="TH Sarabun New" w:hAnsi="TH Sarabun New" w:cs="TH Sarabun New"/>
          <w:b/>
          <w:bCs/>
          <w:sz w:val="28"/>
        </w:rPr>
        <w:lastRenderedPageBreak/>
        <w:t>Conclusions</w:t>
      </w:r>
    </w:p>
    <w:p w14:paraId="725D51E4" w14:textId="0A781BFD" w:rsidR="00BA0D0D" w:rsidRDefault="009E4AAC" w:rsidP="006E3F2E">
      <w:pPr>
        <w:spacing w:after="0" w:line="240" w:lineRule="auto"/>
        <w:ind w:firstLine="720"/>
        <w:jc w:val="thaiDistribute"/>
        <w:rPr>
          <w:rFonts w:ascii="TH Sarabun New" w:hAnsi="TH Sarabun New" w:cs="TH Sarabun New"/>
          <w:sz w:val="28"/>
        </w:rPr>
      </w:pPr>
      <w:r w:rsidRPr="009E4AAC">
        <w:rPr>
          <w:rFonts w:ascii="TH Sarabun New" w:hAnsi="TH Sarabun New" w:cs="TH Sarabun New"/>
          <w:sz w:val="28"/>
        </w:rPr>
        <w:t>The evaluation of the sun-shading device models demonstrated that the 10.8 × 10.8 cm²</w:t>
      </w:r>
      <w:r>
        <w:rPr>
          <w:rFonts w:ascii="TH Sarabun New" w:hAnsi="TH Sarabun New" w:cs="TH Sarabun New"/>
          <w:sz w:val="28"/>
        </w:rPr>
        <w:t xml:space="preserve"> </w:t>
      </w:r>
      <w:r w:rsidRPr="009E4AAC">
        <w:rPr>
          <w:rFonts w:ascii="TH Sarabun New" w:hAnsi="TH Sarabun New" w:cs="TH Sarabun New"/>
          <w:sz w:val="28"/>
        </w:rPr>
        <w:t>configuration with a 0° tilt angle achieved the highest performance, resulting in the lowest average indoor illuminance (248 lux) and temperature (28.03°C), with peak reductions of 31.87% and 14.45%, respectively. Among the developed predictive models, the Polynomial Regression model provided the highest accuracy, yielding $R^2$ values of 0.6831 for illuminance and 0.8299 for temperature. Performance evaluation under natural sunlight further validated these results, as this optimal panel configuration reduced baseline indoor illuminance by 25.86 ± 1.293% and indoor temperature by 7.06 ± 0.353%.</w:t>
      </w:r>
    </w:p>
    <w:p w14:paraId="00E3AA8E" w14:textId="77777777" w:rsidR="006E3F2E" w:rsidRDefault="006E3F2E" w:rsidP="006E3F2E">
      <w:pPr>
        <w:spacing w:after="0" w:line="240" w:lineRule="auto"/>
        <w:jc w:val="thaiDistribute"/>
        <w:rPr>
          <w:rFonts w:ascii="TH Sarabun New" w:hAnsi="TH Sarabun New" w:cs="TH Sarabun New"/>
          <w:b/>
          <w:bCs/>
          <w:sz w:val="28"/>
        </w:rPr>
      </w:pPr>
    </w:p>
    <w:p w14:paraId="18A80EE5" w14:textId="56A7DD5A" w:rsidR="00F63A3D" w:rsidRPr="00E17166" w:rsidRDefault="00B24034" w:rsidP="006E3F2E">
      <w:pPr>
        <w:spacing w:after="0" w:line="240" w:lineRule="auto"/>
        <w:jc w:val="thaiDistribute"/>
        <w:rPr>
          <w:rFonts w:ascii="TH Sarabun New" w:hAnsi="TH Sarabun New" w:cs="TH Sarabun New"/>
          <w:b/>
          <w:bCs/>
          <w:sz w:val="28"/>
          <w:cs/>
        </w:rPr>
      </w:pPr>
      <w:r w:rsidRPr="00E17166">
        <w:rPr>
          <w:rFonts w:ascii="TH Sarabun New" w:hAnsi="TH Sarabun New" w:cs="TH Sarabun New"/>
          <w:b/>
          <w:bCs/>
          <w:sz w:val="28"/>
        </w:rPr>
        <w:t>Acknowledgments</w:t>
      </w:r>
      <w:r w:rsidRPr="00E17166">
        <w:rPr>
          <w:rFonts w:ascii="TH Sarabun New" w:hAnsi="TH Sarabun New" w:cs="TH Sarabun New"/>
          <w:b/>
          <w:bCs/>
          <w:sz w:val="28"/>
          <w:szCs w:val="22"/>
        </w:rPr>
        <w:t xml:space="preserve"> </w:t>
      </w:r>
    </w:p>
    <w:p w14:paraId="2865FCB5" w14:textId="74B921D4" w:rsidR="00282096" w:rsidRPr="00E17166" w:rsidRDefault="0079192D" w:rsidP="006E3F2E">
      <w:pPr>
        <w:pStyle w:val="ac"/>
        <w:ind w:firstLine="720"/>
        <w:jc w:val="thaiDistribute"/>
        <w:rPr>
          <w:rFonts w:ascii="TH Sarabun New" w:hAnsi="TH Sarabun New" w:cs="TH Sarabun New"/>
          <w:sz w:val="32"/>
          <w:szCs w:val="32"/>
        </w:rPr>
      </w:pPr>
      <w:r w:rsidRPr="0079192D">
        <w:rPr>
          <w:rFonts w:ascii="TH Sarabun New" w:hAnsi="TH Sarabun New" w:cs="TH Sarabun New"/>
          <w:sz w:val="28"/>
        </w:rPr>
        <w:t xml:space="preserve">We would like to express our sincere gratitude to our advisors, Mr. </w:t>
      </w:r>
      <w:proofErr w:type="spellStart"/>
      <w:r w:rsidRPr="0079192D">
        <w:rPr>
          <w:rFonts w:ascii="TH Sarabun New" w:hAnsi="TH Sarabun New" w:cs="TH Sarabun New"/>
          <w:sz w:val="28"/>
        </w:rPr>
        <w:t>Khunthong</w:t>
      </w:r>
      <w:proofErr w:type="spellEnd"/>
      <w:r w:rsidRPr="0079192D">
        <w:rPr>
          <w:rFonts w:ascii="TH Sarabun New" w:hAnsi="TH Sarabun New" w:cs="TH Sarabun New"/>
          <w:sz w:val="28"/>
        </w:rPr>
        <w:t xml:space="preserve"> </w:t>
      </w:r>
      <w:proofErr w:type="spellStart"/>
      <w:r w:rsidRPr="0079192D">
        <w:rPr>
          <w:rFonts w:ascii="TH Sarabun New" w:hAnsi="TH Sarabun New" w:cs="TH Sarabun New"/>
          <w:sz w:val="28"/>
        </w:rPr>
        <w:t>Klaythong</w:t>
      </w:r>
      <w:proofErr w:type="spellEnd"/>
      <w:r w:rsidRPr="0079192D">
        <w:rPr>
          <w:rFonts w:ascii="TH Sarabun New" w:hAnsi="TH Sarabun New" w:cs="TH Sarabun New"/>
          <w:sz w:val="28"/>
        </w:rPr>
        <w:t xml:space="preserve"> and Mr. </w:t>
      </w:r>
      <w:proofErr w:type="spellStart"/>
      <w:r w:rsidRPr="0079192D">
        <w:rPr>
          <w:rFonts w:ascii="TH Sarabun New" w:hAnsi="TH Sarabun New" w:cs="TH Sarabun New"/>
          <w:sz w:val="28"/>
        </w:rPr>
        <w:t>Ratchanikorn</w:t>
      </w:r>
      <w:proofErr w:type="spellEnd"/>
      <w:r w:rsidRPr="0079192D">
        <w:rPr>
          <w:rFonts w:ascii="TH Sarabun New" w:hAnsi="TH Sarabun New" w:cs="TH Sarabun New"/>
          <w:sz w:val="28"/>
        </w:rPr>
        <w:t xml:space="preserve"> </w:t>
      </w:r>
      <w:proofErr w:type="spellStart"/>
      <w:r w:rsidRPr="0079192D">
        <w:rPr>
          <w:rFonts w:ascii="TH Sarabun New" w:hAnsi="TH Sarabun New" w:cs="TH Sarabun New"/>
          <w:sz w:val="28"/>
        </w:rPr>
        <w:t>Chonchaiya</w:t>
      </w:r>
      <w:proofErr w:type="spellEnd"/>
      <w:r w:rsidRPr="0079192D">
        <w:rPr>
          <w:rFonts w:ascii="TH Sarabun New" w:hAnsi="TH Sarabun New" w:cs="TH Sarabun New"/>
          <w:sz w:val="28"/>
        </w:rPr>
        <w:t xml:space="preserve">, for providing invaluable insights and guidance, and to our school’s principal, Dr. Samorn Pato, for creating an environment that fostered </w:t>
      </w:r>
      <w:r w:rsidRPr="0079192D">
        <w:rPr>
          <w:rFonts w:ascii="TH Sarabun New" w:hAnsi="TH Sarabun New" w:cs="TH Sarabun New"/>
          <w:sz w:val="28"/>
        </w:rPr>
        <w:t>experimental activities, which helped shape our project into its current form. We would also like to appreciate the 28th Young Scientist Competition for providing financial support to our project.</w:t>
      </w:r>
    </w:p>
    <w:p w14:paraId="4E445FF8" w14:textId="491D0DDA" w:rsidR="009F35C9" w:rsidRPr="00E17166" w:rsidRDefault="009F35C9" w:rsidP="006E3F2E">
      <w:pPr>
        <w:spacing w:after="0" w:line="240" w:lineRule="auto"/>
        <w:jc w:val="thaiDistribute"/>
        <w:rPr>
          <w:rFonts w:ascii="TH Sarabun New" w:hAnsi="TH Sarabun New" w:cs="TH Sarabun New"/>
          <w:b/>
          <w:bCs/>
          <w:sz w:val="28"/>
        </w:rPr>
      </w:pPr>
    </w:p>
    <w:p w14:paraId="0A47EF3C" w14:textId="77777777" w:rsidR="00792C18" w:rsidRDefault="00B24034" w:rsidP="006E3F2E">
      <w:pPr>
        <w:spacing w:after="0" w:line="240" w:lineRule="auto"/>
        <w:jc w:val="thaiDistribute"/>
        <w:rPr>
          <w:rFonts w:ascii="TH Sarabun New" w:hAnsi="TH Sarabun New" w:cs="TH Sarabun New"/>
          <w:b/>
          <w:bCs/>
          <w:sz w:val="32"/>
          <w:szCs w:val="32"/>
        </w:rPr>
      </w:pPr>
      <w:r w:rsidRPr="00371411">
        <w:rPr>
          <w:rFonts w:ascii="TH Sarabun New" w:hAnsi="TH Sarabun New" w:cs="TH Sarabun New"/>
          <w:b/>
          <w:bCs/>
          <w:noProof/>
          <w:sz w:val="28"/>
        </w:rPr>
        <w:t>References</w:t>
      </w:r>
      <w:r w:rsidR="00F63A3D" w:rsidRPr="00E17166">
        <w:rPr>
          <w:rFonts w:ascii="TH Sarabun New" w:hAnsi="TH Sarabun New" w:cs="TH Sarabun New"/>
          <w:b/>
          <w:bCs/>
          <w:sz w:val="32"/>
          <w:szCs w:val="32"/>
        </w:rPr>
        <w:t xml:space="preserve"> </w:t>
      </w:r>
    </w:p>
    <w:p w14:paraId="729EFFB2" w14:textId="2935659C" w:rsidR="00792C18" w:rsidRPr="00637583" w:rsidRDefault="00792C18" w:rsidP="006E3F2E">
      <w:pPr>
        <w:spacing w:after="0" w:line="240" w:lineRule="auto"/>
        <w:jc w:val="thaiDistribute"/>
        <w:rPr>
          <w:rFonts w:ascii="TH SarabunPSK" w:hAnsi="TH SarabunPSK" w:cs="TH SarabunPSK"/>
          <w:sz w:val="28"/>
        </w:rPr>
      </w:pPr>
      <w:proofErr w:type="spellStart"/>
      <w:r w:rsidRPr="00637583">
        <w:rPr>
          <w:rFonts w:ascii="TH SarabunPSK" w:hAnsi="TH SarabunPSK" w:cs="TH SarabunPSK"/>
          <w:sz w:val="28"/>
        </w:rPr>
        <w:t>Guoyuan</w:t>
      </w:r>
      <w:proofErr w:type="spellEnd"/>
      <w:r w:rsidRPr="00637583">
        <w:rPr>
          <w:rFonts w:ascii="TH SarabunPSK" w:hAnsi="TH SarabunPSK" w:cs="TH SarabunPSK"/>
          <w:sz w:val="28"/>
        </w:rPr>
        <w:t xml:space="preserve"> Li (2006). Solar Altitude and Azimuth </w:t>
      </w:r>
      <w:r w:rsidR="009E4AAC">
        <w:rPr>
          <w:rFonts w:ascii="TH SarabunPSK" w:hAnsi="TH SarabunPSK" w:cs="TH SarabunPSK"/>
          <w:sz w:val="28"/>
        </w:rPr>
        <w:t xml:space="preserve">  </w:t>
      </w:r>
      <w:r w:rsidR="009E4AAC">
        <w:rPr>
          <w:rFonts w:ascii="TH SarabunPSK" w:hAnsi="TH SarabunPSK" w:cs="TH SarabunPSK"/>
          <w:sz w:val="28"/>
        </w:rPr>
        <w:br/>
        <w:t xml:space="preserve">              </w:t>
      </w:r>
      <w:r w:rsidRPr="00637583">
        <w:rPr>
          <w:rFonts w:ascii="TH SarabunPSK" w:hAnsi="TH SarabunPSK" w:cs="TH SarabunPSK"/>
          <w:sz w:val="28"/>
        </w:rPr>
        <w:t xml:space="preserve">Angle Calculation. The University of </w:t>
      </w:r>
      <w:r w:rsidR="00372D93">
        <w:rPr>
          <w:rFonts w:ascii="TH SarabunPSK" w:hAnsi="TH SarabunPSK" w:cs="TH SarabunPSK"/>
          <w:sz w:val="28"/>
        </w:rPr>
        <w:br/>
        <w:t xml:space="preserve">              </w:t>
      </w:r>
      <w:r w:rsidRPr="00637583">
        <w:rPr>
          <w:rFonts w:ascii="TH SarabunPSK" w:hAnsi="TH SarabunPSK" w:cs="TH SarabunPSK"/>
          <w:sz w:val="28"/>
        </w:rPr>
        <w:t>Georgia.</w:t>
      </w:r>
    </w:p>
    <w:p w14:paraId="2CF7A586" w14:textId="5D75116F" w:rsidR="00DF7935" w:rsidRPr="00637583" w:rsidRDefault="00792C18" w:rsidP="006E3F2E">
      <w:pPr>
        <w:spacing w:after="0" w:line="240" w:lineRule="auto"/>
        <w:jc w:val="thaiDistribute"/>
        <w:rPr>
          <w:rFonts w:ascii="TH SarabunPSK" w:hAnsi="TH SarabunPSK" w:cs="TH SarabunPSK"/>
          <w:sz w:val="28"/>
        </w:rPr>
      </w:pPr>
      <w:proofErr w:type="spellStart"/>
      <w:r w:rsidRPr="00637583">
        <w:rPr>
          <w:rFonts w:ascii="TH SarabunPSK" w:hAnsi="TH SarabunPSK" w:cs="TH SarabunPSK"/>
          <w:sz w:val="28"/>
        </w:rPr>
        <w:t>Lv</w:t>
      </w:r>
      <w:proofErr w:type="spellEnd"/>
      <w:r w:rsidRPr="00637583">
        <w:rPr>
          <w:rFonts w:ascii="TH SarabunPSK" w:hAnsi="TH SarabunPSK" w:cs="TH SarabunPSK"/>
          <w:sz w:val="28"/>
        </w:rPr>
        <w:t xml:space="preserve">, S., Sun, X., Zhang, B., Lai, Y., &amp; Yang, J. (2024). </w:t>
      </w:r>
      <w:r w:rsidR="00372D93">
        <w:rPr>
          <w:rFonts w:ascii="TH SarabunPSK" w:hAnsi="TH SarabunPSK" w:cs="TH SarabunPSK"/>
          <w:sz w:val="28"/>
        </w:rPr>
        <w:br/>
        <w:t xml:space="preserve">              </w:t>
      </w:r>
      <w:r w:rsidRPr="00637583">
        <w:rPr>
          <w:rFonts w:ascii="TH SarabunPSK" w:hAnsi="TH SarabunPSK" w:cs="TH SarabunPSK"/>
          <w:sz w:val="28"/>
        </w:rPr>
        <w:t xml:space="preserve">Research on the influence and </w:t>
      </w:r>
      <w:r w:rsidR="00372D93">
        <w:rPr>
          <w:rFonts w:ascii="TH SarabunPSK" w:hAnsi="TH SarabunPSK" w:cs="TH SarabunPSK"/>
          <w:sz w:val="28"/>
        </w:rPr>
        <w:br/>
        <w:t xml:space="preserve">              </w:t>
      </w:r>
      <w:r w:rsidRPr="00637583">
        <w:rPr>
          <w:rFonts w:ascii="TH SarabunPSK" w:hAnsi="TH SarabunPSK" w:cs="TH SarabunPSK"/>
          <w:sz w:val="28"/>
        </w:rPr>
        <w:t xml:space="preserve">optimization of sunshade effect on </w:t>
      </w:r>
      <w:r w:rsidR="00372D93">
        <w:rPr>
          <w:rFonts w:ascii="TH SarabunPSK" w:hAnsi="TH SarabunPSK" w:cs="TH SarabunPSK"/>
          <w:sz w:val="28"/>
        </w:rPr>
        <w:br/>
        <w:t xml:space="preserve">              </w:t>
      </w:r>
      <w:r w:rsidRPr="00637583">
        <w:rPr>
          <w:rFonts w:ascii="TH SarabunPSK" w:hAnsi="TH SarabunPSK" w:cs="TH SarabunPSK"/>
          <w:sz w:val="28"/>
        </w:rPr>
        <w:t>radiative cooling performance.</w:t>
      </w:r>
      <w:r w:rsidR="00DF7935">
        <w:rPr>
          <w:rFonts w:ascii="TH SarabunPSK" w:hAnsi="TH SarabunPSK" w:cs="TH SarabunPSK"/>
          <w:sz w:val="28"/>
        </w:rPr>
        <w:br/>
      </w:r>
      <w:proofErr w:type="gramStart"/>
      <w:r w:rsidR="00DF7935">
        <w:rPr>
          <w:rFonts w:ascii="TH SarabunPSK" w:hAnsi="TH SarabunPSK" w:cs="TH SarabunPSK"/>
          <w:sz w:val="28"/>
        </w:rPr>
        <w:tab/>
        <w:t xml:space="preserve">  </w:t>
      </w:r>
      <w:r w:rsidR="00E95BB9" w:rsidRPr="00E95BB9">
        <w:rPr>
          <w:rFonts w:ascii="TH SarabunPSK" w:hAnsi="TH SarabunPSK" w:cs="TH SarabunPSK"/>
          <w:sz w:val="28"/>
        </w:rPr>
        <w:t>https://doi.org/10.1016/j.energy.2024</w:t>
      </w:r>
      <w:proofErr w:type="gramEnd"/>
      <w:r w:rsidR="00E95BB9" w:rsidRPr="00E95BB9">
        <w:rPr>
          <w:rFonts w:ascii="TH SarabunPSK" w:hAnsi="TH SarabunPSK" w:cs="TH SarabunPSK"/>
          <w:sz w:val="28"/>
        </w:rPr>
        <w:br/>
      </w:r>
      <w:r w:rsidR="00E95BB9" w:rsidRPr="00E95BB9">
        <w:rPr>
          <w:rFonts w:ascii="TH SarabunPSK" w:hAnsi="TH SarabunPSK" w:cs="TH SarabunPSK"/>
          <w:sz w:val="28"/>
        </w:rPr>
        <w:tab/>
        <w:t xml:space="preserve">  .131172</w:t>
      </w:r>
    </w:p>
    <w:p w14:paraId="24C4B44C" w14:textId="365A5B75" w:rsidR="00792C18" w:rsidRPr="00637583" w:rsidRDefault="00792C18" w:rsidP="006E3F2E">
      <w:pPr>
        <w:spacing w:after="0" w:line="240" w:lineRule="auto"/>
        <w:jc w:val="thaiDistribute"/>
        <w:rPr>
          <w:rFonts w:ascii="TH SarabunPSK" w:hAnsi="TH SarabunPSK" w:cs="TH SarabunPSK"/>
          <w:sz w:val="28"/>
        </w:rPr>
      </w:pPr>
      <w:r w:rsidRPr="00637583">
        <w:rPr>
          <w:rFonts w:ascii="TH SarabunPSK" w:hAnsi="TH SarabunPSK" w:cs="TH SarabunPSK"/>
          <w:sz w:val="28"/>
        </w:rPr>
        <w:t xml:space="preserve">Steven V. Szokolay (2014). Introduction to </w:t>
      </w:r>
      <w:r w:rsidR="00E95BB9">
        <w:rPr>
          <w:rFonts w:ascii="TH SarabunPSK" w:hAnsi="TH SarabunPSK" w:cs="TH SarabunPSK"/>
          <w:sz w:val="28"/>
        </w:rPr>
        <w:br/>
        <w:t xml:space="preserve">              </w:t>
      </w:r>
      <w:r w:rsidRPr="00637583">
        <w:rPr>
          <w:rFonts w:ascii="TH SarabunPSK" w:hAnsi="TH SarabunPSK" w:cs="TH SarabunPSK"/>
          <w:sz w:val="28"/>
        </w:rPr>
        <w:t xml:space="preserve">Architectural Science: The Basis of </w:t>
      </w:r>
      <w:r w:rsidR="00E95BB9">
        <w:rPr>
          <w:rFonts w:ascii="TH SarabunPSK" w:hAnsi="TH SarabunPSK" w:cs="TH SarabunPSK"/>
          <w:sz w:val="28"/>
        </w:rPr>
        <w:br/>
        <w:t xml:space="preserve">              </w:t>
      </w:r>
      <w:r w:rsidRPr="00637583">
        <w:rPr>
          <w:rFonts w:ascii="TH SarabunPSK" w:hAnsi="TH SarabunPSK" w:cs="TH SarabunPSK"/>
          <w:sz w:val="28"/>
        </w:rPr>
        <w:t xml:space="preserve">Sustainable Design. (3rd ed.). </w:t>
      </w:r>
      <w:r w:rsidR="00E95BB9">
        <w:rPr>
          <w:rFonts w:ascii="TH SarabunPSK" w:hAnsi="TH SarabunPSK" w:cs="TH SarabunPSK"/>
          <w:sz w:val="28"/>
        </w:rPr>
        <w:br/>
        <w:t xml:space="preserve">              </w:t>
      </w:r>
      <w:r w:rsidRPr="00637583">
        <w:rPr>
          <w:rFonts w:ascii="TH SarabunPSK" w:hAnsi="TH SarabunPSK" w:cs="TH SarabunPSK"/>
          <w:sz w:val="28"/>
        </w:rPr>
        <w:t>https://doi.org/10.4324/9781315852409</w:t>
      </w:r>
    </w:p>
    <w:p w14:paraId="19643E88" w14:textId="2E9377ED" w:rsidR="00792C18" w:rsidRPr="009E4AAC" w:rsidRDefault="00792C18" w:rsidP="006E3F2E">
      <w:pPr>
        <w:spacing w:after="0" w:line="240" w:lineRule="auto"/>
        <w:jc w:val="thaiDistribute"/>
        <w:rPr>
          <w:rFonts w:ascii="TH SarabunPSK" w:eastAsiaTheme="minorEastAsia" w:hAnsi="TH SarabunPSK" w:cs="TH SarabunPSK"/>
          <w:sz w:val="28"/>
        </w:rPr>
        <w:sectPr w:rsidR="00792C18" w:rsidRPr="009E4AAC" w:rsidSect="00F63A3D">
          <w:type w:val="continuous"/>
          <w:pgSz w:w="11906" w:h="16838"/>
          <w:pgMar w:top="1701" w:right="1134" w:bottom="1134" w:left="1701" w:header="720" w:footer="720" w:gutter="0"/>
          <w:cols w:num="2" w:space="720"/>
          <w:docGrid w:linePitch="360"/>
        </w:sectPr>
      </w:pPr>
      <w:r w:rsidRPr="00637583">
        <w:rPr>
          <w:rFonts w:ascii="TH SarabunPSK" w:hAnsi="TH SarabunPSK" w:cs="TH SarabunPSK"/>
          <w:sz w:val="28"/>
        </w:rPr>
        <w:t xml:space="preserve">Victor Olgyay (2015). Design with Climate: </w:t>
      </w:r>
      <w:r w:rsidR="00E95BB9">
        <w:rPr>
          <w:rFonts w:ascii="TH SarabunPSK" w:hAnsi="TH SarabunPSK" w:cs="TH SarabunPSK"/>
          <w:sz w:val="28"/>
        </w:rPr>
        <w:br/>
        <w:t xml:space="preserve">              </w:t>
      </w:r>
      <w:r w:rsidRPr="00637583">
        <w:rPr>
          <w:rFonts w:ascii="TH SarabunPSK" w:hAnsi="TH SarabunPSK" w:cs="TH SarabunPSK"/>
          <w:sz w:val="28"/>
        </w:rPr>
        <w:t xml:space="preserve">Bioclimatic Approach to Architectural </w:t>
      </w:r>
      <w:r w:rsidR="00E95BB9">
        <w:rPr>
          <w:rFonts w:ascii="TH SarabunPSK" w:hAnsi="TH SarabunPSK" w:cs="TH SarabunPSK"/>
          <w:sz w:val="28"/>
        </w:rPr>
        <w:br/>
        <w:t xml:space="preserve">              </w:t>
      </w:r>
      <w:r w:rsidRPr="00637583">
        <w:rPr>
          <w:rFonts w:ascii="TH SarabunPSK" w:hAnsi="TH SarabunPSK" w:cs="TH SarabunPSK"/>
          <w:sz w:val="28"/>
        </w:rPr>
        <w:t xml:space="preserve">Regionalism New and expanded </w:t>
      </w:r>
      <w:r w:rsidR="00E95BB9">
        <w:rPr>
          <w:rFonts w:ascii="TH SarabunPSK" w:hAnsi="TH SarabunPSK" w:cs="TH SarabunPSK"/>
          <w:sz w:val="28"/>
        </w:rPr>
        <w:br/>
        <w:t xml:space="preserve">              </w:t>
      </w:r>
      <w:r w:rsidRPr="00637583">
        <w:rPr>
          <w:rFonts w:ascii="TH SarabunPSK" w:hAnsi="TH SarabunPSK" w:cs="TH SarabunPSK"/>
          <w:sz w:val="28"/>
        </w:rPr>
        <w:t xml:space="preserve">Edition. (Rev ed.). Princeton University </w:t>
      </w:r>
      <w:r w:rsidR="00E95BB9">
        <w:rPr>
          <w:rFonts w:ascii="TH SarabunPSK" w:hAnsi="TH SarabunPSK" w:cs="TH SarabunPSK"/>
          <w:sz w:val="28"/>
        </w:rPr>
        <w:br/>
        <w:t xml:space="preserve">              </w:t>
      </w:r>
      <w:r w:rsidRPr="00637583">
        <w:rPr>
          <w:rFonts w:ascii="TH SarabunPSK" w:hAnsi="TH SarabunPSK" w:cs="TH SarabunPSK"/>
          <w:sz w:val="28"/>
        </w:rPr>
        <w:t>Press</w:t>
      </w:r>
    </w:p>
    <w:p w14:paraId="2E434EF7" w14:textId="77777777" w:rsidR="00792C18" w:rsidRPr="00E17166" w:rsidRDefault="00792C18" w:rsidP="006E3F2E">
      <w:pPr>
        <w:spacing w:after="0" w:line="240" w:lineRule="auto"/>
        <w:rPr>
          <w:rFonts w:ascii="TH Sarabun New" w:hAnsi="TH Sarabun New" w:cs="TH Sarabun New"/>
          <w:sz w:val="28"/>
        </w:rPr>
      </w:pPr>
    </w:p>
    <w:sectPr w:rsidR="00792C18" w:rsidRPr="00E17166"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94DAE" w14:textId="77777777" w:rsidR="00DC1A07" w:rsidRDefault="00DC1A07" w:rsidP="00282096">
      <w:pPr>
        <w:spacing w:after="0" w:line="240" w:lineRule="auto"/>
      </w:pPr>
      <w:r>
        <w:separator/>
      </w:r>
    </w:p>
  </w:endnote>
  <w:endnote w:type="continuationSeparator" w:id="0">
    <w:p w14:paraId="5E46D836" w14:textId="77777777" w:rsidR="00DC1A07" w:rsidRDefault="00DC1A07"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TH SarabunPSK">
    <w:panose1 w:val="020B0500040200020003"/>
    <w:charset w:val="DE"/>
    <w:family w:val="swiss"/>
    <w:pitch w:val="variable"/>
    <w:sig w:usb0="A100006F" w:usb1="5000205A" w:usb2="00000000" w:usb3="00000000" w:csb0="00010193" w:csb1="00000000"/>
  </w:font>
  <w:font w:name="TH Sarabun PSK">
    <w:altName w:val="Calibri"/>
    <w:panose1 w:val="020B0604020202020204"/>
    <w:charset w:val="00"/>
    <w:family w:val="auto"/>
    <w:pitch w:val="default"/>
  </w:font>
  <w:font w:name="Sarabun">
    <w:panose1 w:val="00000500000000000000"/>
    <w:charset w:val="DE"/>
    <w:family w:val="auto"/>
    <w:pitch w:val="variable"/>
    <w:sig w:usb0="21000007" w:usb1="00000001" w:usb2="00000000" w:usb3="00000000" w:csb0="00010193" w:csb1="00000000"/>
  </w:font>
  <w:font w:name="TH Sarabun New">
    <w:altName w:val="Browallia New"/>
    <w:panose1 w:val="020B0604020202020204"/>
    <w:charset w:val="00"/>
    <w:family w:val="swiss"/>
    <w:pitch w:val="variable"/>
    <w:sig w:usb0="A100006F" w:usb1="5000205A" w:usb2="00000000" w:usb3="00000000" w:csb0="0001018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922844784"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60604" w14:textId="77777777" w:rsidR="00DC1A07" w:rsidRDefault="00DC1A07" w:rsidP="00282096">
      <w:pPr>
        <w:spacing w:after="0" w:line="240" w:lineRule="auto"/>
      </w:pPr>
      <w:r>
        <w:separator/>
      </w:r>
    </w:p>
  </w:footnote>
  <w:footnote w:type="continuationSeparator" w:id="0">
    <w:p w14:paraId="34E9A6C3" w14:textId="77777777" w:rsidR="00DC1A07" w:rsidRDefault="00DC1A07"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479815662"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26406343">
    <w:abstractNumId w:val="0"/>
  </w:num>
  <w:num w:numId="2" w16cid:durableId="242183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A2D"/>
    <w:rsid w:val="00000DDE"/>
    <w:rsid w:val="00034F32"/>
    <w:rsid w:val="000652F0"/>
    <w:rsid w:val="00090029"/>
    <w:rsid w:val="000917E1"/>
    <w:rsid w:val="000A070F"/>
    <w:rsid w:val="000D1468"/>
    <w:rsid w:val="00105AE9"/>
    <w:rsid w:val="00135079"/>
    <w:rsid w:val="001A7E57"/>
    <w:rsid w:val="001C3F81"/>
    <w:rsid w:val="001E5174"/>
    <w:rsid w:val="002145C6"/>
    <w:rsid w:val="0022607B"/>
    <w:rsid w:val="00242442"/>
    <w:rsid w:val="002579FC"/>
    <w:rsid w:val="00265EFE"/>
    <w:rsid w:val="00282096"/>
    <w:rsid w:val="00282391"/>
    <w:rsid w:val="002C4F3F"/>
    <w:rsid w:val="002E6D93"/>
    <w:rsid w:val="002F28D8"/>
    <w:rsid w:val="003110E5"/>
    <w:rsid w:val="00313C55"/>
    <w:rsid w:val="0033346F"/>
    <w:rsid w:val="00361F4B"/>
    <w:rsid w:val="00364E04"/>
    <w:rsid w:val="00371411"/>
    <w:rsid w:val="00372D93"/>
    <w:rsid w:val="00386D57"/>
    <w:rsid w:val="00397926"/>
    <w:rsid w:val="003B5CCA"/>
    <w:rsid w:val="0042136F"/>
    <w:rsid w:val="00492645"/>
    <w:rsid w:val="00574E22"/>
    <w:rsid w:val="00585D8F"/>
    <w:rsid w:val="005B16B7"/>
    <w:rsid w:val="005C6522"/>
    <w:rsid w:val="005E3358"/>
    <w:rsid w:val="00601C21"/>
    <w:rsid w:val="00606306"/>
    <w:rsid w:val="00612DFB"/>
    <w:rsid w:val="006149CC"/>
    <w:rsid w:val="00627F75"/>
    <w:rsid w:val="0064022F"/>
    <w:rsid w:val="006654BC"/>
    <w:rsid w:val="00665BA5"/>
    <w:rsid w:val="006C52D2"/>
    <w:rsid w:val="006C5E98"/>
    <w:rsid w:val="006E3F2E"/>
    <w:rsid w:val="00715A7C"/>
    <w:rsid w:val="00730DE0"/>
    <w:rsid w:val="00731369"/>
    <w:rsid w:val="0079192D"/>
    <w:rsid w:val="00792C18"/>
    <w:rsid w:val="007A4BE8"/>
    <w:rsid w:val="00802671"/>
    <w:rsid w:val="00812E87"/>
    <w:rsid w:val="00830A6B"/>
    <w:rsid w:val="00833E61"/>
    <w:rsid w:val="00850F83"/>
    <w:rsid w:val="00891B90"/>
    <w:rsid w:val="008A3514"/>
    <w:rsid w:val="009002A5"/>
    <w:rsid w:val="00924493"/>
    <w:rsid w:val="00931B69"/>
    <w:rsid w:val="00952150"/>
    <w:rsid w:val="0098175B"/>
    <w:rsid w:val="009A3F5C"/>
    <w:rsid w:val="009B3A64"/>
    <w:rsid w:val="009B5C67"/>
    <w:rsid w:val="009C7C43"/>
    <w:rsid w:val="009D016F"/>
    <w:rsid w:val="009D6E75"/>
    <w:rsid w:val="009D6E83"/>
    <w:rsid w:val="009D752D"/>
    <w:rsid w:val="009E4AAC"/>
    <w:rsid w:val="009F35C9"/>
    <w:rsid w:val="009F528A"/>
    <w:rsid w:val="00A208A9"/>
    <w:rsid w:val="00A45A2E"/>
    <w:rsid w:val="00A54431"/>
    <w:rsid w:val="00AB5886"/>
    <w:rsid w:val="00AD0BC7"/>
    <w:rsid w:val="00AD6477"/>
    <w:rsid w:val="00AD7C3E"/>
    <w:rsid w:val="00B07C32"/>
    <w:rsid w:val="00B24034"/>
    <w:rsid w:val="00B310AB"/>
    <w:rsid w:val="00B601A9"/>
    <w:rsid w:val="00B63449"/>
    <w:rsid w:val="00B92631"/>
    <w:rsid w:val="00B953F2"/>
    <w:rsid w:val="00BA0D0D"/>
    <w:rsid w:val="00BD224E"/>
    <w:rsid w:val="00BE13CA"/>
    <w:rsid w:val="00C05F38"/>
    <w:rsid w:val="00C23AFE"/>
    <w:rsid w:val="00C66B74"/>
    <w:rsid w:val="00CE1F37"/>
    <w:rsid w:val="00D00B4C"/>
    <w:rsid w:val="00D24BF4"/>
    <w:rsid w:val="00DC1A07"/>
    <w:rsid w:val="00DD1E58"/>
    <w:rsid w:val="00DE6C78"/>
    <w:rsid w:val="00DF7935"/>
    <w:rsid w:val="00E17166"/>
    <w:rsid w:val="00E2502F"/>
    <w:rsid w:val="00E35620"/>
    <w:rsid w:val="00E4403C"/>
    <w:rsid w:val="00E95BB9"/>
    <w:rsid w:val="00EC1E59"/>
    <w:rsid w:val="00EE505C"/>
    <w:rsid w:val="00EF7C93"/>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10E5"/>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semiHidden/>
    <w:unhideWhenUsed/>
    <w:qFormat/>
    <w:rsid w:val="00371411"/>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link w:val="ad"/>
    <w:uiPriority w:val="1"/>
    <w:qFormat/>
    <w:rsid w:val="00601C21"/>
    <w:pPr>
      <w:spacing w:after="0" w:line="240" w:lineRule="auto"/>
    </w:pPr>
  </w:style>
  <w:style w:type="paragraph" w:styleId="ae">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f">
    <w:name w:val="Placeholder Text"/>
    <w:basedOn w:val="a0"/>
    <w:uiPriority w:val="99"/>
    <w:semiHidden/>
    <w:rsid w:val="00924493"/>
    <w:rPr>
      <w:color w:val="666666"/>
    </w:rPr>
  </w:style>
  <w:style w:type="character" w:customStyle="1" w:styleId="ad">
    <w:name w:val="ไม่มีการเว้นระยะห่าง อักขระ"/>
    <w:basedOn w:val="a0"/>
    <w:link w:val="ac"/>
    <w:uiPriority w:val="1"/>
    <w:locked/>
    <w:rsid w:val="00924493"/>
  </w:style>
  <w:style w:type="table" w:customStyle="1" w:styleId="TableGrid1">
    <w:name w:val="Table Grid1"/>
    <w:basedOn w:val="a1"/>
    <w:next w:val="a4"/>
    <w:uiPriority w:val="39"/>
    <w:rsid w:val="001A7E57"/>
    <w:pPr>
      <w:spacing w:after="0" w:line="240" w:lineRule="auto"/>
    </w:pPr>
    <w:rPr>
      <w:rFonts w:eastAsiaTheme="minorEastAsia"/>
      <w:kern w:val="2"/>
      <w:sz w:val="24"/>
      <w:szCs w:val="30"/>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หัวเรื่อง 3 อักขระ"/>
    <w:basedOn w:val="a0"/>
    <w:link w:val="3"/>
    <w:uiPriority w:val="9"/>
    <w:semiHidden/>
    <w:rsid w:val="00371411"/>
    <w:rPr>
      <w:rFonts w:asciiTheme="majorHAnsi" w:eastAsiaTheme="majorEastAsia" w:hAnsiTheme="majorHAnsi" w:cstheme="majorBidi"/>
      <w:color w:val="243F60" w:themeColor="accent1" w:themeShade="7F"/>
      <w:sz w:val="24"/>
      <w:szCs w:val="30"/>
    </w:rPr>
  </w:style>
  <w:style w:type="character" w:styleId="af0">
    <w:name w:val="Unresolved Mention"/>
    <w:basedOn w:val="a0"/>
    <w:uiPriority w:val="99"/>
    <w:semiHidden/>
    <w:unhideWhenUsed/>
    <w:rsid w:val="00E95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unthong.kla@gmail.com"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DC94-B28D-4BFE-8D79-C016EBAF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2235</Words>
  <Characters>12742</Characters>
  <Application>Microsoft Office Word</Application>
  <DocSecurity>0</DocSecurity>
  <Lines>106</Lines>
  <Paragraphs>29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เสือซุ่มป้ายยา</cp:lastModifiedBy>
  <cp:revision>3</cp:revision>
  <cp:lastPrinted>2023-06-15T09:46:00Z</cp:lastPrinted>
  <dcterms:created xsi:type="dcterms:W3CDTF">2026-07-08T16:31:00Z</dcterms:created>
  <dcterms:modified xsi:type="dcterms:W3CDTF">2026-07-15T08:19:00Z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df57e37d-1105-460a-90ff-80b63225926a</vt:lpwstr>
  </property>
</Properties>
</file>