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108C" w14:textId="3B45992D" w:rsidR="00A316D6" w:rsidRDefault="00A347BC" w:rsidP="006828B1">
      <w:pPr>
        <w:spacing w:after="0" w:line="240" w:lineRule="auto"/>
        <w:jc w:val="center"/>
        <w:rPr>
          <w:rStyle w:val="Emphasis"/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</w:rPr>
      </w:pPr>
      <w:proofErr w:type="gramStart"/>
      <w:r w:rsidRPr="00A347BC">
        <w:rPr>
          <w:rFonts w:ascii="TH Sarabun New" w:hAnsi="TH Sarabun New" w:cs="TH Sarabun New"/>
          <w:b/>
          <w:bCs/>
          <w:sz w:val="32"/>
          <w:szCs w:val="32"/>
        </w:rPr>
        <w:t>ODEX :</w:t>
      </w:r>
      <w:proofErr w:type="gramEnd"/>
      <w:r w:rsidRPr="00A347B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A347BC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การออกแบบและพัฒนาระบบปลดปล่อยด้วยโดรนสำหรับไมโครแคปซูลอัลจิเนต</w:t>
      </w:r>
      <w:r w:rsidRPr="00A347BC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A347BC">
        <w:rPr>
          <w:rFonts w:ascii="TH Sarabun New" w:hAnsi="TH Sarabun New" w:cs="TH Sarabun New" w:hint="cs"/>
          <w:b/>
          <w:bCs/>
          <w:sz w:val="32"/>
          <w:szCs w:val="32"/>
          <w:cs/>
        </w:rPr>
        <w:t>ผงขี้ผึ้งบรรจุ</w:t>
      </w:r>
      <w:r w:rsidRPr="00A347B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proofErr w:type="spellStart"/>
      <w:r w:rsidRPr="00A347BC">
        <w:rPr>
          <w:rFonts w:ascii="TH Sarabun New" w:hAnsi="TH Sarabun New" w:cs="TH Sarabun New"/>
          <w:b/>
          <w:bCs/>
          <w:sz w:val="32"/>
          <w:szCs w:val="32"/>
        </w:rPr>
        <w:t>Rhodococcus</w:t>
      </w:r>
      <w:proofErr w:type="spellEnd"/>
      <w:r w:rsidRPr="00A347B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proofErr w:type="spellStart"/>
      <w:r w:rsidRPr="00A347BC">
        <w:rPr>
          <w:rFonts w:ascii="TH Sarabun New" w:hAnsi="TH Sarabun New" w:cs="TH Sarabun New"/>
          <w:b/>
          <w:bCs/>
          <w:sz w:val="32"/>
          <w:szCs w:val="32"/>
        </w:rPr>
        <w:t>erythropolis</w:t>
      </w:r>
      <w:proofErr w:type="spellEnd"/>
      <w:r w:rsidRPr="00A347B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A347BC">
        <w:rPr>
          <w:rFonts w:ascii="TH Sarabun New" w:hAnsi="TH Sarabun New" w:cs="TH Sarabun New" w:hint="cs"/>
          <w:b/>
          <w:bCs/>
          <w:sz w:val="32"/>
          <w:szCs w:val="32"/>
          <w:cs/>
        </w:rPr>
        <w:t>ร่วมกับ</w:t>
      </w:r>
      <w:r w:rsidRPr="00A347B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A347BC">
        <w:rPr>
          <w:rFonts w:ascii="TH Sarabun New" w:hAnsi="TH Sarabun New" w:cs="TH Sarabun New"/>
          <w:b/>
          <w:bCs/>
          <w:sz w:val="32"/>
          <w:szCs w:val="32"/>
        </w:rPr>
        <w:t xml:space="preserve">Bacillus </w:t>
      </w:r>
      <w:r w:rsidRPr="00A347BC">
        <w:rPr>
          <w:rFonts w:ascii="TH Sarabun New" w:hAnsi="TH Sarabun New" w:cs="TH Sarabun New" w:hint="cs"/>
          <w:b/>
          <w:bCs/>
          <w:sz w:val="32"/>
          <w:szCs w:val="32"/>
          <w:cs/>
        </w:rPr>
        <w:t>เพื่อเพิ่มประสิทธิภาพการย่อยสลายน้ำมันปนเปื้อนและลดผลกระทบต่อระบบนิเวศป่าชายเลน</w:t>
      </w:r>
      <w:r>
        <w:rPr>
          <w:rFonts w:ascii="TH Sarabun New" w:hAnsi="TH Sarabun New" w:cs="TH Sarabun New"/>
          <w:b/>
          <w:bCs/>
          <w:sz w:val="36"/>
          <w:szCs w:val="36"/>
        </w:rPr>
        <w:br/>
      </w:r>
      <w:r w:rsidR="006828B1" w:rsidRPr="006828B1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 xml:space="preserve">ODEX: </w:t>
      </w:r>
      <w:r w:rsidR="006828B1" w:rsidRPr="006828B1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</w:rPr>
        <w:t>Design and Development of a Drone-Based Release System for Alginate-Beeswax Microcapsules Encapsulating</w:t>
      </w:r>
      <w:r w:rsidR="006828B1" w:rsidRPr="006828B1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="006828B1" w:rsidRPr="006828B1">
        <w:rPr>
          <w:rFonts w:ascii="TH SarabunPSK" w:eastAsia="TH SarabunPSK" w:hAnsi="TH SarabunPSK" w:cs="TH SarabunPSK" w:hint="cs"/>
          <w:b/>
          <w:bCs/>
          <w:i/>
          <w:iCs/>
          <w:color w:val="000000" w:themeColor="text1"/>
          <w:sz w:val="32"/>
          <w:szCs w:val="32"/>
        </w:rPr>
        <w:t>Rhodococcus</w:t>
      </w:r>
      <w:proofErr w:type="spellEnd"/>
      <w:r w:rsidR="006828B1" w:rsidRPr="006828B1">
        <w:rPr>
          <w:rFonts w:ascii="TH SarabunPSK" w:eastAsia="TH SarabunPSK" w:hAnsi="TH SarabunPSK" w:cs="TH SarabunPSK" w:hint="cs"/>
          <w:b/>
          <w:bCs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="006828B1" w:rsidRPr="006828B1">
        <w:rPr>
          <w:rFonts w:ascii="TH SarabunPSK" w:eastAsia="TH SarabunPSK" w:hAnsi="TH SarabunPSK" w:cs="TH SarabunPSK" w:hint="cs"/>
          <w:b/>
          <w:bCs/>
          <w:i/>
          <w:iCs/>
          <w:color w:val="000000" w:themeColor="text1"/>
          <w:sz w:val="32"/>
          <w:szCs w:val="32"/>
        </w:rPr>
        <w:t>erythropolis</w:t>
      </w:r>
      <w:proofErr w:type="spellEnd"/>
      <w:r w:rsidR="006828B1" w:rsidRPr="006828B1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and </w:t>
      </w:r>
      <w:r w:rsidR="006828B1" w:rsidRPr="006828B1">
        <w:rPr>
          <w:rFonts w:ascii="TH SarabunPSK" w:eastAsia="TH SarabunPSK" w:hAnsi="TH SarabunPSK" w:cs="TH SarabunPSK" w:hint="cs"/>
          <w:b/>
          <w:bCs/>
          <w:i/>
          <w:iCs/>
          <w:color w:val="000000" w:themeColor="text1"/>
          <w:sz w:val="32"/>
          <w:szCs w:val="32"/>
        </w:rPr>
        <w:t>Bacillus</w:t>
      </w:r>
      <w:r w:rsidR="006828B1" w:rsidRPr="006828B1">
        <w:rPr>
          <w:rFonts w:ascii="TH SarabunPSK" w:eastAsia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to Enhance Oil Biodegradation Efficiency and Mitigate Ecologic</w:t>
      </w:r>
      <w:r w:rsidR="006828B1" w:rsidRPr="006828B1">
        <w:rPr>
          <w:rStyle w:val="Emphasis"/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al </w:t>
      </w:r>
      <w:r w:rsidR="006828B1" w:rsidRPr="006828B1">
        <w:rPr>
          <w:rStyle w:val="Emphasis"/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</w:rPr>
        <w:t>Impacts in Mangrove Ecosystems</w:t>
      </w:r>
    </w:p>
    <w:p w14:paraId="400C467E" w14:textId="77777777" w:rsidR="006828B1" w:rsidRPr="00A316D6" w:rsidRDefault="006828B1" w:rsidP="006828B1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5CD0B806" w14:textId="42AAFC4C" w:rsidR="00A347BC" w:rsidRDefault="00A347BC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A347BC">
        <w:rPr>
          <w:rFonts w:ascii="TH Sarabun New" w:hAnsi="TH Sarabun New" w:cs="TH Sarabun New"/>
          <w:b/>
          <w:bCs/>
          <w:sz w:val="28"/>
          <w:szCs w:val="28"/>
          <w:cs/>
        </w:rPr>
        <w:t>กิตติพัฒน์ แก้วเรือง</w:t>
      </w:r>
      <w:r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47BC">
        <w:rPr>
          <w:rFonts w:ascii="TH Sarabun New" w:hAnsi="TH Sarabun New" w:cs="TH Sarabun New"/>
          <w:b/>
          <w:bCs/>
          <w:sz w:val="28"/>
          <w:szCs w:val="28"/>
          <w:cs/>
        </w:rPr>
        <w:t>สิทธา สินสวัสดิ์</w:t>
      </w:r>
      <w:r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</w:p>
    <w:p w14:paraId="2472E014" w14:textId="509AA127" w:rsidR="00073D34" w:rsidRPr="00A316D6" w:rsidRDefault="00A347BC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A347BC">
        <w:rPr>
          <w:rFonts w:ascii="TH Sarabun New" w:hAnsi="TH Sarabun New" w:cs="TH Sarabun New"/>
          <w:b/>
          <w:bCs/>
          <w:sz w:val="28"/>
          <w:szCs w:val="28"/>
          <w:cs/>
        </w:rPr>
        <w:t>ขุนทอง คล้ายทอง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A347BC">
        <w:rPr>
          <w:rFonts w:ascii="TH Sarabun New" w:hAnsi="TH Sarabun New" w:cs="TH Sarabun New"/>
          <w:b/>
          <w:bCs/>
          <w:sz w:val="28"/>
          <w:szCs w:val="28"/>
          <w:cs/>
        </w:rPr>
        <w:t>ปรียาภรณ์ ไชยสัตย์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2</w:t>
      </w:r>
    </w:p>
    <w:p w14:paraId="334EBE7E" w14:textId="77777777" w:rsidR="00A347BC" w:rsidRPr="008B68D0" w:rsidRDefault="00A347BC" w:rsidP="00A347B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C752D3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ปทุมธานี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C752D3">
        <w:rPr>
          <w:rFonts w:ascii="TH Sarabun New" w:hAnsi="TH Sarabun New" w:cs="TH Sarabun New"/>
          <w:i/>
          <w:iCs/>
          <w:sz w:val="24"/>
          <w:szCs w:val="24"/>
          <w:cs/>
        </w:rPr>
        <w:t>ตำบลบ่อเงิน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proofErr w:type="gramStart"/>
      <w:r w:rsidRPr="00C752D3">
        <w:rPr>
          <w:rFonts w:ascii="TH Sarabun New" w:hAnsi="TH Sarabun New" w:cs="TH Sarabun New"/>
          <w:i/>
          <w:iCs/>
          <w:sz w:val="24"/>
          <w:szCs w:val="24"/>
          <w:cs/>
        </w:rPr>
        <w:t>อำเภอลาดหลุมแก้ว</w:t>
      </w:r>
      <w:r>
        <w:rPr>
          <w:rFonts w:ascii="TH Sarabun New" w:hAnsi="TH Sarabun New" w:cs="TH Sarabun New"/>
          <w:i/>
          <w:iCs/>
          <w:sz w:val="24"/>
          <w:szCs w:val="24"/>
        </w:rPr>
        <w:t>,</w:t>
      </w:r>
      <w:r w:rsidRPr="00C752D3">
        <w:rPr>
          <w:rFonts w:ascii="TH Sarabun New" w:hAnsi="TH Sarabun New" w:cs="TH Sarabun New"/>
          <w:i/>
          <w:iCs/>
          <w:sz w:val="24"/>
          <w:szCs w:val="24"/>
          <w:cs/>
        </w:rPr>
        <w:t>จังหวัดปทุมธานี</w:t>
      </w:r>
      <w:proofErr w:type="gramEnd"/>
      <w:r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2B3D7F">
        <w:rPr>
          <w:rFonts w:ascii="TH Sarabun New" w:hAnsi="TH Sarabun New" w:cs="TH Sarabun New"/>
          <w:i/>
          <w:iCs/>
          <w:sz w:val="24"/>
          <w:szCs w:val="24"/>
        </w:rPr>
        <w:t>12140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ประเทศไทย</w:t>
      </w:r>
    </w:p>
    <w:p w14:paraId="650B6B1B" w14:textId="77777777" w:rsidR="00A347BC" w:rsidRPr="008B68D0" w:rsidRDefault="00400E1D" w:rsidP="00A347BC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 xml:space="preserve"> </w:t>
      </w:r>
      <w:r w:rsidR="00A347BC"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A347BC" w:rsidRPr="002B3D7F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มหาวิทยาลัยเทคโนโลยีราชมงคลธัญบุรี</w:t>
      </w:r>
      <w:r w:rsidR="00A347BC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A347BC" w:rsidRPr="002B3D7F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ตำบลคลองหก</w:t>
      </w:r>
      <w:r w:rsidR="00A347BC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A347BC" w:rsidRPr="002B3D7F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อำเภอคลองหลวง</w:t>
      </w:r>
      <w:r w:rsidR="00A347BC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A347BC" w:rsidRPr="002B3D7F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จังหวัดปทุมธาน</w:t>
      </w:r>
      <w:r w:rsidR="00A347B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ี</w:t>
      </w:r>
      <w:r w:rsidR="00A347BC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 </w:t>
      </w:r>
      <w:r w:rsidR="00A347BC" w:rsidRPr="002B3D7F">
        <w:rPr>
          <w:rFonts w:ascii="TH Sarabun New" w:hAnsi="TH Sarabun New" w:cs="TH Sarabun New"/>
          <w:i/>
          <w:iCs/>
          <w:sz w:val="24"/>
          <w:szCs w:val="24"/>
        </w:rPr>
        <w:t>121</w:t>
      </w:r>
      <w:r w:rsidR="00A347BC">
        <w:rPr>
          <w:rFonts w:ascii="TH Sarabun New" w:hAnsi="TH Sarabun New" w:cs="TH Sarabun New"/>
          <w:i/>
          <w:iCs/>
          <w:sz w:val="24"/>
          <w:szCs w:val="24"/>
        </w:rPr>
        <w:t>1</w:t>
      </w:r>
      <w:r w:rsidR="00A347BC" w:rsidRPr="002B3D7F">
        <w:rPr>
          <w:rFonts w:ascii="TH Sarabun New" w:hAnsi="TH Sarabun New" w:cs="TH Sarabun New"/>
          <w:i/>
          <w:iCs/>
          <w:sz w:val="24"/>
          <w:szCs w:val="24"/>
        </w:rPr>
        <w:t>0</w:t>
      </w:r>
      <w:r w:rsidR="00A347BC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A347BC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ประเทศไทย</w:t>
      </w:r>
    </w:p>
    <w:p w14:paraId="48676FC6" w14:textId="3B6E3FE9" w:rsidR="00400E1D" w:rsidRPr="00A316D6" w:rsidRDefault="00785CF9" w:rsidP="00A347BC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A347BC" w:rsidRPr="0051358F">
        <w:rPr>
          <w:rFonts w:ascii="TH Sarabun New" w:eastAsia="TH Sarabun PSK" w:hAnsi="TH Sarabun New" w:cs="TH Sarabun New"/>
          <w:i/>
          <w:iCs/>
          <w:sz w:val="24"/>
          <w:szCs w:val="24"/>
          <w:lang w:val="en-US"/>
        </w:rPr>
        <w:t>kittipat.kae@pcshspt.ac.th</w:t>
      </w: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EF9F3D4" w14:textId="5BC074D3" w:rsidR="00423E5F" w:rsidRPr="00A316D6" w:rsidRDefault="00A347BC" w:rsidP="00A347B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การรั่วไหลของน้ำมันในพื้นที่ป่าชายเลนเป็นวิกฤตสิ่งแวดล้อมที่ส่งผลกระทบรุนแรงต่อระบบนิเวศชายฝั่ง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โดยภูมิประเทศที่ซับซ้อนทำให้การบำบัดด้วยแรงงานคนหรือสารเคมีมีข้อจำกัดด้านความรวดเร็ว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ความแม่นยำ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และผลกระทบต่อสิ่งแวดล้อม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งานวิจัยนี้จึงพัฒนาระบบจัดการคราบน้ำมันแบบบูรณาการที่ผสานอากาศยานไร้คนขับ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UAV)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กับวัสดุชีวภาพ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เพื่อเพิ่มประสิทธิภาพการฟื้นฟูพื้นที่ป่าชายเลน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ระบบประกอบด้วยโดรนติดตั้งกล้อง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Multispectral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และอัลกอริทึมประมวลผลภาพสำหรับตรวจจับและระบุตำแหน่งคราบน้ำมันอัตโนมัติ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พร้อมเปรียบเทียบระบบควบคุมแบบ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Open-loop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Closed-loop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ซึ่งพบว่าระบบ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Closed-loop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สามารถปรับตำแหน่งปล่อยสารตามข้อมูลเรียลไทม์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ลดความคลาดเคลื่อน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ละเพิ่มความแม่นยำในการนำส่งสารบำบัดคณะผู้จัดทำได้สังเคราะห์ไมโครแคปซูลชีวภาพจากอัลจิเนตผสมขี้ผึ้งด้วยกระบวนการ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/>
          <w:sz w:val="28"/>
          <w:szCs w:val="28"/>
          <w:lang w:val="en-US"/>
        </w:rPr>
        <w:t>Ca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2+ </w:t>
      </w:r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crosslinking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เพื่อบรรจุจุลินทรีย์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proofErr w:type="spellStart"/>
      <w:r w:rsidRPr="00A347BC">
        <w:rPr>
          <w:rFonts w:ascii="TH Sarabun New" w:hAnsi="TH Sarabun New" w:cs="TH Sarabun New"/>
          <w:sz w:val="28"/>
          <w:szCs w:val="28"/>
          <w:lang w:val="en-US"/>
        </w:rPr>
        <w:t>Rhodococcus</w:t>
      </w:r>
      <w:proofErr w:type="spellEnd"/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proofErr w:type="spellStart"/>
      <w:r w:rsidRPr="00A347BC">
        <w:rPr>
          <w:rFonts w:ascii="TH Sarabun New" w:hAnsi="TH Sarabun New" w:cs="TH Sarabun New"/>
          <w:sz w:val="28"/>
          <w:szCs w:val="28"/>
          <w:lang w:val="en-US"/>
        </w:rPr>
        <w:t>erythropolis</w:t>
      </w:r>
      <w:proofErr w:type="spellEnd"/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/>
          <w:sz w:val="28"/>
          <w:szCs w:val="28"/>
          <w:lang w:val="en-US"/>
        </w:rPr>
        <w:t xml:space="preserve">Bacillus spp.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ซึ่งทำงานร่วมกันแบบเสริมฤทธิ์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โดยสายพันธุ์แรกย่อยสลายไฮโดรคาร์บอนเชิงซ้อน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ส่วนสายพันธุ์หลังผลิตสารลดแรงตึงผิวชีวภาพเพื่อเพิ่มประสิทธิภาพการย่อยสลาย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ผลการทดสอบพบว่าไมโครแคปซูลสามารถรักษาอัตราการรอดชีวิตของจุลินทรีย์ได้มากกว่าร้อยละ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80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หลังเก็บรักษา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30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วัน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ละเมื่อใช้งานร่วมกับระบบโดรนสามารถลดระยะเวลาปฏิบัติการและเพิ่มความครอบคลุมพื้นที่ได้อย่างชัดเจน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แสดงให้เห็นถึงศักยภาพของระบบต้นแบบในการฟื้นฟูระบบนิเวศป่าชายเลนอย่างมีประสิทธิภาพ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แม่นยำ</w:t>
      </w:r>
      <w:r w:rsidRPr="00A347BC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A347BC">
        <w:rPr>
          <w:rFonts w:ascii="TH Sarabun New" w:hAnsi="TH Sarabun New" w:cs="TH Sarabun New" w:hint="cs"/>
          <w:sz w:val="28"/>
          <w:szCs w:val="28"/>
          <w:cs/>
          <w:lang w:val="en-US"/>
        </w:rPr>
        <w:t>และยั่งยืน</w:t>
      </w:r>
    </w:p>
    <w:p w14:paraId="6BA74043" w14:textId="519B6569" w:rsidR="00E549BF" w:rsidRPr="00A316D6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A347BC" w:rsidRPr="00A347BC">
        <w:rPr>
          <w:rFonts w:ascii="TH Sarabun New" w:hAnsi="TH Sarabun New" w:cs="TH Sarabun New"/>
          <w:sz w:val="28"/>
          <w:szCs w:val="28"/>
          <w:cs/>
          <w:lang w:val="en-US"/>
        </w:rPr>
        <w:t>การรั่วไหลของน้ำมัน</w:t>
      </w:r>
      <w:r w:rsidR="00A347BC" w:rsidRPr="00A347BC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A347BC" w:rsidRPr="00A347BC">
        <w:rPr>
          <w:rFonts w:ascii="TH Sarabun New" w:hAnsi="TH Sarabun New" w:cs="TH Sarabun New"/>
          <w:sz w:val="28"/>
          <w:szCs w:val="28"/>
          <w:cs/>
          <w:lang w:val="en-US"/>
        </w:rPr>
        <w:t>ป่าชายเลน</w:t>
      </w:r>
      <w:r w:rsidR="00A347BC" w:rsidRPr="00A347BC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A347BC" w:rsidRPr="00A347BC">
        <w:rPr>
          <w:rFonts w:ascii="TH Sarabun New" w:hAnsi="TH Sarabun New" w:cs="TH Sarabun New"/>
          <w:sz w:val="28"/>
          <w:szCs w:val="28"/>
          <w:cs/>
          <w:lang w:val="en-US"/>
        </w:rPr>
        <w:t>ระบบโดรน</w:t>
      </w:r>
      <w:r w:rsidR="00A347BC" w:rsidRPr="00A347BC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A347BC" w:rsidRPr="00A347BC">
        <w:rPr>
          <w:rFonts w:ascii="TH Sarabun New" w:hAnsi="TH Sarabun New" w:cs="TH Sarabun New"/>
          <w:sz w:val="28"/>
          <w:szCs w:val="28"/>
          <w:cs/>
          <w:lang w:val="en-US"/>
        </w:rPr>
        <w:t>การประมวลผลภาพ</w:t>
      </w:r>
      <w:r w:rsidR="00A347BC" w:rsidRPr="00A347BC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A347BC" w:rsidRPr="00A347BC">
        <w:rPr>
          <w:rFonts w:ascii="TH Sarabun New" w:hAnsi="TH Sarabun New" w:cs="TH Sarabun New"/>
          <w:sz w:val="28"/>
          <w:szCs w:val="28"/>
          <w:cs/>
          <w:lang w:val="en-US"/>
        </w:rPr>
        <w:t>ไมโครแคปซูลชีวภาพ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07BE89C0" w14:textId="0608A792" w:rsidR="00FF42E6" w:rsidRPr="00FF42E6" w:rsidRDefault="00634576" w:rsidP="00FF42E6">
      <w:pPr>
        <w:spacing w:after="0" w:line="240" w:lineRule="auto"/>
        <w:jc w:val="thaiDistribute"/>
        <w:rPr>
          <w:rFonts w:ascii="TH Sarabun New" w:hAnsi="TH Sarabun New" w:cs="TH Sarabun New"/>
          <w:szCs w:val="24"/>
          <w:lang w:val="en-US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 xml:space="preserve">              </w:t>
      </w:r>
      <w:r w:rsidR="00FF42E6" w:rsidRPr="00FF42E6">
        <w:rPr>
          <w:rFonts w:ascii="TH Sarabun New" w:hAnsi="TH Sarabun New" w:cs="TH Sarabun New"/>
          <w:szCs w:val="24"/>
          <w:cs/>
        </w:rPr>
        <w:t>การรั่วไหลของน้ำมันในป่าชายเลนเป็นปัญหาสิ่งแวดล้อมที่ส่งผลกระทบรุนแรงต่อความหลากหลายทางชีวภาพ ระบบนิเวศ และวิถีชีวิตของชุมชนชายฝั่ง (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Mathew et al., 2019) </w:t>
      </w:r>
      <w:r w:rsidR="00FF42E6" w:rsidRPr="00FF42E6">
        <w:rPr>
          <w:rFonts w:ascii="TH Sarabun New" w:hAnsi="TH Sarabun New" w:cs="TH Sarabun New"/>
          <w:szCs w:val="24"/>
          <w:cs/>
        </w:rPr>
        <w:t>องค์การทางทะเลระหว่างประเทศ (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IMO, 2021) </w:t>
      </w:r>
      <w:r w:rsidR="00FF42E6" w:rsidRPr="00FF42E6">
        <w:rPr>
          <w:rFonts w:ascii="TH Sarabun New" w:hAnsi="TH Sarabun New" w:cs="TH Sarabun New"/>
          <w:szCs w:val="24"/>
          <w:cs/>
        </w:rPr>
        <w:t>รายงานว่า ระหว่าง</w:t>
      </w:r>
      <w:r w:rsidR="00FF42E6" w:rsidRPr="00FF42E6">
        <w:rPr>
          <w:rFonts w:ascii="TH Sarabun New" w:hAnsi="TH Sarabun New" w:cs="TH Sarabun New"/>
          <w:szCs w:val="24"/>
          <w:cs/>
        </w:rPr>
        <w:t xml:space="preserve">ปี ค.ศ. 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1970–2020 </w:t>
      </w:r>
      <w:r w:rsidR="00FF42E6" w:rsidRPr="00FF42E6">
        <w:rPr>
          <w:rFonts w:ascii="TH Sarabun New" w:hAnsi="TH Sarabun New" w:cs="TH Sarabun New"/>
          <w:szCs w:val="24"/>
          <w:cs/>
        </w:rPr>
        <w:t xml:space="preserve">เกิดเหตุการณ์น้ำมันรั่วไหลมากกว่า 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6,000 </w:t>
      </w:r>
      <w:r w:rsidR="00FF42E6" w:rsidRPr="00FF42E6">
        <w:rPr>
          <w:rFonts w:ascii="TH Sarabun New" w:hAnsi="TH Sarabun New" w:cs="TH Sarabun New"/>
          <w:szCs w:val="24"/>
          <w:cs/>
        </w:rPr>
        <w:t xml:space="preserve">ครั้งทั่วโลก โดยกว่า 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90% </w:t>
      </w:r>
      <w:r w:rsidR="00FF42E6" w:rsidRPr="00FF42E6">
        <w:rPr>
          <w:rFonts w:ascii="TH Sarabun New" w:hAnsi="TH Sarabun New" w:cs="TH Sarabun New"/>
          <w:szCs w:val="24"/>
          <w:cs/>
        </w:rPr>
        <w:t>ส่งผลกระทบต่อพื้นที่ชายฝั่ง สำหรับ</w:t>
      </w:r>
      <w:r w:rsidR="00FF42E6">
        <w:rPr>
          <w:rFonts w:ascii="TH Sarabun New" w:hAnsi="TH Sarabun New" w:cs="TH Sarabun New"/>
          <w:szCs w:val="24"/>
          <w:cs/>
        </w:rPr>
        <w:br/>
      </w:r>
      <w:r w:rsidR="00FF42E6" w:rsidRPr="00FF42E6">
        <w:rPr>
          <w:rFonts w:ascii="TH Sarabun New" w:hAnsi="TH Sarabun New" w:cs="TH Sarabun New"/>
          <w:szCs w:val="24"/>
          <w:cs/>
        </w:rPr>
        <w:t xml:space="preserve">ประเทศไทย เหตุการณ์น้ำมันรั่วบริเวณอ่าวพร้าว จังหวัดระยอง ในปี พ.ศ. 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2556 </w:t>
      </w:r>
      <w:r w:rsidR="00FF42E6" w:rsidRPr="00FF42E6">
        <w:rPr>
          <w:rFonts w:ascii="TH Sarabun New" w:hAnsi="TH Sarabun New" w:cs="TH Sarabun New"/>
          <w:szCs w:val="24"/>
          <w:cs/>
        </w:rPr>
        <w:t xml:space="preserve">มีปริมาณน้ำมันรั่วกว่า 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50,000 </w:t>
      </w:r>
      <w:r w:rsidR="00FF42E6" w:rsidRPr="00FF42E6">
        <w:rPr>
          <w:rFonts w:ascii="TH Sarabun New" w:hAnsi="TH Sarabun New" w:cs="TH Sarabun New"/>
          <w:szCs w:val="24"/>
          <w:cs/>
        </w:rPr>
        <w:t xml:space="preserve">ลิตร สร้างความเสียหายทางเศรษฐกิจกว่า 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1,000 </w:t>
      </w:r>
      <w:r w:rsidR="00FF42E6" w:rsidRPr="00FF42E6">
        <w:rPr>
          <w:rFonts w:ascii="TH Sarabun New" w:hAnsi="TH Sarabun New" w:cs="TH Sarabun New"/>
          <w:szCs w:val="24"/>
          <w:cs/>
        </w:rPr>
        <w:t>ล้านบาท และกระทบครัวเรือน</w:t>
      </w:r>
      <w:r w:rsidR="00FF42E6" w:rsidRPr="00FF42E6">
        <w:rPr>
          <w:rFonts w:ascii="TH Sarabun New" w:hAnsi="TH Sarabun New" w:cs="TH Sarabun New"/>
          <w:szCs w:val="24"/>
          <w:cs/>
        </w:rPr>
        <w:lastRenderedPageBreak/>
        <w:t xml:space="preserve">ประมงกว่า 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1,200 </w:t>
      </w:r>
      <w:r w:rsidR="00FF42E6" w:rsidRPr="00FF42E6">
        <w:rPr>
          <w:rFonts w:ascii="TH Sarabun New" w:hAnsi="TH Sarabun New" w:cs="TH Sarabun New"/>
          <w:szCs w:val="24"/>
          <w:cs/>
        </w:rPr>
        <w:t>ครัวเรือน (กรมทรัพยากรทางทะเลและชายฝั่ง</w:t>
      </w:r>
      <w:r w:rsidR="00FF42E6" w:rsidRPr="00FF42E6">
        <w:rPr>
          <w:rFonts w:ascii="TH Sarabun New" w:hAnsi="TH Sarabun New" w:cs="TH Sarabun New"/>
          <w:szCs w:val="24"/>
          <w:lang w:val="en-US"/>
        </w:rPr>
        <w:t xml:space="preserve">, 2557) </w:t>
      </w:r>
      <w:r w:rsidR="00FF42E6" w:rsidRPr="00FF42E6">
        <w:rPr>
          <w:rFonts w:ascii="TH Sarabun New" w:hAnsi="TH Sarabun New" w:cs="TH Sarabun New"/>
          <w:szCs w:val="24"/>
          <w:cs/>
        </w:rPr>
        <w:t>จึงสะท้อนถึงความจำเป็นในการพัฒนาแนวทางฟื้นฟูที่มีประสิทธิภาพและยั่งยืน</w:t>
      </w:r>
    </w:p>
    <w:p w14:paraId="33B7402D" w14:textId="1D5DF4D7" w:rsidR="00FF42E6" w:rsidRPr="00FF42E6" w:rsidRDefault="00FF42E6" w:rsidP="00FF42E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FF42E6">
        <w:rPr>
          <w:rFonts w:ascii="TH Sarabun New" w:hAnsi="TH Sarabun New" w:cs="TH Sarabun New"/>
          <w:sz w:val="24"/>
          <w:szCs w:val="24"/>
          <w:cs/>
        </w:rPr>
        <w:t xml:space="preserve">แนวทางจัดการที่ใช้ในปัจจุบัน เช่น การกักเก็บเชิงกายภาพ การใช้สารเคมี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dispersants </w:t>
      </w:r>
      <w:r w:rsidRPr="00FF42E6">
        <w:rPr>
          <w:rFonts w:ascii="TH Sarabun New" w:hAnsi="TH Sarabun New" w:cs="TH Sarabun New"/>
          <w:sz w:val="24"/>
          <w:szCs w:val="24"/>
          <w:cs/>
        </w:rPr>
        <w:t>และการบำบัดทางชีวภาพ แม้ช่วยลดผลกระทบได้ในระดับหนึ่ง แต่ยังมีข้อจำกัดด้านประสิทธิภาพ ต้นทุน และการเข้าถึงพื้นที่ป่าชายเลนที่มีสภาพซับซ้อน (</w:t>
      </w:r>
      <w:proofErr w:type="spellStart"/>
      <w:r w:rsidRPr="00FF42E6">
        <w:rPr>
          <w:rFonts w:ascii="TH Sarabun New" w:hAnsi="TH Sarabun New" w:cs="TH Sarabun New"/>
          <w:sz w:val="24"/>
          <w:szCs w:val="24"/>
          <w:lang w:val="en-US"/>
        </w:rPr>
        <w:t>Saimmai</w:t>
      </w:r>
      <w:proofErr w:type="spellEnd"/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 et al., 2012)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การใช้แรงงานคนในการปลดปล่อยสารชีวภาพยังครอบคลุมพื้นที่ได้จำกัด ส่งผลให้การกำจัดคราบน้ำมันล่าช้า ดังนั้น การประยุกต์ใช้โดรนซึ่งสามารถเข้าถึงพื้นที่ได้มากกว่า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20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เฮกตาร์ต่อชั่วโมง และลดเวลาปฏิบัติงานได้มากกว่า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60% </w:t>
      </w:r>
      <w:r w:rsidRPr="00FF42E6">
        <w:rPr>
          <w:rFonts w:ascii="TH Sarabun New" w:hAnsi="TH Sarabun New" w:cs="TH Sarabun New"/>
          <w:sz w:val="24"/>
          <w:szCs w:val="24"/>
          <w:cs/>
        </w:rPr>
        <w:t>จึงเป็นแนวทางที่มีศักยภาพ (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FAO, 2021; </w:t>
      </w:r>
      <w:proofErr w:type="spellStart"/>
      <w:r w:rsidRPr="00FF42E6">
        <w:rPr>
          <w:rFonts w:ascii="TH Sarabun New" w:hAnsi="TH Sarabun New" w:cs="TH Sarabun New"/>
          <w:sz w:val="24"/>
          <w:szCs w:val="24"/>
          <w:lang w:val="en-US"/>
        </w:rPr>
        <w:t>Thottacherry</w:t>
      </w:r>
      <w:proofErr w:type="spellEnd"/>
      <w:r w:rsidRPr="00FF42E6">
        <w:rPr>
          <w:rFonts w:ascii="TH Sarabun New" w:hAnsi="TH Sarabun New" w:cs="TH Sarabun New"/>
          <w:sz w:val="24"/>
          <w:szCs w:val="24"/>
          <w:lang w:val="en-US"/>
        </w:rPr>
        <w:t>, 2022)</w:t>
      </w:r>
    </w:p>
    <w:p w14:paraId="1825C562" w14:textId="1A4B5019" w:rsidR="00FF42E6" w:rsidRPr="00FF42E6" w:rsidRDefault="00FF42E6" w:rsidP="00FF42E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FF42E6">
        <w:rPr>
          <w:rFonts w:ascii="TH Sarabun New" w:hAnsi="TH Sarabun New" w:cs="TH Sarabun New"/>
          <w:sz w:val="24"/>
          <w:szCs w:val="24"/>
          <w:cs/>
        </w:rPr>
        <w:t xml:space="preserve">โครงงานนี้จึงพัฒนาระบบโดรน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Quadcopter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พร้อม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Payload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Pneumatic Release System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สำหรับปลดปล่อยไมโครแคปซูลอัลจิเนต–ขี้ผึ้งที่บรรจุ </w:t>
      </w:r>
      <w:proofErr w:type="spellStart"/>
      <w:r w:rsidRPr="00FF42E6">
        <w:rPr>
          <w:rFonts w:ascii="TH Sarabun New" w:hAnsi="TH Sarabun New" w:cs="TH Sarabun New"/>
          <w:i/>
          <w:iCs/>
          <w:sz w:val="24"/>
          <w:szCs w:val="24"/>
          <w:lang w:val="en-US"/>
        </w:rPr>
        <w:t>Rhodococcus</w:t>
      </w:r>
      <w:proofErr w:type="spellEnd"/>
      <w:r w:rsidRPr="00FF42E6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 </w:t>
      </w:r>
      <w:proofErr w:type="spellStart"/>
      <w:r w:rsidRPr="00FF42E6">
        <w:rPr>
          <w:rFonts w:ascii="TH Sarabun New" w:hAnsi="TH Sarabun New" w:cs="TH Sarabun New"/>
          <w:i/>
          <w:iCs/>
          <w:sz w:val="24"/>
          <w:szCs w:val="24"/>
          <w:lang w:val="en-US"/>
        </w:rPr>
        <w:t>erythropolis</w:t>
      </w:r>
      <w:proofErr w:type="spellEnd"/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FF42E6">
        <w:rPr>
          <w:rFonts w:ascii="TH Sarabun New" w:hAnsi="TH Sarabun New" w:cs="TH Sarabun New"/>
          <w:i/>
          <w:iCs/>
          <w:sz w:val="24"/>
          <w:szCs w:val="24"/>
          <w:lang w:val="en-US"/>
        </w:rPr>
        <w:t>Bacillus spp.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ไมโครแคปซูลผลิตด้วยกระบวนการ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>Ca</w:t>
      </w:r>
      <w:r>
        <w:rPr>
          <w:rFonts w:ascii="TH Sarabun New" w:hAnsi="TH Sarabun New" w:cs="TH Sarabun New"/>
          <w:sz w:val="24"/>
          <w:szCs w:val="24"/>
          <w:vertAlign w:val="superscript"/>
          <w:lang w:val="en-US"/>
        </w:rPr>
        <w:t>2+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 crosslinking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ซึ่งช่วยคงอัตราการรอดของจุลินทรีย์มากกว่า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80%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หลังเก็บรักษา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30 </w:t>
      </w:r>
      <w:r w:rsidRPr="00FF42E6">
        <w:rPr>
          <w:rFonts w:ascii="TH Sarabun New" w:hAnsi="TH Sarabun New" w:cs="TH Sarabun New"/>
          <w:sz w:val="24"/>
          <w:szCs w:val="24"/>
          <w:cs/>
        </w:rPr>
        <w:t>วัน (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Bento et al., 2005) </w:t>
      </w:r>
      <w:r w:rsidRPr="00FF42E6">
        <w:rPr>
          <w:rFonts w:ascii="TH Sarabun New" w:hAnsi="TH Sarabun New" w:cs="TH Sarabun New"/>
          <w:sz w:val="24"/>
          <w:szCs w:val="24"/>
          <w:cs/>
        </w:rPr>
        <w:t>ขณะที่ขี้ผึ้งช่วยเพิ่มการดูดซับน้ำมันและพื้นที่ยึดเกาะของจุลินทรีย์ (</w:t>
      </w:r>
      <w:proofErr w:type="spellStart"/>
      <w:r w:rsidRPr="00FF42E6">
        <w:rPr>
          <w:rFonts w:ascii="TH Sarabun New" w:hAnsi="TH Sarabun New" w:cs="TH Sarabun New"/>
          <w:sz w:val="24"/>
          <w:szCs w:val="24"/>
          <w:lang w:val="en-US"/>
        </w:rPr>
        <w:t>Balmuri</w:t>
      </w:r>
      <w:proofErr w:type="spellEnd"/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 et al., 2021)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โดย </w:t>
      </w:r>
      <w:proofErr w:type="spellStart"/>
      <w:r w:rsidRPr="00FF42E6">
        <w:rPr>
          <w:rFonts w:ascii="TH Sarabun New" w:hAnsi="TH Sarabun New" w:cs="TH Sarabun New"/>
          <w:i/>
          <w:iCs/>
          <w:sz w:val="24"/>
          <w:szCs w:val="24"/>
          <w:lang w:val="en-US"/>
        </w:rPr>
        <w:t>Rhodococcus</w:t>
      </w:r>
      <w:proofErr w:type="spellEnd"/>
      <w:r w:rsidRPr="00FF42E6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 </w:t>
      </w:r>
      <w:proofErr w:type="spellStart"/>
      <w:r w:rsidRPr="00FF42E6">
        <w:rPr>
          <w:rFonts w:ascii="TH Sarabun New" w:hAnsi="TH Sarabun New" w:cs="TH Sarabun New"/>
          <w:i/>
          <w:iCs/>
          <w:sz w:val="24"/>
          <w:szCs w:val="24"/>
          <w:lang w:val="en-US"/>
        </w:rPr>
        <w:t>erythropolis</w:t>
      </w:r>
      <w:proofErr w:type="spellEnd"/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ย่อยสลายไฮโดรคาร์บอนเชิงซ้อน ส่วน </w:t>
      </w:r>
      <w:r w:rsidRPr="00FF42E6">
        <w:rPr>
          <w:rFonts w:ascii="TH Sarabun New" w:hAnsi="TH Sarabun New" w:cs="TH Sarabun New"/>
          <w:i/>
          <w:iCs/>
          <w:sz w:val="24"/>
          <w:szCs w:val="24"/>
          <w:lang w:val="en-US"/>
        </w:rPr>
        <w:t>Bacillus spp.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FF42E6">
        <w:rPr>
          <w:rFonts w:ascii="TH Sarabun New" w:hAnsi="TH Sarabun New" w:cs="TH Sarabun New"/>
          <w:sz w:val="24"/>
          <w:szCs w:val="24"/>
          <w:cs/>
        </w:rPr>
        <w:t>ผลิตสารลดแรงตึงผิวชีวภาพเพื่อเพิ่มประสิทธิภาพการย่อยสลาย (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>Whyte et al., 1998; Mulligan, 2005)</w:t>
      </w:r>
    </w:p>
    <w:p w14:paraId="7C11FB91" w14:textId="77777777" w:rsidR="00FF42E6" w:rsidRPr="00FF42E6" w:rsidRDefault="00FF42E6" w:rsidP="00FF42E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FF42E6">
        <w:rPr>
          <w:rFonts w:ascii="TH Sarabun New" w:hAnsi="TH Sarabun New" w:cs="TH Sarabun New"/>
          <w:sz w:val="24"/>
          <w:szCs w:val="24"/>
          <w:cs/>
        </w:rPr>
        <w:t xml:space="preserve">โครงงานนี้มุ่งพัฒนาระบบชีวบำบัดที่สามารถปลดปล่อยจุลินทรีย์ได้อย่างแม่นยำ รวดเร็ว และเหมาะสมกับพื้นที่ป่าชายเลน ลดต้นทุนและความเสี่ยงจากการใช้แรงงานคน พร้อมเพิ่มประสิทธิภาพการฟื้นฟูระบบนิเวศจากการปนเปื้อนน้ำมัน อีกทั้งยังสามารถต่อยอดสู่การใช้งานจริงในอนาคต และสอดคล้องกับแนวคิด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BCG Economy </w:t>
      </w:r>
      <w:r w:rsidRPr="00FF42E6">
        <w:rPr>
          <w:rFonts w:ascii="TH Sarabun New" w:hAnsi="TH Sarabun New" w:cs="TH Sarabun New"/>
          <w:sz w:val="24"/>
          <w:szCs w:val="24"/>
          <w:cs/>
        </w:rPr>
        <w:t>รวมถึงเป้าหมายการพัฒนาที่ยั่งยืน (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SDGs)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ได้แก่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SDG 9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ด้านนวัตกรรม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SDG 13 </w:t>
      </w:r>
      <w:r w:rsidRPr="00FF42E6">
        <w:rPr>
          <w:rFonts w:ascii="TH Sarabun New" w:hAnsi="TH Sarabun New" w:cs="TH Sarabun New"/>
          <w:sz w:val="24"/>
          <w:szCs w:val="24"/>
          <w:cs/>
        </w:rPr>
        <w:t xml:space="preserve">ด้านการรับมือการเปลี่ยนแปลงสภาพภูมิอากาศ และ </w:t>
      </w:r>
      <w:r w:rsidRPr="00FF42E6">
        <w:rPr>
          <w:rFonts w:ascii="TH Sarabun New" w:hAnsi="TH Sarabun New" w:cs="TH Sarabun New"/>
          <w:sz w:val="24"/>
          <w:szCs w:val="24"/>
          <w:lang w:val="en-US"/>
        </w:rPr>
        <w:t xml:space="preserve">SDG 14 </w:t>
      </w:r>
      <w:r w:rsidRPr="00FF42E6">
        <w:rPr>
          <w:rFonts w:ascii="TH Sarabun New" w:hAnsi="TH Sarabun New" w:cs="TH Sarabun New"/>
          <w:sz w:val="24"/>
          <w:szCs w:val="24"/>
          <w:cs/>
        </w:rPr>
        <w:t>ด้านการอนุรักษ์ทรัพยากรทางทะเล</w:t>
      </w:r>
    </w:p>
    <w:p w14:paraId="298862D4" w14:textId="58ECE801" w:rsidR="00A316D6" w:rsidRPr="00A316D6" w:rsidRDefault="00A316D6" w:rsidP="00FF42E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6C8728A1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680C9431" w14:textId="163C2827" w:rsidR="00454E83" w:rsidRDefault="005A6568" w:rsidP="00454E8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2.1 </w:t>
      </w:r>
      <w:r w:rsidR="00454E83" w:rsidRPr="00454E83">
        <w:rPr>
          <w:rFonts w:ascii="TH Sarabun New" w:hAnsi="TH Sarabun New" w:cs="TH Sarabun New"/>
          <w:b/>
          <w:bCs/>
          <w:sz w:val="24"/>
          <w:szCs w:val="24"/>
          <w:cs/>
        </w:rPr>
        <w:t>พัฒนาและฝึกสอนโมเดลปัญญาประดิษฐ์สำหรับการตรวจจับคราบน้ำมัน</w:t>
      </w:r>
    </w:p>
    <w:p w14:paraId="73AED462" w14:textId="5133B2F2" w:rsidR="00454E83" w:rsidRPr="00454E83" w:rsidRDefault="00454E83" w:rsidP="00454E83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4"/>
          <w:szCs w:val="24"/>
        </w:rPr>
      </w:pPr>
      <w:r w:rsidRPr="00454E83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ในการทดลองนี้ ผู้วิจัยได้มุ่งเน้นการสร้างระบบตรวจจับคราบน้ำมันที่มีความแม่นยำสูง เริ่มต้นจากการจำลองสถานการณ์การรั่วไหลในบ่อทดสอบโดยใช้น้ำมันต่างชนิดเพื่อสร้างความหลากหลายของลักษณะทางกายภาพ และบันทึกภาพด้วยกล้อง </w:t>
      </w:r>
      <w:r w:rsidRPr="00454E83">
        <w:rPr>
          <w:rFonts w:ascii="TH Sarabun New" w:hAnsi="TH Sarabun New" w:cs="TH Sarabun New"/>
          <w:sz w:val="24"/>
          <w:szCs w:val="24"/>
        </w:rPr>
        <w:t xml:space="preserve">Raspberry Pi </w:t>
      </w:r>
      <w:proofErr w:type="spellStart"/>
      <w:r w:rsidRPr="00454E83">
        <w:rPr>
          <w:rFonts w:ascii="TH Sarabun New" w:hAnsi="TH Sarabun New" w:cs="TH Sarabun New"/>
          <w:sz w:val="24"/>
          <w:szCs w:val="24"/>
        </w:rPr>
        <w:t>NoIR</w:t>
      </w:r>
      <w:proofErr w:type="spellEnd"/>
      <w:r w:rsidRPr="00454E83">
        <w:rPr>
          <w:rFonts w:ascii="TH Sarabun New" w:hAnsi="TH Sarabun New" w:cs="TH Sarabun New"/>
          <w:sz w:val="24"/>
          <w:szCs w:val="24"/>
        </w:rPr>
        <w:t xml:space="preserve"> Camera </w:t>
      </w:r>
      <w:r w:rsidRPr="00454E83">
        <w:rPr>
          <w:rFonts w:ascii="TH Sarabun New" w:hAnsi="TH Sarabun New" w:cs="TH Sarabun New"/>
          <w:sz w:val="24"/>
          <w:szCs w:val="24"/>
          <w:cs/>
        </w:rPr>
        <w:t>ในสภาวะแสงที่แตกต่างกันเพื่อให้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ครอบคลุมสภาพแวดล้อมจริง ข้อมูลภาพทั้งหมดจะถูกนำมาขยายปริมาณด้วยเทคนิค </w:t>
      </w:r>
      <w:r w:rsidRPr="00454E83">
        <w:rPr>
          <w:rFonts w:ascii="TH Sarabun New" w:hAnsi="TH Sarabun New" w:cs="TH Sarabun New"/>
          <w:sz w:val="24"/>
          <w:szCs w:val="24"/>
        </w:rPr>
        <w:t xml:space="preserve">Data Augmentation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เพื่อลดปัญหา </w:t>
      </w:r>
      <w:r w:rsidRPr="00454E83">
        <w:rPr>
          <w:rFonts w:ascii="TH Sarabun New" w:hAnsi="TH Sarabun New" w:cs="TH Sarabun New"/>
          <w:sz w:val="24"/>
          <w:szCs w:val="24"/>
        </w:rPr>
        <w:t xml:space="preserve">Overfitting </w:t>
      </w:r>
      <w:r w:rsidRPr="00454E83">
        <w:rPr>
          <w:rFonts w:ascii="TH Sarabun New" w:hAnsi="TH Sarabun New" w:cs="TH Sarabun New"/>
          <w:sz w:val="24"/>
          <w:szCs w:val="24"/>
          <w:cs/>
        </w:rPr>
        <w:t>ก่อนจะนำไประบุตำแหน่งวัตถุ (</w:t>
      </w:r>
      <w:r w:rsidRPr="00454E83">
        <w:rPr>
          <w:rFonts w:ascii="TH Sarabun New" w:hAnsi="TH Sarabun New" w:cs="TH Sarabun New"/>
          <w:sz w:val="24"/>
          <w:szCs w:val="24"/>
        </w:rPr>
        <w:t xml:space="preserve">Annotation)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ผ่านแพลตฟอร์ม </w:t>
      </w:r>
      <w:proofErr w:type="spellStart"/>
      <w:r w:rsidRPr="00454E83">
        <w:rPr>
          <w:rFonts w:ascii="TH Sarabun New" w:hAnsi="TH Sarabun New" w:cs="TH Sarabun New"/>
          <w:sz w:val="24"/>
          <w:szCs w:val="24"/>
        </w:rPr>
        <w:t>Roboflow</w:t>
      </w:r>
      <w:proofErr w:type="spellEnd"/>
      <w:r w:rsidRPr="00454E83">
        <w:rPr>
          <w:rFonts w:ascii="TH Sarabun New" w:hAnsi="TH Sarabun New" w:cs="TH Sarabun New"/>
          <w:sz w:val="24"/>
          <w:szCs w:val="24"/>
        </w:rPr>
        <w:t xml:space="preserve">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โดยเลือกใช้โมเดลสถาปัตยกรรม </w:t>
      </w:r>
      <w:proofErr w:type="spellStart"/>
      <w:r w:rsidRPr="00454E83">
        <w:rPr>
          <w:rFonts w:ascii="TH Sarabun New" w:hAnsi="TH Sarabun New" w:cs="TH Sarabun New"/>
          <w:sz w:val="24"/>
          <w:szCs w:val="24"/>
        </w:rPr>
        <w:t>YOLOv</w:t>
      </w:r>
      <w:proofErr w:type="spellEnd"/>
      <w:r w:rsidRPr="00454E83">
        <w:rPr>
          <w:rFonts w:ascii="TH Sarabun New" w:hAnsi="TH Sarabun New" w:cs="TH Sarabun New"/>
          <w:sz w:val="24"/>
          <w:szCs w:val="24"/>
          <w:cs/>
        </w:rPr>
        <w:t>8-</w:t>
      </w:r>
      <w:r w:rsidRPr="00454E83">
        <w:rPr>
          <w:rFonts w:ascii="TH Sarabun New" w:hAnsi="TH Sarabun New" w:cs="TH Sarabun New"/>
          <w:sz w:val="24"/>
          <w:szCs w:val="24"/>
        </w:rPr>
        <w:t xml:space="preserve">Nano </w:t>
      </w:r>
      <w:r w:rsidRPr="00454E83">
        <w:rPr>
          <w:rFonts w:ascii="TH Sarabun New" w:hAnsi="TH Sarabun New" w:cs="TH Sarabun New"/>
          <w:sz w:val="24"/>
          <w:szCs w:val="24"/>
          <w:cs/>
        </w:rPr>
        <w:t>ที่เหมาะกับการประมวลผลบนอุปกรณ์ขนาดเล็ก และมีการประเมินผลด้วยดัชนีชี้วัดสากลเพื่อยืนยันประสิทธิภาพในการคัดแยกคราบน้ำมันออกจากผิวน้ำแม้ในสภาวะที่มีแสงสะท้อนรบกวน</w:t>
      </w:r>
    </w:p>
    <w:p w14:paraId="000A478A" w14:textId="0E06DF78" w:rsidR="007E2BE9" w:rsidRPr="00A316D6" w:rsidRDefault="00AC1AA7" w:rsidP="00A316D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2.2 </w:t>
      </w:r>
      <w:r w:rsidR="00454E83" w:rsidRPr="00454E83">
        <w:rPr>
          <w:rFonts w:ascii="TH Sarabun New" w:hAnsi="TH Sarabun New" w:cs="TH Sarabun New"/>
          <w:b/>
          <w:bCs/>
          <w:sz w:val="24"/>
          <w:szCs w:val="24"/>
          <w:cs/>
        </w:rPr>
        <w:t>พัฒนาระบบควบคุมการปล่อยแล</w:t>
      </w:r>
      <w:r w:rsidR="00454E83">
        <w:rPr>
          <w:rFonts w:ascii="TH Sarabun New" w:hAnsi="TH Sarabun New" w:cs="TH Sarabun New" w:hint="cs"/>
          <w:b/>
          <w:bCs/>
          <w:sz w:val="24"/>
          <w:szCs w:val="24"/>
          <w:cs/>
        </w:rPr>
        <w:t>ะ</w:t>
      </w:r>
      <w:r w:rsidR="00454E83" w:rsidRPr="00454E83">
        <w:rPr>
          <w:rFonts w:ascii="TH Sarabun New" w:hAnsi="TH Sarabun New" w:cs="TH Sarabun New"/>
          <w:b/>
          <w:bCs/>
          <w:sz w:val="24"/>
          <w:szCs w:val="24"/>
          <w:cs/>
        </w:rPr>
        <w:t>แบบจำลองการกระจายตัว</w:t>
      </w:r>
    </w:p>
    <w:p w14:paraId="497EBD3F" w14:textId="3512F9DF" w:rsidR="00AC1AA7" w:rsidRDefault="00454E83" w:rsidP="00454E8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454E83">
        <w:rPr>
          <w:rFonts w:ascii="TH Sarabun New" w:hAnsi="TH Sarabun New" w:cs="TH Sarabun New"/>
          <w:sz w:val="24"/>
          <w:szCs w:val="24"/>
          <w:cs/>
        </w:rPr>
        <w:t xml:space="preserve">ในการทดลองนี้ ได้มีการออกแบบและสร้างกลไกต้นแบบสำหรับปล่อยสารชีวภาพบำบัดน้ำมัน โดยใช้โปรแกรม </w:t>
      </w:r>
      <w:r w:rsidRPr="00454E83">
        <w:rPr>
          <w:rFonts w:ascii="TH Sarabun New" w:hAnsi="TH Sarabun New" w:cs="TH Sarabun New"/>
          <w:sz w:val="24"/>
          <w:szCs w:val="24"/>
        </w:rPr>
        <w:t xml:space="preserve">CAD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ในการออกแบบชุดปล่อยแบบ </w:t>
      </w:r>
      <w:r w:rsidRPr="00454E83">
        <w:rPr>
          <w:rFonts w:ascii="TH Sarabun New" w:hAnsi="TH Sarabun New" w:cs="TH Sarabun New"/>
          <w:sz w:val="24"/>
          <w:szCs w:val="24"/>
        </w:rPr>
        <w:t xml:space="preserve">Modular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ที่พิมพ์ขึ้นรูปจากวัสดุ </w:t>
      </w:r>
      <w:r w:rsidRPr="00454E83">
        <w:rPr>
          <w:rFonts w:ascii="TH Sarabun New" w:hAnsi="TH Sarabun New" w:cs="TH Sarabun New"/>
          <w:sz w:val="24"/>
          <w:szCs w:val="24"/>
        </w:rPr>
        <w:t xml:space="preserve">PLA+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และควบคุมการทำงานด้วยไมโครคอนโทรลเลอร์ผ่านสัญญาณ </w:t>
      </w:r>
      <w:r w:rsidRPr="00454E83">
        <w:rPr>
          <w:rFonts w:ascii="TH Sarabun New" w:hAnsi="TH Sarabun New" w:cs="TH Sarabun New"/>
          <w:sz w:val="24"/>
          <w:szCs w:val="24"/>
        </w:rPr>
        <w:t xml:space="preserve">PWM </w:t>
      </w:r>
      <w:r w:rsidRPr="00454E83">
        <w:rPr>
          <w:rFonts w:ascii="TH Sarabun New" w:hAnsi="TH Sarabun New" w:cs="TH Sarabun New"/>
          <w:sz w:val="24"/>
          <w:szCs w:val="24"/>
          <w:cs/>
        </w:rPr>
        <w:t>เพื่อจัดการอัตราการไหลและความเร็วรอบของจานหมุนได้อย่างละเอียด ผู้วิจัยได้ดำเนินการทดสอบลักษณะการกระจายตัวในพื้นที่ควบคุมเพื่อวัดค่าความหนาแน่นเชิงพื้นที่ของสารภายใต้ตัวแปรด้านความสูงและความเร็วลมจำลอง ข้อมูลจากการตกกระทบจริงจะถูกนำมาวิเคราะห์การถดถอยเพื่อสร้างสมการคณิตศาสตร์สำหรับทำนายระยะขจัด ซึ่งสมการนี้จะถูก</w:t>
      </w:r>
      <w:r>
        <w:rPr>
          <w:rFonts w:ascii="TH Sarabun New" w:hAnsi="TH Sarabun New" w:cs="TH Sarabun New"/>
          <w:sz w:val="24"/>
          <w:szCs w:val="24"/>
          <w:cs/>
        </w:rPr>
        <w:br/>
      </w:r>
      <w:r w:rsidRPr="00454E83">
        <w:rPr>
          <w:rFonts w:ascii="TH Sarabun New" w:hAnsi="TH Sarabun New" w:cs="TH Sarabun New"/>
          <w:sz w:val="24"/>
          <w:szCs w:val="24"/>
          <w:cs/>
        </w:rPr>
        <w:t>บูรณาการเข้ากับอัลกอริทึมควบคุมเพื่อให้โดรนสามารถบินชดเชย</w:t>
      </w:r>
      <w:r>
        <w:rPr>
          <w:rFonts w:ascii="TH Sarabun New" w:hAnsi="TH Sarabun New" w:cs="TH Sarabun New"/>
          <w:sz w:val="24"/>
          <w:szCs w:val="24"/>
          <w:cs/>
        </w:rPr>
        <w:br/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ตำแหน่งการปล่อยสารตามสภาพอากาศได้โดยอัตโนมัติ </w:t>
      </w:r>
      <w:r>
        <w:rPr>
          <w:rFonts w:ascii="TH Sarabun New" w:hAnsi="TH Sarabun New" w:cs="TH Sarabun New"/>
          <w:sz w:val="24"/>
          <w:szCs w:val="24"/>
          <w:cs/>
        </w:rPr>
        <w:br/>
      </w: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 </w:t>
      </w: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AC1AA7"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3</w:t>
      </w:r>
      <w:r w:rsidR="00AC1AA7"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454E83">
        <w:rPr>
          <w:rFonts w:ascii="TH Sarabun New" w:hAnsi="TH Sarabun New" w:cs="TH Sarabun New"/>
          <w:b/>
          <w:bCs/>
          <w:sz w:val="24"/>
          <w:szCs w:val="24"/>
          <w:cs/>
        </w:rPr>
        <w:t>บูรณาการระบบและเปรียบเทียบประสิทธิภาพเชิงภารกิจ</w:t>
      </w:r>
    </w:p>
    <w:p w14:paraId="2F5B9469" w14:textId="67CDCD6F" w:rsidR="00205D26" w:rsidRPr="00A316D6" w:rsidRDefault="00454E83" w:rsidP="00454E8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454E83">
        <w:rPr>
          <w:rFonts w:ascii="TH Sarabun New" w:hAnsi="TH Sarabun New" w:cs="TH Sarabun New"/>
          <w:sz w:val="24"/>
          <w:szCs w:val="24"/>
          <w:cs/>
        </w:rPr>
        <w:t>ในการทดลองนี้ เป็นการทดสอบระบบแบบบูรณาการผ่านภารกิจจำลองบนพื้นที่ขนาด 1 ไร่ เพื่อเปรียบเทียบประสิทธิภาพระหว่างระบบควบคุมแบบวงวนปิด (</w:t>
      </w:r>
      <w:r w:rsidRPr="00454E83">
        <w:rPr>
          <w:rFonts w:ascii="TH Sarabun New" w:hAnsi="TH Sarabun New" w:cs="TH Sarabun New"/>
          <w:sz w:val="24"/>
          <w:szCs w:val="24"/>
        </w:rPr>
        <w:t xml:space="preserve">Closed-loop)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ที่ทำงานสัมพันธ์กับข้อมูลภาพจาก </w:t>
      </w:r>
      <w:r w:rsidRPr="00454E83">
        <w:rPr>
          <w:rFonts w:ascii="TH Sarabun New" w:hAnsi="TH Sarabun New" w:cs="TH Sarabun New"/>
          <w:sz w:val="24"/>
          <w:szCs w:val="24"/>
        </w:rPr>
        <w:t xml:space="preserve">AI </w:t>
      </w:r>
      <w:r w:rsidRPr="00454E83">
        <w:rPr>
          <w:rFonts w:ascii="TH Sarabun New" w:hAnsi="TH Sarabun New" w:cs="TH Sarabun New"/>
          <w:sz w:val="24"/>
          <w:szCs w:val="24"/>
          <w:cs/>
        </w:rPr>
        <w:t>กับระบบวงวนเปิด (</w:t>
      </w:r>
      <w:r w:rsidRPr="00454E83">
        <w:rPr>
          <w:rFonts w:ascii="TH Sarabun New" w:hAnsi="TH Sarabun New" w:cs="TH Sarabun New"/>
          <w:sz w:val="24"/>
          <w:szCs w:val="24"/>
        </w:rPr>
        <w:t xml:space="preserve">Open-loop)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แบบทั่วไป นอกจากนี้ยังมีการนำข้อมูลมาวิเคราะห์เปรียบเทียบกับโมเดลการทำงานด้วยแรงงานมนุษย์ในพื้นที่ป่าชายเลนผ่านการประเมิน </w:t>
      </w:r>
      <w:r w:rsidRPr="00454E83">
        <w:rPr>
          <w:rFonts w:ascii="TH Sarabun New" w:hAnsi="TH Sarabun New" w:cs="TH Sarabun New"/>
          <w:sz w:val="24"/>
          <w:szCs w:val="24"/>
        </w:rPr>
        <w:t xml:space="preserve">KPIs </w:t>
      </w:r>
      <w:r w:rsidRPr="00454E83">
        <w:rPr>
          <w:rFonts w:ascii="TH Sarabun New" w:hAnsi="TH Sarabun New" w:cs="TH Sarabun New"/>
          <w:sz w:val="24"/>
          <w:szCs w:val="24"/>
          <w:cs/>
        </w:rPr>
        <w:t>ในด้านเวลารวม ความครอบคลุมพื้นที่ และต้นทุนต่อหน่วย เพื่อให้เห็นภาพรวมของความสามารถในการตอบโต้เหตุการณ์น้ำมันรั่วไหล ซึ่งระบบโดรนที่พัฒนาขึ้นจะช่วยลดข้อจำกัดด้านความเหนื่อยล้าและอุปสรรคทางกายภาพของพื้นที่ทำงานได้มากกว่าการใช้มนุษย์เพียงอย่างเดียว</w:t>
      </w:r>
      <w:r w:rsidR="00AC1AA7" w:rsidRPr="00A316D6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3AAE61F6" w14:textId="6DE46701" w:rsidR="00454E83" w:rsidRDefault="00AC1AA7" w:rsidP="00454E83">
      <w:pPr>
        <w:spacing w:after="0" w:line="240" w:lineRule="auto"/>
        <w:ind w:left="720"/>
        <w:rPr>
          <w:rFonts w:ascii="TH Sarabun New" w:hAnsi="TH Sarabun New" w:cs="TH Sarabun New" w:hint="cs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454E83" w:rsidRPr="00454E83">
        <w:rPr>
          <w:rFonts w:ascii="TH Sarabun New" w:hAnsi="TH Sarabun New" w:cs="TH Sarabun New"/>
          <w:b/>
          <w:bCs/>
          <w:sz w:val="24"/>
          <w:szCs w:val="24"/>
          <w:cs/>
        </w:rPr>
        <w:t>ทดสอบประสิทธิภาพทางชีวภาพในสภาวะจำลอง</w:t>
      </w:r>
    </w:p>
    <w:p w14:paraId="2166ACC5" w14:textId="77777777" w:rsidR="00D43A24" w:rsidRPr="00454E83" w:rsidRDefault="00454E83" w:rsidP="00454E8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>
        <w:rPr>
          <w:rFonts w:ascii="TH Sarabun New" w:hAnsi="TH Sarabun New" w:cs="TH Sarabun New"/>
          <w:sz w:val="24"/>
          <w:szCs w:val="24"/>
          <w:cs/>
        </w:rPr>
        <w:tab/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ในการทดลองนี้ผู้วิจัยได้ทดสอบความสามารถของไมโครแคปซูลที่กักเก็บจุลินทรีย์สายพันธุ์เฉพาะ ซึ่งเตรียมขึ้นด้วยเทคนิค </w:t>
      </w:r>
      <w:r w:rsidRPr="00454E83">
        <w:rPr>
          <w:rFonts w:ascii="TH Sarabun New" w:hAnsi="TH Sarabun New" w:cs="TH Sarabun New"/>
          <w:sz w:val="24"/>
          <w:szCs w:val="24"/>
        </w:rPr>
        <w:t xml:space="preserve">Ionic Gelation </w:t>
      </w:r>
      <w:r w:rsidRPr="00454E83">
        <w:rPr>
          <w:rFonts w:ascii="TH Sarabun New" w:hAnsi="TH Sarabun New" w:cs="TH Sarabun New"/>
          <w:sz w:val="24"/>
          <w:szCs w:val="24"/>
          <w:cs/>
        </w:rPr>
        <w:t xml:space="preserve">โดยใช้โซเดียมอัลจิเนตและขี้ผึ้งเป็นโครงสร้างห่อหุ้ม การทดสอบจะวัดประสิทธิภาพการย่อยสลายน้ำมันดิบในน้ำทะเลจำลองเปรียบเทียบระหว่างกลุ่มควบคุม กลุ่มเซลล์อิสระ และกลุ่มไมโครแคปซูล ภายใต้สภาวะควบคุมในตู้บ่มเขย่าเป็นเวลา 28 </w:t>
      </w:r>
      <w:r w:rsidRPr="00454E83">
        <w:rPr>
          <w:rFonts w:ascii="TH Sarabun New" w:hAnsi="TH Sarabun New" w:cs="TH Sarabun New"/>
          <w:sz w:val="24"/>
          <w:szCs w:val="24"/>
          <w:cs/>
        </w:rPr>
        <w:lastRenderedPageBreak/>
        <w:t>วัน ผลการทดลองจะถูกวิเคราะห์ผ่านปริมาณน้ำมันที่เหลืออยู่ (</w:t>
      </w:r>
      <w:r w:rsidRPr="00454E83">
        <w:rPr>
          <w:rFonts w:ascii="TH Sarabun New" w:hAnsi="TH Sarabun New" w:cs="TH Sarabun New"/>
          <w:sz w:val="24"/>
          <w:szCs w:val="24"/>
        </w:rPr>
        <w:t xml:space="preserve">Gravimetric Analysis) </w:t>
      </w:r>
      <w:r w:rsidRPr="00454E83">
        <w:rPr>
          <w:rFonts w:ascii="TH Sarabun New" w:hAnsi="TH Sarabun New" w:cs="TH Sarabun New"/>
          <w:sz w:val="24"/>
          <w:szCs w:val="24"/>
          <w:cs/>
        </w:rPr>
        <w:t>และการนับจำนวนเชื้อที่มีชีวิตในแต่ละ</w:t>
      </w:r>
    </w:p>
    <w:p w14:paraId="2F19526D" w14:textId="10C4A6A8" w:rsidR="00AC1AA7" w:rsidRPr="00A316D6" w:rsidRDefault="002C4F11" w:rsidP="00454E8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C4F11">
        <w:rPr>
          <w:rFonts w:ascii="TH Sarabun New" w:hAnsi="TH Sarabun New" w:cs="TH Sarabun New"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608751A" wp14:editId="7F0B37AB">
            <wp:simplePos x="0" y="0"/>
            <wp:positionH relativeFrom="column">
              <wp:posOffset>3463290</wp:posOffset>
            </wp:positionH>
            <wp:positionV relativeFrom="paragraph">
              <wp:posOffset>9525</wp:posOffset>
            </wp:positionV>
            <wp:extent cx="1838325" cy="1380490"/>
            <wp:effectExtent l="0" t="0" r="9525" b="0"/>
            <wp:wrapTight wrapText="bothSides">
              <wp:wrapPolygon edited="0">
                <wp:start x="0" y="0"/>
                <wp:lineTo x="0" y="21163"/>
                <wp:lineTo x="21488" y="21163"/>
                <wp:lineTo x="21488" y="0"/>
                <wp:lineTo x="0" y="0"/>
              </wp:wrapPolygon>
            </wp:wrapTight>
            <wp:docPr id="1661728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2870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4E83" w:rsidRPr="00454E83">
        <w:rPr>
          <w:rFonts w:ascii="TH Sarabun New" w:hAnsi="TH Sarabun New" w:cs="TH Sarabun New"/>
          <w:sz w:val="24"/>
          <w:szCs w:val="24"/>
          <w:cs/>
        </w:rPr>
        <w:t>ช่วงเวลา เพื่อยืนยันว่าจุลินทรีย์ที่ปล่อยโดยระบบโดรนสามารถมีชีวิตรอดและปฏิบัติหน้าที่ย่อยสลายสารประกอบไฮโดรคาร์บอน</w:t>
      </w:r>
      <w:r w:rsidR="000C7C4E" w:rsidRPr="00A316D6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734DBEF4" w14:textId="704415A3" w:rsidR="004549BA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53FAF3CA" w14:textId="451D1A18" w:rsidR="002C4F11" w:rsidRPr="002C4F11" w:rsidRDefault="002C4F11" w:rsidP="002C4F11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3.1 </w:t>
      </w:r>
      <w:r w:rsidRPr="002C4F1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การพัฒนาโมเดลประมวลผลภาพของโดรนและการวางแผนการบิน</w:t>
      </w:r>
    </w:p>
    <w:p w14:paraId="7C753602" w14:textId="375BA0A1" w:rsidR="002C4F11" w:rsidRPr="00A316D6" w:rsidRDefault="00423E5F" w:rsidP="002C4F11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3.1</w:t>
      </w:r>
      <w:r w:rsidR="002C4F11">
        <w:rPr>
          <w:rFonts w:ascii="TH Sarabun New" w:hAnsi="TH Sarabun New" w:cs="TH Sarabun New"/>
          <w:b/>
          <w:bCs/>
          <w:sz w:val="24"/>
          <w:szCs w:val="24"/>
          <w:lang w:val="en-US"/>
        </w:rPr>
        <w:t>.1</w:t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="002C4F11" w:rsidRPr="002C4F1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การศึกษา</w:t>
      </w:r>
      <w:r w:rsidR="00454E83" w:rsidRPr="00454E83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ผลความแม่นยำของโมเดลภายใต้ความสูงการบินและสภาพแวดล้อมที่แตกต่าง</w:t>
      </w:r>
    </w:p>
    <w:p w14:paraId="7C0951E1" w14:textId="77777777" w:rsidR="00D43A24" w:rsidRPr="00D43A24" w:rsidRDefault="00FA37C2" w:rsidP="00D43A24">
      <w:pPr>
        <w:spacing w:after="0" w:line="240" w:lineRule="auto"/>
        <w:jc w:val="thaiDistribute"/>
        <w:rPr>
          <w:rFonts w:ascii="TH Sarabun New" w:hAnsi="TH Sarabun New" w:cs="TH Sarabun New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 xml:space="preserve">ในการทดลองนี้ คณะผู้จัดทำได้ประเมินประสิทธิภาพของระบบตรวจจับภายใต้สภาวะจำลองที่หลากหลาย โดยปรับเปลี่ยนตัวแปรอิสระตามแผนการทดลอง พร้อมควบคุมปัจจัยภายนอกให้คงที่ และคัดเลือกเฉพาะสภาวะที่มีศักยภาพมาทดสอบเชิงลึกเพื่อหาประสิทธิภาพสูงสุด จากผลการทดลองในกราฟที่ </w:t>
      </w:r>
      <w:r w:rsidR="00D43A24" w:rsidRPr="00D43A24">
        <w:rPr>
          <w:rFonts w:ascii="TH Sarabun New" w:hAnsi="TH Sarabun New" w:cs="TH Sarabun New"/>
          <w:szCs w:val="24"/>
          <w:lang w:val="en-US"/>
        </w:rPr>
        <w:t xml:space="preserve">1 </w:t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 xml:space="preserve">พบว่า ระบบให้ผลดีที่สุดในสภาวะแสงกลางวันและเมื่อใช้งานร่วมกับกล้อง </w:t>
      </w:r>
      <w:r w:rsidR="00D43A24" w:rsidRPr="00D43A24">
        <w:rPr>
          <w:rFonts w:ascii="TH Sarabun New" w:hAnsi="TH Sarabun New" w:cs="TH Sarabun New"/>
          <w:szCs w:val="24"/>
          <w:lang w:val="en-US"/>
        </w:rPr>
        <w:t xml:space="preserve">NOIR </w:t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 xml:space="preserve">โดยมีค่า </w:t>
      </w:r>
      <w:r w:rsidR="00D43A24" w:rsidRPr="00D43A24">
        <w:rPr>
          <w:rFonts w:ascii="TH Sarabun New" w:hAnsi="TH Sarabun New" w:cs="TH Sarabun New"/>
          <w:szCs w:val="24"/>
          <w:lang w:val="en-US"/>
        </w:rPr>
        <w:t xml:space="preserve">Precision </w:t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 xml:space="preserve">และ </w:t>
      </w:r>
      <w:r w:rsidR="00D43A24" w:rsidRPr="00D43A24">
        <w:rPr>
          <w:rFonts w:ascii="TH Sarabun New" w:hAnsi="TH Sarabun New" w:cs="TH Sarabun New"/>
          <w:szCs w:val="24"/>
          <w:lang w:val="en-US"/>
        </w:rPr>
        <w:t xml:space="preserve">Recall </w:t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 xml:space="preserve">สูงกว่า </w:t>
      </w:r>
      <w:r w:rsidR="00D43A24" w:rsidRPr="00D43A24">
        <w:rPr>
          <w:rFonts w:ascii="TH Sarabun New" w:hAnsi="TH Sarabun New" w:cs="TH Sarabun New"/>
          <w:szCs w:val="24"/>
          <w:lang w:val="en-US"/>
        </w:rPr>
        <w:t xml:space="preserve">0.92 </w:t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 xml:space="preserve">อย่างสม่ำเสมอ อย่างไรก็ตาม ประสิทธิภาพลดลงในสภาวะแสงสะท้อนผิวน้ำ โดยค่า </w:t>
      </w:r>
      <w:r w:rsidR="00D43A24" w:rsidRPr="00D43A24">
        <w:rPr>
          <w:rFonts w:ascii="TH Sarabun New" w:hAnsi="TH Sarabun New" w:cs="TH Sarabun New"/>
          <w:szCs w:val="24"/>
          <w:lang w:val="en-US"/>
        </w:rPr>
        <w:t xml:space="preserve">Recall </w:t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 xml:space="preserve">ลดลงเหลือ </w:t>
      </w:r>
      <w:r w:rsidR="00D43A24" w:rsidRPr="00D43A24">
        <w:rPr>
          <w:rFonts w:ascii="TH Sarabun New" w:hAnsi="TH Sarabun New" w:cs="TH Sarabun New"/>
          <w:szCs w:val="24"/>
          <w:lang w:val="en-US"/>
        </w:rPr>
        <w:t xml:space="preserve">0.781 </w:t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>และมีค่าเบี่ยงเบนมาตรฐาน (</w:t>
      </w:r>
      <w:r w:rsidR="00D43A24" w:rsidRPr="00D43A24">
        <w:rPr>
          <w:rFonts w:ascii="TH Sarabun New" w:hAnsi="TH Sarabun New" w:cs="TH Sarabun New"/>
          <w:szCs w:val="24"/>
          <w:lang w:val="en-US"/>
        </w:rPr>
        <w:t xml:space="preserve">SD) </w:t>
      </w:r>
      <w:r w:rsidR="00D43A24" w:rsidRPr="00D43A24">
        <w:rPr>
          <w:rFonts w:ascii="TH Sarabun New" w:hAnsi="TH Sarabun New" w:cs="TH Sarabun New"/>
          <w:szCs w:val="24"/>
          <w:cs/>
          <w:lang w:val="en-US"/>
        </w:rPr>
        <w:t>สูงขึ้น สะท้อนว่าแสงสะท้อนเป็นปัจจัยสำคัญที่ส่งผลต่อความแม่นยำของระบบ</w:t>
      </w:r>
    </w:p>
    <w:p w14:paraId="1B797D99" w14:textId="0A388DE6" w:rsidR="000C7C4E" w:rsidRDefault="002C4F11" w:rsidP="00D43A2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2C4F11">
        <w:rPr>
          <w:rFonts w:ascii="TH Sarabun New" w:hAnsi="TH Sarabun New" w:cs="TH Sarabun New"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30F57519" wp14:editId="3824A832">
            <wp:simplePos x="0" y="0"/>
            <wp:positionH relativeFrom="column">
              <wp:posOffset>396240</wp:posOffset>
            </wp:positionH>
            <wp:positionV relativeFrom="paragraph">
              <wp:posOffset>2228215</wp:posOffset>
            </wp:positionV>
            <wp:extent cx="1846580" cy="1323975"/>
            <wp:effectExtent l="0" t="0" r="1270" b="9525"/>
            <wp:wrapTight wrapText="bothSides">
              <wp:wrapPolygon edited="0">
                <wp:start x="0" y="0"/>
                <wp:lineTo x="0" y="21445"/>
                <wp:lineTo x="21392" y="21445"/>
                <wp:lineTo x="21392" y="0"/>
                <wp:lineTo x="0" y="0"/>
              </wp:wrapPolygon>
            </wp:wrapTight>
            <wp:docPr id="961310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1027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ผลการวิเคราะห์จากตาราง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Confusion Matrix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และดัชนีประเมินในตารางที่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1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2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พบว่าโมเดลมีประสิทธิภาพในการจำแนกคราบน้ำมันในระดับสูง โดยมีค่า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Precision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ร้อยละ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90.41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แสดงถึงอัตรา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False Positive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>ต่ำ (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14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ครั้งจาก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150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ตัวอย่าง) ช่วยลดการปล่อย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Microcapsule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ในพื้นที่ที่ไม่จำเป็น ขณะที่ค่า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Recall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ร้อยละ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88.00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บ่งชี้ว่าสามารถตรวจจับคราบน้ำมันได้ครอบคลุม ส่งผลให้มีค่า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F1-Score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 xml:space="preserve">เฉลี่ยร้อยละ </w:t>
      </w:r>
      <w:r w:rsidR="00D43A24" w:rsidRPr="00D43A24">
        <w:rPr>
          <w:rFonts w:ascii="TH Sarabun New" w:hAnsi="TH Sarabun New" w:cs="TH Sarabun New"/>
          <w:sz w:val="24"/>
          <w:szCs w:val="24"/>
          <w:lang w:val="en-US"/>
        </w:rPr>
        <w:t xml:space="preserve">89.19 </w:t>
      </w:r>
      <w:r w:rsidR="00D43A24" w:rsidRPr="00D43A24">
        <w:rPr>
          <w:rFonts w:ascii="TH Sarabun New" w:hAnsi="TH Sarabun New" w:cs="TH Sarabun New"/>
          <w:sz w:val="24"/>
          <w:szCs w:val="24"/>
          <w:cs/>
          <w:lang w:val="en-US"/>
        </w:rPr>
        <w:t>ซึ่งสะท้อนถึงสมดุลระหว่างความแม่นยำและความครอบคลุมของระบบ จึงแสดงให้เห็นว่าอัลกอริทึมมีความเสถียรและเหมาะสมสำหรับใช้เป็นกลไกตัดสินใจอัตโนมัติในการปฏิบัติภารกิจจริง</w:t>
      </w:r>
      <w:r w:rsidR="00D43A24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="00454E83" w:rsidRPr="00454E83">
        <w:rPr>
          <w:rFonts w:ascii="TH Sarabun New" w:hAnsi="TH Sarabun New" w:cs="TH Sarabun New" w:hint="cs"/>
          <w:sz w:val="24"/>
          <w:szCs w:val="24"/>
          <w:cs/>
          <w:lang w:val="en-US"/>
        </w:rPr>
        <w:t>ผลเป็นดังนี้</w:t>
      </w:r>
    </w:p>
    <w:p w14:paraId="13004253" w14:textId="3FFEED5F" w:rsidR="002C4F11" w:rsidRDefault="002C4F11" w:rsidP="002C4F11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</w:p>
    <w:p w14:paraId="736B407A" w14:textId="0E156C06" w:rsidR="002C4F11" w:rsidRDefault="002C4F11" w:rsidP="002C4F11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     </w:t>
      </w:r>
      <w:r w:rsidRPr="002C4F1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 w:rsidRPr="002C4F11">
        <w:rPr>
          <w:rFonts w:ascii="TH Sarabun New" w:hAnsi="TH Sarabun New" w:cs="TH Sarabun New"/>
          <w:b/>
          <w:bCs/>
          <w:sz w:val="24"/>
          <w:szCs w:val="24"/>
          <w:lang w:val="en-US"/>
        </w:rPr>
        <w:t>1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แสดงเมทริกซ์ความสับสนของโมเดลการตรวจจับ</w:t>
      </w:r>
    </w:p>
    <w:p w14:paraId="43B19342" w14:textId="77777777" w:rsidR="002C4F11" w:rsidRDefault="002C4F11" w:rsidP="002C4F11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3EACC064" w14:textId="77777777" w:rsidR="002C4F11" w:rsidRDefault="002C4F11" w:rsidP="002C4F11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1705EDE6" w14:textId="77777777" w:rsidR="002C4F11" w:rsidRDefault="002C4F11" w:rsidP="002C4F11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417AC0DB" w14:textId="77777777" w:rsidR="002C4F11" w:rsidRDefault="002C4F11" w:rsidP="002C4F11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0A6CC2C8" w14:textId="77777777" w:rsidR="002C4F11" w:rsidRDefault="002C4F11" w:rsidP="002C4F11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0AA41667" w14:textId="2C3DBAE8" w:rsidR="002C4F11" w:rsidRDefault="002C4F11" w:rsidP="002C4F11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2C4F11">
        <w:rPr>
          <w:rFonts w:ascii="TH Sarabun New" w:hAnsi="TH Sarabun New" w:cs="TH Sarabun New"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47066419" wp14:editId="6E1F0C38">
            <wp:simplePos x="0" y="0"/>
            <wp:positionH relativeFrom="column">
              <wp:posOffset>154305</wp:posOffset>
            </wp:positionH>
            <wp:positionV relativeFrom="paragraph">
              <wp:posOffset>238760</wp:posOffset>
            </wp:positionV>
            <wp:extent cx="2656840" cy="1388110"/>
            <wp:effectExtent l="0" t="0" r="0" b="2540"/>
            <wp:wrapTight wrapText="bothSides">
              <wp:wrapPolygon edited="0">
                <wp:start x="0" y="0"/>
                <wp:lineTo x="0" y="21343"/>
                <wp:lineTo x="21373" y="21343"/>
                <wp:lineTo x="21373" y="0"/>
                <wp:lineTo x="0" y="0"/>
              </wp:wrapPolygon>
            </wp:wrapTight>
            <wp:docPr id="1421749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49014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2C4F1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 w:rsidRPr="002C4F11">
        <w:rPr>
          <w:rFonts w:ascii="TH Sarabun New" w:hAnsi="TH Sarabun New" w:cs="TH Sarabun New"/>
          <w:b/>
          <w:bCs/>
          <w:sz w:val="24"/>
          <w:szCs w:val="24"/>
        </w:rPr>
        <w:t xml:space="preserve">2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ดัชนีชี้วัดประสิทธิภาพเชิงสถิติของระบบ</w:t>
      </w:r>
    </w:p>
    <w:p w14:paraId="2A1B52D5" w14:textId="6D96E79D" w:rsidR="002C4F11" w:rsidRDefault="002C4F11" w:rsidP="002C4F11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2C4F1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 w:rsidRPr="002C4F11">
        <w:rPr>
          <w:rFonts w:ascii="TH Sarabun New" w:hAnsi="TH Sarabun New" w:cs="TH Sarabun New"/>
          <w:b/>
          <w:bCs/>
          <w:sz w:val="24"/>
          <w:szCs w:val="24"/>
        </w:rPr>
        <w:t xml:space="preserve">3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แสดงการเปรียบเทียบประสิทธิภาพของ</w:t>
      </w:r>
      <w:r>
        <w:rPr>
          <w:rFonts w:ascii="TH Sarabun New" w:hAnsi="TH Sarabun New" w:cs="TH Sarabun New"/>
          <w:sz w:val="24"/>
          <w:szCs w:val="24"/>
          <w:lang w:val="en-US"/>
        </w:rPr>
        <w:t xml:space="preserve">  </w:t>
      </w:r>
      <w:r>
        <w:rPr>
          <w:rFonts w:ascii="TH Sarabun New" w:hAnsi="TH Sarabun New" w:cs="TH Sarabun New"/>
          <w:sz w:val="24"/>
          <w:szCs w:val="24"/>
          <w:lang w:val="en-US"/>
        </w:rPr>
        <w:br/>
        <w:t xml:space="preserve">         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ระบบตรวจจับคราบน้ำมันภายใต้สภาพแวดล้อมที่ต่างกัน</w:t>
      </w:r>
    </w:p>
    <w:p w14:paraId="2F9B2B1E" w14:textId="1A288F22" w:rsidR="000908E9" w:rsidRPr="00A316D6" w:rsidRDefault="000908E9" w:rsidP="000908E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 w:rsidR="002C4F11">
        <w:rPr>
          <w:rFonts w:ascii="TH Sarabun New" w:hAnsi="TH Sarabun New" w:cs="TH Sarabun New"/>
          <w:b/>
          <w:bCs/>
          <w:sz w:val="24"/>
          <w:szCs w:val="24"/>
          <w:lang w:val="en-US"/>
        </w:rPr>
        <w:t>1.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2</w:t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0908E9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การวิเคราะห์การสั่นสะเทือนและเสถียรภาพเชิงโครงสร้าง </w:t>
      </w:r>
      <w:r w:rsidRPr="000908E9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</w:p>
    <w:p w14:paraId="1D237872" w14:textId="239DEBB9" w:rsidR="000908E9" w:rsidRDefault="000908E9" w:rsidP="000908E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ในการทดสอบเสถียรภาพของโครงสร้างอากาศยานผ่านการวิเคราะห์ค่าการสั่นสะเทือน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Vibration Analysis)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ในตารางที่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3.1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พบว่าระบบที่พัฒนาขึ้นมีสมรรถนะเชิงกลอยู่ในเกณฑ์มาตรฐานความปลอดภัย โดยในสภาวะลอยตัวปกติ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Hovering State)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ค่าความสั่นสะเทือนเฉลี่ยในแกนระนาบ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Roll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Pitch)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มีค่าต่ำกว่า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1.0 m/s2 (0.85±0.12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>0.92±0.15 m/s2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ตามลำดับ) ซึ่งบ่งชี้ว่าการออกแบบจุดยึดและวัสดุดูดซับแรงสั่นสะเทือน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Vibration Dampening)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มีประสิทธิภาพสูงในการแยกสัญญาณรบกวน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Mechanical Noise)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ออกจากชุดกล้องประมวลผล ส่งผลให้ภาพถ่ายทางอากาศมีความคมชัดเพียงพอสำหรับการตรวจจับวัตถุด้วย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AI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โดยปราศจากผลกระทบจาก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Rolling Shutter Effect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เมื่อพิจารณาในจังหวะการปล่อยสัมภาระ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Payload Release)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พบว่าค่าการสั่นสะเทือนในแกนดิ่ง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Z-axis)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มีการเพิ่มขึ้นอย่างมีนัยสำคัญ โดยมีค่าเฉลี่ยอยู่ที่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2.10±0.45 m/s2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และเกิดค่าสูงสุดชั่วขณะ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Max Peak)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ที่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4.15 m/s2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ซึ่งเกินกว่าเกณฑ์มาตรฐาน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3.0 m/s2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เล็กน้อย อย่างไรก็ตาม เมื่อวิเคราะห์เชิงลึกพบว่าค่าดังกล่าวเป็นเพียงการตอบสนองชั่วครู่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Transient Impulse)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ที่เกิดจากการดีดตัวของกลไกเซอร์โวและการเปลี่ยนแปลงมวลกะทันหัน ซึ่งกินระยะเวลาสั้นมาก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Millisecond scale)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ก่อนที่ค่าเฉลี่ยจะกลับมาอยู่ในระดับปลอดภัย จึงสรุปได้ว่าแรงสั่นสะเทือนดังกล่าวไม่ส่งผล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lastRenderedPageBreak/>
        <w:t>กระทบต่อเสถียรภาพโดยรวมของการบิน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Global Stability) 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>หรือความแม่นยำของระบบนำร่อง</w:t>
      </w:r>
    </w:p>
    <w:p w14:paraId="2DD91D99" w14:textId="51EB3B81" w:rsidR="002C4F11" w:rsidRDefault="000C7341" w:rsidP="002C4F11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0C7341">
        <w:rPr>
          <w:rFonts w:ascii="TH Sarabun New" w:hAnsi="TH Sarabun New" w:cs="TH Sarabun New"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117D982E" wp14:editId="178AAFA7">
            <wp:simplePos x="0" y="0"/>
            <wp:positionH relativeFrom="margin">
              <wp:align>right</wp:align>
            </wp:positionH>
            <wp:positionV relativeFrom="paragraph">
              <wp:posOffset>1807845</wp:posOffset>
            </wp:positionV>
            <wp:extent cx="2656840" cy="1411605"/>
            <wp:effectExtent l="0" t="0" r="0" b="0"/>
            <wp:wrapTight wrapText="bothSides">
              <wp:wrapPolygon edited="0">
                <wp:start x="0" y="0"/>
                <wp:lineTo x="0" y="21279"/>
                <wp:lineTo x="21373" y="21279"/>
                <wp:lineTo x="21373" y="0"/>
                <wp:lineTo x="0" y="0"/>
              </wp:wrapPolygon>
            </wp:wrapTight>
            <wp:docPr id="238966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6628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F11" w:rsidRPr="002C4F1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 w:rsidR="002C4F11" w:rsidRPr="002C4F11">
        <w:rPr>
          <w:rFonts w:ascii="TH Sarabun New" w:hAnsi="TH Sarabun New" w:cs="TH Sarabun New"/>
          <w:b/>
          <w:bCs/>
          <w:sz w:val="24"/>
          <w:szCs w:val="24"/>
          <w:lang w:val="en-US"/>
        </w:rPr>
        <w:t>4</w:t>
      </w:r>
      <w:r w:rsidR="002C4F11" w:rsidRPr="002C4F11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2C4F11" w:rsidRPr="002C4F11">
        <w:rPr>
          <w:rFonts w:ascii="TH Sarabun New" w:hAnsi="TH Sarabun New" w:cs="TH Sarabun New"/>
          <w:sz w:val="24"/>
          <w:szCs w:val="24"/>
          <w:cs/>
          <w:lang w:val="en-US"/>
        </w:rPr>
        <w:t>แสดงผลการวิเคราะห์ค่าการสั่นสะเทือนในแกนต่างๆ จำแนกตามสภาวะการบิน</w:t>
      </w:r>
      <w:r w:rsidR="002C4F11" w:rsidRPr="002C4F11">
        <w:rPr>
          <w:rFonts w:ascii="TH Sarabun New" w:hAnsi="TH Sarabun New" w:cs="TH Sarabun New"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7D97C78D" wp14:editId="71605B9D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656840" cy="1299210"/>
            <wp:effectExtent l="0" t="0" r="0" b="0"/>
            <wp:wrapTight wrapText="bothSides">
              <wp:wrapPolygon edited="0">
                <wp:start x="0" y="0"/>
                <wp:lineTo x="0" y="21220"/>
                <wp:lineTo x="21373" y="21220"/>
                <wp:lineTo x="21373" y="0"/>
                <wp:lineTo x="0" y="0"/>
              </wp:wrapPolygon>
            </wp:wrapTight>
            <wp:docPr id="573523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2355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23D82" w14:textId="26F5F1E0" w:rsidR="000908E9" w:rsidRPr="00A316D6" w:rsidRDefault="000908E9" w:rsidP="000908E9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 w:rsidR="002C4F11">
        <w:rPr>
          <w:rFonts w:ascii="TH Sarabun New" w:hAnsi="TH Sarabun New" w:cs="TH Sarabun New"/>
          <w:b/>
          <w:bCs/>
          <w:sz w:val="24"/>
          <w:szCs w:val="24"/>
          <w:lang w:val="en-US"/>
        </w:rPr>
        <w:t>1.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3</w:t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0908E9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การวิเคราะห์เสถียรภาพการบินและการต้านทานสภาพแวดล้อม</w:t>
      </w:r>
    </w:p>
    <w:p w14:paraId="280AF258" w14:textId="77777777" w:rsidR="000908E9" w:rsidRPr="000908E9" w:rsidRDefault="000908E9" w:rsidP="000908E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ในการประเมินขีดความสามารถของระบบนำร่องภายใต้สภาวะแวดล้อมจริง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คณะผู้จัดทำได้วิเคราะห์ความแม่นยำในการรักษาตำแหน่ง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Position Hold)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ภายใต้ความแปรปรวนของกระแสลม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ดังปรากฏข้อมูลในตารางที่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>4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ผลการทดสอบในสภาวะควบคุม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Indoor)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พบว่าระบบมีเสถียรภาพสูงโดยมีระยะเคลื่อนตัวสูงสุด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Max Drift)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เพียง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>±4.2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ซม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และค่าเบี่ยงเบนมาตรฐาน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SD)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ต่ำถึง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>1.5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ซม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ซึ่งบ่งชี้ว่าอัลกอริทึมการผสานข้อมูลเซนเซอร์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Sensor Fusion)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ระหว่าง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GPS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IMU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สามารถทำงานได้อย่างมีประสิทธิภาพสูงสุดเมื่อปราศจากแรงรบกวนภายนอก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เมื่อดำเนินการทดสอบในสภาวะการใช้งานจริงที่มีลมพัดอ่อน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3.0−4.5 m/s)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พบว่าค่า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Max Drift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เพิ่มขึ้นเป็น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>±42.0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ซม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ตามหลักอากาศพลศาสตร์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แม้ความคลาดเคลื่อนจะเพิ่มสูงขึ้น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แต่ยังคงอยู่ในขอบเขตที่ยอมรับได้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Acceptable Margin)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ของภารกิจ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เนื่องจากรัศมีการกระจายตัวของ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Microcapsule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ครอบคลุมพื้นที่กว้างเพียงพอที่จะชดเชยความคลาดเคลื่อนดังกล่าว</w:t>
      </w:r>
    </w:p>
    <w:p w14:paraId="46FFDADB" w14:textId="77777777" w:rsidR="000908E9" w:rsidRPr="000908E9" w:rsidRDefault="000908E9" w:rsidP="000908E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ขีดจำกัดทางกายภาพของระบบที่ความเร็วลมช่วง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>5.5−6.0 m/s (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ลมกระโชก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ซึ่งส่งผลให้ค่า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Max Drift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พุ่งสูงถึง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>±85.0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ซม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พร้อมค่าเบี่ยงเบนมาตรฐานที่เพิ่มขึ้นเป็น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>24.1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ซม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.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ปรากฏการณ์นี้เกิดจากข้อจำกัดของอัตราส่วนแรงขับต่อน้ำหนักและพื้นที่หน้าตัดรับลมของโดรนขนาดเล็ก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Small Quadcopter)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ที่จำเป็นต้องทำมุมเอียง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Tilt Angle)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มากเกินไปเพื่อต้านแรงลม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ส่งผลให้ความแม่นยำในการระบุพิกัดลดทอนลงชั่วขณะ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ผลการวิเคราะห์นี้จึงนำไปสู่การกำหนดเกณฑ์ความปลอดภัยในการปฏิบัติงาน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Safety Protocol)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โดยกำหนดให้ระงับภารกิจเมื่อความเร็วลมเกินกว่า</w:t>
      </w:r>
      <w:r w:rsidRPr="000908E9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908E9">
        <w:rPr>
          <w:rFonts w:ascii="TH Sarabun New" w:hAnsi="TH Sarabun New" w:cs="TH Sarabun New"/>
          <w:sz w:val="24"/>
          <w:szCs w:val="24"/>
          <w:lang w:val="en-US"/>
        </w:rPr>
        <w:t xml:space="preserve">5.5 m/s </w:t>
      </w:r>
      <w:r w:rsidRPr="000908E9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เพื่อป้องกันความผิดพลาดในการปล่อยสารบำบัดและรักษาความปลอดภัยของอุปกรณ์</w:t>
      </w:r>
    </w:p>
    <w:p w14:paraId="5F2997D6" w14:textId="3F8A3BAB" w:rsidR="000C7341" w:rsidRDefault="002C4F11" w:rsidP="000C7341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br/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br/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br/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br/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br/>
      </w:r>
      <w:r w:rsidR="000C7341" w:rsidRPr="000C7341">
        <w:rPr>
          <w:rFonts w:ascii="TH Sarabun New" w:hAnsi="TH Sarabun New" w:cs="TH Sarabun New"/>
          <w:b/>
          <w:bCs/>
          <w:sz w:val="24"/>
          <w:szCs w:val="24"/>
          <w:lang w:val="en-US"/>
        </w:rPr>
        <w:drawing>
          <wp:inline distT="0" distB="0" distL="0" distR="0" wp14:anchorId="1FBEBBF3" wp14:editId="09DE990B">
            <wp:extent cx="2656840" cy="1388745"/>
            <wp:effectExtent l="0" t="0" r="0" b="1905"/>
            <wp:docPr id="507551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5140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br/>
      </w:r>
      <w:r w:rsidR="000C7341"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 w:rsidR="000C7341" w:rsidRPr="000C7341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5 </w:t>
      </w:r>
      <w:r w:rsidR="000C7341" w:rsidRPr="000C7341">
        <w:rPr>
          <w:rFonts w:ascii="TH Sarabun New" w:hAnsi="TH Sarabun New" w:cs="TH Sarabun New"/>
          <w:sz w:val="24"/>
          <w:szCs w:val="24"/>
          <w:cs/>
          <w:lang w:val="en-US"/>
        </w:rPr>
        <w:t>แสดงผลการทดสอบเสถียรภาพการบินและการรักษาตำแหน่งภายใต้สภาวะลมที่แตกต่างกัน</w:t>
      </w:r>
    </w:p>
    <w:p w14:paraId="65494ADB" w14:textId="18212962" w:rsidR="000908E9" w:rsidRPr="000C7341" w:rsidRDefault="000C7341" w:rsidP="000C7341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 w:rsidRPr="000C7341">
        <w:rPr>
          <w:rFonts w:ascii="TH Sarabun New" w:hAnsi="TH Sarabun New" w:cs="TH Sarabun New"/>
          <w:b/>
          <w:bCs/>
          <w:sz w:val="24"/>
          <w:szCs w:val="24"/>
        </w:rPr>
        <w:t xml:space="preserve">6 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>แสดงเกณฑ์ตัดสินใจในการปฏิบัติภารกิจ</w:t>
      </w:r>
      <w:r w:rsidR="002C4F11">
        <w:rPr>
          <w:rFonts w:ascii="TH Sarabun New" w:hAnsi="TH Sarabun New" w:cs="TH Sarabun New"/>
          <w:b/>
          <w:bCs/>
          <w:sz w:val="24"/>
          <w:szCs w:val="24"/>
          <w:lang w:val="en-US"/>
        </w:rPr>
        <w:br/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="000908E9" w:rsidRPr="002C4F11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 w:rsidR="002C4F11">
        <w:rPr>
          <w:rFonts w:ascii="TH Sarabun New" w:hAnsi="TH Sarabun New" w:cs="TH Sarabun New"/>
          <w:b/>
          <w:bCs/>
          <w:sz w:val="24"/>
          <w:szCs w:val="24"/>
          <w:lang w:val="en-US"/>
        </w:rPr>
        <w:t>1.4</w:t>
      </w:r>
      <w:r w:rsidR="000908E9" w:rsidRPr="002C4F11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 </w:t>
      </w:r>
      <w:r w:rsidR="002C4F11" w:rsidRPr="002C4F1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การวิเคราะห์งบประมาณพลังงานและสมรรถนะของกลไกการปล่อย</w:t>
      </w:r>
    </w:p>
    <w:p w14:paraId="6B033826" w14:textId="77777777" w:rsidR="002C4F11" w:rsidRDefault="002C4F11" w:rsidP="000908E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จากการวิเคราะห์งบประมาณพลังงานของระบบบูรณาการ (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System Integration)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 xml:space="preserve">พบว่าการเลือกใช้แพลตฟอร์มอากาศยานขนาดใหญ่ร่วมกับแหล่งจ่ายพลังงานสมรรถนะสูงชนิด 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Li-Po 6S 5400mAh (High Discharge 50C)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เป็นปัจจัยสำคัญที่สร้างเสถียรภาพสูงสุดให้กับภารกิจ โดยระบบมี ส่วนเผื่อความปลอดภัยทางพลังงาน (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Power Safety Margin)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 xml:space="preserve">สูงกว่า 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6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 xml:space="preserve">เท่าเนื่องจากมีการดึงกระแสสูงสุดเพียง 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41.6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แอมแปร์ จากขีดจำกัดทางทฤษฎีที่ 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270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แอมแปร์ ซึ่งช่วยขจัดปัญหาแรงดันไฟฟ้าตกวูบ (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Voltage Sag)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ได้อย่างสมบูรณ์ อีกทั้งการติดตั้งชุดกลไกและน้ำหนักบรรทุกส่งผลให้เกิด อัตราการลดทอนเวลาบิน (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Degradation Rate)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 xml:space="preserve">เพียงร้อยละ 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>8.1 (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 xml:space="preserve">จาก 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7.4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 xml:space="preserve">เหลือ 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6.8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 xml:space="preserve">นาที) ซึ่งถือเป็นสัดส่วนที่ต่ำเมื่อเทียบกับอากาศยานขนาดเล็ก และเมื่อพิจารณาการใช้พลังงานของกลไกปล่อยพบว่ามีผลกระทบต่อเวลาบินเพียง 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0.1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นาที หรือคิดเป็นการบริโภคพลังงานในระดับที่ตัดทิ้งได้ (</w:t>
      </w:r>
      <w:r w:rsidRPr="002C4F11">
        <w:rPr>
          <w:rFonts w:ascii="TH Sarabun New" w:hAnsi="TH Sarabun New" w:cs="TH Sarabun New"/>
          <w:sz w:val="24"/>
          <w:szCs w:val="24"/>
          <w:lang w:val="en-US"/>
        </w:rPr>
        <w:t xml:space="preserve">Negligible Consumption) </w:t>
      </w:r>
      <w:r w:rsidRPr="002C4F11">
        <w:rPr>
          <w:rFonts w:ascii="TH Sarabun New" w:hAnsi="TH Sarabun New" w:cs="TH Sarabun New"/>
          <w:sz w:val="24"/>
          <w:szCs w:val="24"/>
          <w:cs/>
          <w:lang w:val="en-US"/>
        </w:rPr>
        <w:t>จึงสรุปได้ว่าการออกแบบระบบไฟฟ้ามีความเหมาะสมและคุ้มค่า โดยพลังงานเกือบทั้งหมดถูกใช้เพื่อขับเคลื่อนและรักษาเสถียรภาพการบินอย่างมีประสิทธิภาพ</w:t>
      </w:r>
    </w:p>
    <w:p w14:paraId="7DEA0A0D" w14:textId="59BF6F87" w:rsidR="000C7341" w:rsidRDefault="000908E9" w:rsidP="000C7341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br/>
      </w:r>
      <w:r>
        <w:rPr>
          <w:rFonts w:ascii="TH Sarabun New" w:hAnsi="TH Sarabun New" w:cs="TH Sarabun New"/>
          <w:sz w:val="24"/>
          <w:szCs w:val="24"/>
          <w:lang w:val="en-US"/>
        </w:rPr>
        <w:lastRenderedPageBreak/>
        <w:br/>
      </w:r>
      <w:r w:rsidR="000C7341" w:rsidRPr="000C7341">
        <w:rPr>
          <w:rFonts w:ascii="TH Sarabun New" w:hAnsi="TH Sarabun New" w:cs="TH Sarabun New"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67F5C4F7" wp14:editId="4119D845">
            <wp:simplePos x="0" y="0"/>
            <wp:positionH relativeFrom="margin">
              <wp:posOffset>47625</wp:posOffset>
            </wp:positionH>
            <wp:positionV relativeFrom="paragraph">
              <wp:posOffset>95250</wp:posOffset>
            </wp:positionV>
            <wp:extent cx="250507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518" y="21278"/>
                <wp:lineTo x="21518" y="0"/>
                <wp:lineTo x="0" y="0"/>
              </wp:wrapPolygon>
            </wp:wrapTight>
            <wp:docPr id="1056282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82678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C7341" w:rsidRPr="000C7341">
        <w:rPr>
          <w:rFonts w:ascii="TH Sarabun New" w:hAnsi="TH Sarabun New" w:cs="TH Sarabun New"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 wp14:anchorId="56F74671" wp14:editId="405CBF0B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2656840" cy="1477010"/>
            <wp:effectExtent l="0" t="0" r="0" b="8890"/>
            <wp:wrapTight wrapText="bothSides">
              <wp:wrapPolygon edited="0">
                <wp:start x="0" y="0"/>
                <wp:lineTo x="0" y="21451"/>
                <wp:lineTo x="21373" y="21451"/>
                <wp:lineTo x="21373" y="0"/>
                <wp:lineTo x="0" y="0"/>
              </wp:wrapPolygon>
            </wp:wrapTight>
            <wp:docPr id="422140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4006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341"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 w:rsidR="000C7341" w:rsidRPr="000C7341">
        <w:rPr>
          <w:rFonts w:ascii="TH Sarabun New" w:hAnsi="TH Sarabun New" w:cs="TH Sarabun New"/>
          <w:b/>
          <w:bCs/>
          <w:sz w:val="24"/>
          <w:szCs w:val="24"/>
        </w:rPr>
        <w:t xml:space="preserve">7 </w:t>
      </w:r>
      <w:r w:rsidR="000C7341" w:rsidRPr="000C7341">
        <w:rPr>
          <w:rFonts w:ascii="TH Sarabun New" w:hAnsi="TH Sarabun New" w:cs="TH Sarabun New"/>
          <w:sz w:val="24"/>
          <w:szCs w:val="24"/>
          <w:cs/>
          <w:lang w:val="en-US"/>
        </w:rPr>
        <w:t>แสดงการวิเคราะห์ผลกระทบของน้ำหนัก</w:t>
      </w:r>
      <w:r w:rsidR="000C7341">
        <w:rPr>
          <w:rFonts w:ascii="TH Sarabun New" w:hAnsi="TH Sarabun New" w:cs="TH Sarabun New"/>
          <w:sz w:val="24"/>
          <w:szCs w:val="24"/>
          <w:lang w:val="en-US"/>
        </w:rPr>
        <w:br/>
      </w:r>
      <w:r w:rsidR="000C7341" w:rsidRPr="000C7341">
        <w:rPr>
          <w:rFonts w:ascii="TH Sarabun New" w:hAnsi="TH Sarabun New" w:cs="TH Sarabun New"/>
          <w:sz w:val="24"/>
          <w:szCs w:val="24"/>
          <w:cs/>
          <w:lang w:val="en-US"/>
        </w:rPr>
        <w:t>บรรทุกต่อเวลาบิน</w:t>
      </w:r>
    </w:p>
    <w:p w14:paraId="3BCD15CA" w14:textId="3722D56A" w:rsidR="000C7341" w:rsidRPr="002C4F11" w:rsidRDefault="000C7341" w:rsidP="000C7341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2</w:t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การพัฒนาโมเดลสำหรับระบบปลดปล่อยของโดรนและการวางแผนการบิน</w:t>
      </w:r>
    </w:p>
    <w:p w14:paraId="45C9BCED" w14:textId="58629A1F" w:rsidR="000C7341" w:rsidRPr="00A316D6" w:rsidRDefault="000C7341" w:rsidP="000C7341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2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.1</w:t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การศึกษาระยะคลาดเคลื่อนของตำแหน่งตกจากจุดเป้าหมาย</w:t>
      </w:r>
    </w:p>
    <w:p w14:paraId="6D98B651" w14:textId="7A6764F1" w:rsidR="000C7341" w:rsidRPr="000C7341" w:rsidRDefault="000C7341" w:rsidP="000C73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ในการทดลองนี้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คณะผู้จัดทำได้มุ่งเน้นการวิเคราะห์ความสัมพันธ์เชิงฟังก์ชันระหว่างตัวแปรอิสระหลัก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>2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ประการ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ได้แก่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ความสูงในการปล่อย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Release Height)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และความเร็วลม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Wind Speed)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ที่มีต่อตัวแปรตามคือ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ระยะความคลาดเคลื่อนของตำแหน่งตก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Landing Error)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เพื่อสร้างแบบจำลองการทำนายวิถีโคจรของ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Microcapsule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ภายใต้สภาวะแวดล้อมที่แตกต่างกัน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จากการทดสอบเชิงลึกโดยการแปรผันระดับความสูงที่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>10, 20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>30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เมตร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ร่วมกับการจำลองสภาวะลมที่ความเร็ว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>0.5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>1.0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เมตรต่อวินาที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ผลการทดลองเชิงประจักษ์ดังปรากฏในตารางที่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>6.1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บ่งชี้ว่าระยะความคลาดเคลื่อนมีความสัมพันธ์แบบแปรผันตรงกับระดับความสูง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Linear Positive Correlation)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อย่างมีนัยสำคัญ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กล่าวคือ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เมื่อระดับความสูงเพิ่มขึ้น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ระยะเวลาที่วัตถุลอยอยู่ในอากาศ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Time of Flight)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จะยาวนานขึ้น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ส่งผลให้กระแสลมมีช่วงเวลาในการกระทำต่อวัตถุ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Wind Drift Duration)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มากขึ้นตามลำดับ</w:t>
      </w:r>
    </w:p>
    <w:p w14:paraId="38DEC337" w14:textId="7BB3CE56" w:rsidR="000C7341" w:rsidRDefault="000C7341" w:rsidP="000C73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เมื่อพิจารณารายละเอียดของข้อมูลพบว่า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ที่ระดับความสูงต่ำ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10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เมตร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ระบบมีความคลาดเคลื่อนเฉลี่ยเพียง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0.42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เมตรในสภาวะลมสงบ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0.5 m/s)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และเพิ่มขึ้นเล็กน้อยเป็น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0.58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เมตรเมื่อความเร็วลมเพิ่มเป็น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1.0 m/s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ซึ่งตัวเลขดังกล่าวยังคงอยู่ภายในขอบเขตของ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"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รัศมีการกระจายตัวหวังผล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>"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Effective Dispersion Radius)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ที่กำหนดไว้ประมาณ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1.0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เมตร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อย่างไรก็ตาม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เมื่อระดับความสูงเพิ่มขึ้นถึง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30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เมตร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ความคลาดเคลื่อนได้ขยายตัวอย่างทวีคูณจนถึงระดับวิกฤตที่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1.62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เมตร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ซึ่งเกินกว่าขอบเขตการบำบัดที่กำหนดไว้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ส่งผลให้ประสิทธิภาพในการกำจัดคราบน้ำมันลดลงเนื่องจากสารบำบัดส่วนใหญ่ตกพลาดเป้าหมาย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Miss Target)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ข้อมูลนี้จึงเป็นหลักฐานสำคัญที่ยืนยันว่า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ปัจจัยเรื่องความสูงมีผลกระทบต่อความแม่นยำมากกว่าปัจจัยเรื่องความเร็วลมในช่วงความเร็วต่ำ</w:t>
      </w:r>
    </w:p>
    <w:p w14:paraId="499930ED" w14:textId="0FCB3022" w:rsidR="000908E9" w:rsidRDefault="000908E9" w:rsidP="000C73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47E4D76D" w14:textId="77777777" w:rsidR="000C7341" w:rsidRDefault="000C7341" w:rsidP="000C734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6EF40B4B" w14:textId="6282C516" w:rsidR="000C7341" w:rsidRPr="00001F01" w:rsidRDefault="000C7341" w:rsidP="00001F01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0C7341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กราฟที่ 8 </w:t>
      </w:r>
      <w:r w:rsidRPr="000C7341">
        <w:rPr>
          <w:rFonts w:ascii="TH Sarabun New" w:hAnsi="TH Sarabun New" w:cs="TH Sarabun New"/>
          <w:sz w:val="24"/>
          <w:szCs w:val="24"/>
          <w:cs/>
        </w:rPr>
        <w:t>แสดงการทดสอบระยะความคลาดเคลื่อน</w:t>
      </w:r>
      <w:r>
        <w:rPr>
          <w:rFonts w:ascii="TH Sarabun New" w:hAnsi="TH Sarabun New" w:cs="TH Sarabun New"/>
          <w:sz w:val="24"/>
          <w:szCs w:val="24"/>
        </w:rPr>
        <w:br/>
      </w:r>
      <w:r w:rsidRPr="000C7341">
        <w:rPr>
          <w:rFonts w:ascii="TH Sarabun New" w:hAnsi="TH Sarabun New" w:cs="TH Sarabun New"/>
          <w:sz w:val="24"/>
          <w:szCs w:val="24"/>
          <w:cs/>
        </w:rPr>
        <w:t>ของตำแหน่งตก</w:t>
      </w:r>
    </w:p>
    <w:p w14:paraId="13F224EA" w14:textId="4BB4E204" w:rsidR="000C7341" w:rsidRPr="002C4F11" w:rsidRDefault="000C7341" w:rsidP="000C7341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3</w:t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การศึกษาความสามารถในการดูดซับน้ำมันและประสิทธิภาพการย่อยสลายของไมโครแคปซูล</w:t>
      </w:r>
    </w:p>
    <w:p w14:paraId="4B7EDA6F" w14:textId="2F418279" w:rsidR="000C7341" w:rsidRPr="00A316D6" w:rsidRDefault="000C7341" w:rsidP="000C7341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1</w:t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ความสามารถในการดูดซับน้ำมันและกลไกทางกายภาพ </w:t>
      </w:r>
      <w:r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  <w:r w:rsidRPr="000C734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</w:p>
    <w:p w14:paraId="7845FDD4" w14:textId="15E06956" w:rsidR="000908E9" w:rsidRDefault="000C7341" w:rsidP="00001F0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ในการทดลองนี้ทำการศึกษาพฤติกรรมการบวมตัว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Swelling Behavior)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และความสามารถในการดูดซับน้ำมันของไมโครแคปซูลอัลจิเนตผสมขี้ผึ้ง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Alginate-Beeswax Microcapsules)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พบว่าโครงสร้างรูพรุนของเปลือกแคปซูลมีคุณสมบัติชอบไขมัน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Lipophilic Properties)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ซึ่งช่วยส่งเสริมกระบวนการดูดซับทางกายภาพได้อย่างมีประสิทธิภาพ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ไมโครแคปซูลแสดงความสามารถในการดูดซับน้ำมันสูงสุด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Maximum Absorption Capacity)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ที่ระดับ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3.42 ± 0.15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กรัมต่อน้ำหนักแห้ง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1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กรัม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ภายในระยะเวลา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6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ชั่วโมงแรก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ซึ่งสูงกว่าวัสดุอัลจิเนตบริสุทธิ์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Pure Alginate)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ที่ทำได้เพียง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1.2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กรัมต่อกรัมอย่างมีนัยสำคัญ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p&lt;0.05)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การดูดซับนี้เกิดจากกลไก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"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การกักเก็บภายในโครงสร้าง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>"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Physical Entrapment)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ร่วมกับแรงยึดเหนี่ยวระหว่างผิวสัมผัส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ซึ่งไม่เพียงแต่ช่วยจำกัดการแพร่กระจายของคราบน้ำมันในเบื้องต้น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แต่ยังทำหน้าที่ดึงน้ำมันเข้ามาสัมผัสกับจุลินทรีย์ที่ถูกห่อหุ้มอยู่ภายใน</w:t>
      </w:r>
      <w:r w:rsidRPr="000C734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C7341">
        <w:rPr>
          <w:rFonts w:ascii="TH Sarabun New" w:hAnsi="TH Sarabun New" w:cs="TH Sarabun New"/>
          <w:sz w:val="24"/>
          <w:szCs w:val="24"/>
          <w:lang w:val="en-US"/>
        </w:rPr>
        <w:t xml:space="preserve">Internalized Biodegradation) </w:t>
      </w:r>
      <w:r w:rsidRPr="000C7341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เพื่อเร่งปฏิกิริยาการย่อยสลายให้เกิดขึ้นรวดเร็วยิ่งขึ้น</w:t>
      </w:r>
    </w:p>
    <w:p w14:paraId="7968394C" w14:textId="04C08018" w:rsidR="000908E9" w:rsidRDefault="00001F01" w:rsidP="00454E8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01F01">
        <w:rPr>
          <w:rFonts w:ascii="TH Sarabun New" w:hAnsi="TH Sarabun New" w:cs="TH Sarabun New"/>
          <w:sz w:val="24"/>
          <w:szCs w:val="24"/>
          <w:lang w:val="en-US"/>
        </w:rPr>
        <w:drawing>
          <wp:inline distT="0" distB="0" distL="0" distR="0" wp14:anchorId="67FEB916" wp14:editId="20531227">
            <wp:extent cx="2656840" cy="326390"/>
            <wp:effectExtent l="0" t="0" r="0" b="0"/>
            <wp:docPr id="1969029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2912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ACCD" w14:textId="60AB11DC" w:rsidR="00001F01" w:rsidRDefault="00001F01" w:rsidP="00001F01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001F0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ตารางที่ </w:t>
      </w:r>
      <w:r w:rsidRPr="00001F01">
        <w:rPr>
          <w:rFonts w:ascii="TH Sarabun New" w:hAnsi="TH Sarabun New" w:cs="TH Sarabun New"/>
          <w:b/>
          <w:bCs/>
          <w:sz w:val="24"/>
          <w:szCs w:val="24"/>
        </w:rPr>
        <w:t>1</w:t>
      </w:r>
      <w:r w:rsidRPr="00001F01">
        <w:rPr>
          <w:rFonts w:ascii="TH Sarabun New" w:hAnsi="TH Sarabun New" w:cs="TH Sarabun New"/>
          <w:sz w:val="24"/>
          <w:szCs w:val="24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>ผลการเปรียบเทียบสมรรถนะการดูดซับน้ำมันและสภาวะการทดลอง</w:t>
      </w:r>
      <w:r w:rsidRPr="00001F0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</w:p>
    <w:p w14:paraId="6E7EAB04" w14:textId="4DC61D58" w:rsidR="000908E9" w:rsidRDefault="00001F01" w:rsidP="00001F0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3.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2</w:t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001F0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ประสิทธิภาพการย่อยสลายทางชีวภาพและจลนพลศาสตร์</w:t>
      </w:r>
    </w:p>
    <w:p w14:paraId="4F0130E2" w14:textId="1BE298E0" w:rsidR="000908E9" w:rsidRDefault="00001F01" w:rsidP="00001F0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ในการทดลองนี้ทำการเปรียบเทียบประสิทธิภาพการกำจัดปิโตรเลียมไฮโดรคาร์บอนรวม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Total Petroleum Hydrocarbons: TPH)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ระหว่างชุดการทดลองไมโครแคปซูล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ชุดเซลล์อิสระ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Free Cells)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และชุดควบคุม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Control)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ตลอดระยะเวลา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28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วัน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ภายใต้สภาวะจำลองความเค็มของน้ำทะเล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มีการ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lastRenderedPageBreak/>
        <w:t>ลดลงของปริมาณ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TPH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และการวิเคราะห์จลนพลศาสตร์ของการย่อยสลาย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ผลที่ได้เป็นดังนี้</w:t>
      </w:r>
      <w:r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การห่อหุ้มจุลินทรีย์ช่วยยกระดับประสิทธิภาพการย่อยสลายน้ำมันได้อย่างมีนัยสำคัญ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โดยชุดไมโครแคปซูลสามารถลดปริมาณ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TPH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ได้ถึงร้อยละ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76.8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ภายใน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14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วัน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และเพิ่มขึ้นเป็นร้อยละ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84.2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เมื่อสิ้นสุดการทดลอง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28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วัน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ในขณะที่ชุดเซลล์อิสระมีประสิทธิภาพลดลงอย่างรวดเร็วหลังผ่านไป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7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วัน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และทำได้สูงสุดเพียงร้อยละ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48.6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เนื่องจากการตายของเซลล์จากความเป็นพิษของน้ำมัน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Cytotoxicity)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เมื่อนำข้อมูลมาวิเคราะห์ด้วยแบบจำลองจลนพลศาสตร์อันดับหนึ่ง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First-order Kinetics Model) </w:t>
      </w:r>
      <w:r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พบว่าชุดไมโครแคปซูลมีค่าคงที่อัตราการย่อยสลาย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k)    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เท่ากับ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0.105 day−1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ซึ่งสูงกว่าชุดเซลล์อิสระ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k=0.048 day−1)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ถึง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2.18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เท่า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ส่งผลให้ค่าครึ่งชีวิตของการย่อยสลาย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t1/2)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ลดลงเหลือเพียง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6.6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วัน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เทียบกับ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>14.4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วันในชุดเซลล์อิสระ</w:t>
      </w:r>
      <w:r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นอกจากนี้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การวิเคราะห์ด้วยเทคนิคแก๊สโครมาโทกราฟี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>-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แมสสเปกโตรเมตรี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GC-MS)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ยืนยันการเปลี่ยนแปลงองค์ประกอบทางเคมี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โดยพบการหายไปของพีค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Peak Disappearance)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ของสารประกอบอัลเคนสายยาว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n−alkanes,C16−C32)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อย่างชัดเจนในชุดไมโครแคปซูล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ซึ่งแสดงให้เห็นว่าระบบการห่อหุ้มช่วยรักษาสภาพแวดล้อมจุลภาค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Micro-environment)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ให้เหมาะสมต่อการทำงานของเอนไซม์ย่อย</w:t>
      </w:r>
      <w:r w:rsidR="006828B1" w:rsidRPr="00001F01">
        <w:rPr>
          <w:rFonts w:ascii="TH Sarabun New" w:hAnsi="TH Sarabun New" w:cs="TH Sarabun New"/>
          <w:sz w:val="24"/>
          <w:szCs w:val="24"/>
          <w:lang w:val="en-US"/>
        </w:rPr>
        <w:drawing>
          <wp:anchor distT="0" distB="0" distL="114300" distR="114300" simplePos="0" relativeHeight="251665408" behindDoc="1" locked="0" layoutInCell="1" allowOverlap="1" wp14:anchorId="797F4423" wp14:editId="215DAD31">
            <wp:simplePos x="0" y="0"/>
            <wp:positionH relativeFrom="margin">
              <wp:align>left</wp:align>
            </wp:positionH>
            <wp:positionV relativeFrom="paragraph">
              <wp:posOffset>4112895</wp:posOffset>
            </wp:positionV>
            <wp:extent cx="2505075" cy="1669415"/>
            <wp:effectExtent l="0" t="0" r="9525" b="6985"/>
            <wp:wrapTight wrapText="bothSides">
              <wp:wrapPolygon edited="0">
                <wp:start x="0" y="0"/>
                <wp:lineTo x="0" y="21444"/>
                <wp:lineTo x="21518" y="21444"/>
                <wp:lineTo x="21518" y="0"/>
                <wp:lineTo x="0" y="0"/>
              </wp:wrapPolygon>
            </wp:wrapTight>
            <wp:docPr id="1186618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61886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สลาย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01F01">
        <w:rPr>
          <w:rFonts w:ascii="TH Sarabun New" w:hAnsi="TH Sarabun New" w:cs="TH Sarabun New" w:hint="cs"/>
          <w:sz w:val="24"/>
          <w:szCs w:val="24"/>
          <w:cs/>
          <w:lang w:val="en-US"/>
        </w:rPr>
        <w:t>แม้ในสภาวะที่มีความเครียดจากสิ่งแวดล้อมสูง</w:t>
      </w:r>
    </w:p>
    <w:p w14:paraId="37696647" w14:textId="75075248" w:rsidR="00001F01" w:rsidRPr="00001F01" w:rsidRDefault="00001F01" w:rsidP="00001F01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001F0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กราฟที่ </w:t>
      </w:r>
      <w:r>
        <w:rPr>
          <w:rFonts w:ascii="TH Sarabun New" w:hAnsi="TH Sarabun New" w:cs="TH Sarabun New"/>
          <w:b/>
          <w:bCs/>
          <w:sz w:val="24"/>
          <w:szCs w:val="24"/>
          <w:lang w:val="en-US"/>
        </w:rPr>
        <w:t>9</w:t>
      </w:r>
      <w:r w:rsidRPr="00001F01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 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>แสดงการเปรียบเทียบร้อยละการกำจัดปิโตรเลียมไฮโดรคาร์บอนรวม</w:t>
      </w:r>
    </w:p>
    <w:p w14:paraId="29A90D3E" w14:textId="34EC82C0" w:rsidR="00A316D6" w:rsidRPr="00001F01" w:rsidRDefault="00001F01" w:rsidP="00001F01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(TPH Removal) 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ในช่วงเวลา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28 </w:t>
      </w:r>
      <w:r w:rsidRPr="00001F01">
        <w:rPr>
          <w:rFonts w:ascii="TH Sarabun New" w:hAnsi="TH Sarabun New" w:cs="TH Sarabun New"/>
          <w:sz w:val="24"/>
          <w:szCs w:val="24"/>
          <w:cs/>
          <w:lang w:val="en-US"/>
        </w:rPr>
        <w:t>วัน</w:t>
      </w:r>
    </w:p>
    <w:p w14:paraId="09CC1CC2" w14:textId="10086477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001F01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001F01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4.1 </w:t>
      </w:r>
      <w:r w:rsidRPr="00001F01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อภิปรายผลการทดลอง</w:t>
      </w:r>
    </w:p>
    <w:p w14:paraId="7DD08156" w14:textId="77777777" w:rsidR="00001F01" w:rsidRDefault="00896990" w:rsidP="00001F01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001F01"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จากการดำเนินการวิจัยและพัฒนาโครงงานเรื่องการออกแบบและพัฒนาระบบปลดปล่อยด้วยโดรนสำหรับไมโครแคปซูลอัลจิเนต-ผงขี้ผึ้ง บรรจุ </w:t>
      </w:r>
      <w:proofErr w:type="spellStart"/>
      <w:r w:rsidR="00001F01" w:rsidRPr="00001F01">
        <w:rPr>
          <w:rFonts w:ascii="TH Sarabun New" w:hAnsi="TH Sarabun New" w:cs="TH Sarabun New"/>
          <w:sz w:val="24"/>
          <w:szCs w:val="24"/>
          <w:lang w:val="en-US"/>
        </w:rPr>
        <w:t>Rhodococcus</w:t>
      </w:r>
      <w:proofErr w:type="spellEnd"/>
      <w:r w:rsidR="00001F01" w:rsidRPr="00001F01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proofErr w:type="spellStart"/>
      <w:r w:rsidR="00001F01" w:rsidRPr="00001F01">
        <w:rPr>
          <w:rFonts w:ascii="TH Sarabun New" w:hAnsi="TH Sarabun New" w:cs="TH Sarabun New"/>
          <w:sz w:val="24"/>
          <w:szCs w:val="24"/>
          <w:lang w:val="en-US"/>
        </w:rPr>
        <w:t>erythropolis</w:t>
      </w:r>
      <w:proofErr w:type="spellEnd"/>
      <w:r w:rsidR="00001F01" w:rsidRPr="00001F01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001F01"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ร่วมกับ </w:t>
      </w:r>
      <w:r w:rsidR="00001F01" w:rsidRPr="00001F01">
        <w:rPr>
          <w:rFonts w:ascii="TH Sarabun New" w:hAnsi="TH Sarabun New" w:cs="TH Sarabun New"/>
          <w:sz w:val="24"/>
          <w:szCs w:val="24"/>
          <w:lang w:val="en-US"/>
        </w:rPr>
        <w:t xml:space="preserve">Bacillus </w:t>
      </w:r>
      <w:r w:rsidR="00001F01" w:rsidRPr="00001F01">
        <w:rPr>
          <w:rFonts w:ascii="TH Sarabun New" w:hAnsi="TH Sarabun New" w:cs="TH Sarabun New"/>
          <w:sz w:val="24"/>
          <w:szCs w:val="24"/>
          <w:cs/>
          <w:lang w:val="en-US"/>
        </w:rPr>
        <w:t>เพื่อเพิ่มประสิทธิภาพการย่อยสลายน้ำมันปนเปื้อนและลดผลกระทบต่อระบบนิเวศป่าชายเลน (</w:t>
      </w:r>
      <w:r w:rsidR="00001F01" w:rsidRPr="00001F01">
        <w:rPr>
          <w:rFonts w:ascii="TH Sarabun New" w:hAnsi="TH Sarabun New" w:cs="TH Sarabun New"/>
          <w:sz w:val="24"/>
          <w:szCs w:val="24"/>
          <w:lang w:val="en-US"/>
        </w:rPr>
        <w:t>ODEX)</w:t>
      </w:r>
      <w:r w:rsidR="00001F01" w:rsidRPr="00001F01">
        <w:rPr>
          <w:rFonts w:ascii="TH Sarabun New" w:hAnsi="TH Sarabun New" w:cs="TH Sarabun New"/>
          <w:sz w:val="24"/>
          <w:szCs w:val="24"/>
          <w:cs/>
          <w:lang w:val="en-US"/>
        </w:rPr>
        <w:t>คณะผู้จัดทำได้ค้นพบประเด็นสำคัญทางวิศวกรรมและวิทยาศาสตร์ชีวภาพที่สามารถอธิบายเชิงลึกถึงกลไกและปัจจัยที่มีผลต่อ</w:t>
      </w:r>
      <w:r w:rsidR="00001F01" w:rsidRPr="00001F01">
        <w:rPr>
          <w:rFonts w:ascii="TH Sarabun New" w:hAnsi="TH Sarabun New" w:cs="TH Sarabun New"/>
          <w:sz w:val="24"/>
          <w:szCs w:val="24"/>
          <w:cs/>
          <w:lang w:val="en-US"/>
        </w:rPr>
        <w:t xml:space="preserve">ประสิทธิภาพของระบบ โดยแบ่งประเด็นการอภิปรายออกเป็น 4 ส่วนหลัก </w:t>
      </w:r>
    </w:p>
    <w:p w14:paraId="7E36BCA5" w14:textId="197032B3" w:rsidR="00896990" w:rsidRPr="00001F01" w:rsidRDefault="00896990" w:rsidP="00001F0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4.2 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สรุปผลการทดลอง</w:t>
      </w:r>
    </w:p>
    <w:p w14:paraId="60861781" w14:textId="15788881" w:rsidR="00001F01" w:rsidRPr="00001F01" w:rsidRDefault="004549BA" w:rsidP="00001F01">
      <w:pPr>
        <w:spacing w:after="0" w:line="240" w:lineRule="auto"/>
        <w:jc w:val="thaiDistribute"/>
        <w:rPr>
          <w:rFonts w:ascii="TH Sarabun New" w:hAnsi="TH Sarabun New" w:cs="TH Sarabun New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จากการทดลองพบว่า ระบบโดรน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ODEX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สามารถตรวจจับคราบน้ำมันด้วยโมเดล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YOLO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ได้อย่างมีประสิทธิภาพ โดยมีค่า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Precision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ร้อยละ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90.41, Recall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ร้อยละ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88.00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และ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F1-Score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ร้อยละ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89.19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ขณะที่ระบบควบคุมแบบ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Closed-loop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ให้ความแม่นยำในการปลดปล่อยไมโครแคปซูลสูงถึงร้อยละ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76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และมีประสิทธิภาพเหนือกว่าระบบ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Open-loop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อย่างชัดเจน นอกจากนี้ ระบบโดรนสามารถปฏิบัติงานได้รวดเร็วกว่าแรงงานมนุษย์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7.75 </w:t>
      </w:r>
      <w:r w:rsidR="00001F01" w:rsidRPr="00001F01">
        <w:rPr>
          <w:rFonts w:ascii="TH Sarabun New" w:hAnsi="TH Sarabun New" w:cs="TH Sarabun New"/>
          <w:szCs w:val="24"/>
          <w:cs/>
        </w:rPr>
        <w:t>เท่า มีค่าสัมประสิทธิ์ความแปรปรวน (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CV) </w:t>
      </w:r>
      <w:r w:rsidR="00001F01" w:rsidRPr="00001F01">
        <w:rPr>
          <w:rFonts w:ascii="TH Sarabun New" w:hAnsi="TH Sarabun New" w:cs="TH Sarabun New"/>
          <w:szCs w:val="24"/>
          <w:cs/>
        </w:rPr>
        <w:t>ต่ำกว่า (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12.1% </w:t>
      </w:r>
      <w:r w:rsidR="00001F01" w:rsidRPr="00001F01">
        <w:rPr>
          <w:rFonts w:ascii="TH Sarabun New" w:hAnsi="TH Sarabun New" w:cs="TH Sarabun New"/>
          <w:szCs w:val="24"/>
          <w:cs/>
        </w:rPr>
        <w:t xml:space="preserve">เทียบกับ </w:t>
      </w:r>
      <w:r w:rsidR="00001F01" w:rsidRPr="00001F01">
        <w:rPr>
          <w:rFonts w:ascii="TH Sarabun New" w:hAnsi="TH Sarabun New" w:cs="TH Sarabun New"/>
          <w:szCs w:val="24"/>
          <w:lang w:val="en-US"/>
        </w:rPr>
        <w:t xml:space="preserve">35.4%) </w:t>
      </w:r>
      <w:r w:rsidR="00001F01" w:rsidRPr="00001F01">
        <w:rPr>
          <w:rFonts w:ascii="TH Sarabun New" w:hAnsi="TH Sarabun New" w:cs="TH Sarabun New"/>
          <w:szCs w:val="24"/>
          <w:cs/>
        </w:rPr>
        <w:t>และช่วยลดความเสี่ยงจากการสัมผัสสารปนเปื้อนของผู้ปฏิบัติงานได้</w:t>
      </w:r>
    </w:p>
    <w:p w14:paraId="6318EF12" w14:textId="762BCBEF" w:rsidR="00A316D6" w:rsidRPr="00001F01" w:rsidRDefault="00001F01" w:rsidP="00001F01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  <w:lang w:val="en-US"/>
        </w:rPr>
      </w:pPr>
      <w:r w:rsidRPr="00001F01">
        <w:rPr>
          <w:rFonts w:ascii="TH Sarabun New" w:hAnsi="TH Sarabun New" w:cs="TH Sarabun New"/>
          <w:sz w:val="24"/>
          <w:szCs w:val="24"/>
          <w:cs/>
        </w:rPr>
        <w:t xml:space="preserve">ด้านวัสดุชีวภาพ พบว่าไมโครแคปซูลอัลจิเนต–ผงขี้ผึ้งสามารถเพิ่มอัตราการรอดชีวิตของจุลินทรีย์ได้สูงกว่าเซลล์อิสระประมาณ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4.5 Log Cycle </w:t>
      </w:r>
      <w:r w:rsidRPr="00001F01">
        <w:rPr>
          <w:rFonts w:ascii="TH Sarabun New" w:hAnsi="TH Sarabun New" w:cs="TH Sarabun New"/>
          <w:sz w:val="24"/>
          <w:szCs w:val="24"/>
          <w:cs/>
        </w:rPr>
        <w:t xml:space="preserve">โดยคุณสมบัติของขี้ผึ้งช่วยเพิ่มการดูดซับน้ำมันและการยึดเกาะของจุลินทรีย์ ส่งผลให้ประสิทธิภาพการย่อยสลายน้ำมันสูงขึ้น เมื่อบูรณาการระบบ </w:t>
      </w:r>
      <w:r w:rsidRPr="00001F01">
        <w:rPr>
          <w:rFonts w:ascii="TH Sarabun New" w:hAnsi="TH Sarabun New" w:cs="TH Sarabun New"/>
          <w:sz w:val="24"/>
          <w:szCs w:val="24"/>
          <w:lang w:val="en-US"/>
        </w:rPr>
        <w:t xml:space="preserve">AI </w:t>
      </w:r>
      <w:r w:rsidRPr="00001F01">
        <w:rPr>
          <w:rFonts w:ascii="TH Sarabun New" w:hAnsi="TH Sarabun New" w:cs="TH Sarabun New"/>
          <w:sz w:val="24"/>
          <w:szCs w:val="24"/>
          <w:cs/>
        </w:rPr>
        <w:t>โดรน และไมโครแคปซูลเข้าด้วยกัน จึงสามารถเพิ่มความแม่นยำ ความรวดเร็ว และประสิทธิภาพในการฟื้นฟูพื้นที่ป่าชายเลนได้ดีกว่าวิธีการแบบดั้งเดิม</w:t>
      </w: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259C5D8A" w:rsidR="00A316D6" w:rsidRPr="006828B1" w:rsidRDefault="00A85130" w:rsidP="006828B1">
      <w:pPr>
        <w:spacing w:after="0" w:line="240" w:lineRule="auto"/>
        <w:jc w:val="thaiDistribute"/>
        <w:rPr>
          <w:rFonts w:ascii="TH Sarabun New" w:hAnsi="TH Sarabun New" w:cs="TH Sarabun New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6828B1" w:rsidRPr="006828B1">
        <w:rPr>
          <w:rFonts w:ascii="TH Sarabun New" w:hAnsi="TH Sarabun New" w:cs="TH Sarabun New"/>
          <w:szCs w:val="24"/>
          <w:cs/>
        </w:rPr>
        <w:t>โครงงานวิจัยนี้สำเร็จลุล่วงได้ด้วยคำปรึกษา คำแนะนำ และการสนับสนุนจากนายขุนทอง คล้ายทอง ครูที่ปรึกษาโครงงาน รวมถึงได้รับความอนุเคราะห์ด้านสถานที่ เครื่องมือ และห้องปฏิบัติการจากโรงเรียนวิทยาศาสตร์จุฬาภรณราชวิทยาลัย ปทุมธานี คณะวิทยาศาสตร์ มหาวิทยาลัยเทคโนโลยีราชมงคลธัญบุรี คณะวิทยาศาสตร์ มหาวิทยาลัยเทคโนโลยีมหานคร และคณะวิศวกรรมศาสตร์ มหาวิทยาลัยเกษตรศาสตร์ ตลอดจนได้รับความช่วยเหลือจากคณาจารย์ นักวิจัย ผู้เชี่ยวชาญ คณะครู เพื่อน และครอบครัว ซึ่งมีส่วนสำคัญต่อความสำเร็จของโครงงาน คณะผู้จัดทำขอกราบขอบพระคุณทุกท่านเป็นอย่างสูงไว้ ณ โอกาสนี้</w:t>
      </w:r>
    </w:p>
    <w:p w14:paraId="7B0815E2" w14:textId="629C79A9" w:rsidR="00A90D71" w:rsidRPr="006828B1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28"/>
          <w:szCs w:val="28"/>
          <w:cs/>
          <w:lang w:val="en-US"/>
        </w:rPr>
      </w:pPr>
      <w:r w:rsidRPr="006828B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</w:t>
      </w:r>
      <w:r w:rsidR="00A90D71" w:rsidRPr="006828B1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1C160D25" w14:textId="77777777" w:rsidR="006828B1" w:rsidRDefault="006828B1" w:rsidP="004C10D3">
      <w:pPr>
        <w:spacing w:after="0" w:line="240" w:lineRule="auto"/>
        <w:rPr>
          <w:rFonts w:ascii="TH Sarabun New" w:hAnsi="TH Sarabun New" w:cs="TH Sarabun New"/>
          <w:lang w:val="en-US"/>
        </w:rPr>
      </w:pPr>
      <w:r w:rsidRPr="006828B1">
        <w:rPr>
          <w:rFonts w:ascii="TH Sarabun New" w:hAnsi="TH Sarabun New" w:cs="TH Sarabun New"/>
          <w:cs/>
          <w:lang w:val="en-US"/>
        </w:rPr>
        <w:t>จิราพร ใจภักดี และคณะ. (</w:t>
      </w:r>
      <w:r w:rsidRPr="006828B1">
        <w:rPr>
          <w:rFonts w:ascii="TH Sarabun New" w:hAnsi="TH Sarabun New" w:cs="TH Sarabun New"/>
          <w:lang w:val="en-US"/>
        </w:rPr>
        <w:t>2020</w:t>
      </w:r>
      <w:r w:rsidRPr="006828B1">
        <w:rPr>
          <w:rFonts w:ascii="TH Sarabun New" w:hAnsi="TH Sarabun New" w:cs="TH Sarabun New"/>
          <w:b/>
          <w:bCs/>
          <w:lang w:val="en-US"/>
        </w:rPr>
        <w:t xml:space="preserve">). </w:t>
      </w:r>
      <w:r w:rsidRPr="006828B1">
        <w:rPr>
          <w:rFonts w:ascii="TH Sarabun New" w:hAnsi="TH Sarabun New" w:cs="TH Sarabun New"/>
          <w:b/>
          <w:bCs/>
          <w:cs/>
          <w:lang w:val="en-US"/>
        </w:rPr>
        <w:t>การศึกษาศักยภาพของจุลินทรีย์ทน</w:t>
      </w:r>
      <w:r w:rsidRPr="006828B1">
        <w:rPr>
          <w:rFonts w:ascii="TH Sarabun New" w:hAnsi="TH Sarabun New" w:cs="TH Sarabun New"/>
          <w:b/>
          <w:bCs/>
          <w:lang w:val="en-US"/>
        </w:rPr>
        <w:t xml:space="preserve"> </w:t>
      </w:r>
      <w:r w:rsidRPr="006828B1">
        <w:rPr>
          <w:rFonts w:ascii="TH Sarabun New" w:hAnsi="TH Sarabun New" w:cs="TH Sarabun New"/>
          <w:b/>
          <w:bCs/>
          <w:lang w:val="en-US"/>
        </w:rPr>
        <w:br/>
        <w:t xml:space="preserve">  </w:t>
      </w:r>
      <w:r w:rsidRPr="006828B1">
        <w:rPr>
          <w:rFonts w:ascii="TH Sarabun New" w:hAnsi="TH Sarabun New" w:cs="TH Sarabun New"/>
          <w:b/>
          <w:bCs/>
          <w:cs/>
          <w:lang w:val="en-US"/>
        </w:rPr>
        <w:t>เค็มสำหรับการย่อยสลายน้ำมันในพื้นที่ชายฝั่งทะเล.</w:t>
      </w:r>
      <w:r w:rsidRPr="006828B1">
        <w:rPr>
          <w:rFonts w:ascii="TH Sarabun New" w:hAnsi="TH Sarabun New" w:cs="TH Sarabun New"/>
          <w:cs/>
          <w:lang w:val="en-US"/>
        </w:rPr>
        <w:t xml:space="preserve"> วารสาร</w:t>
      </w:r>
      <w:r>
        <w:rPr>
          <w:rFonts w:ascii="TH Sarabun New" w:hAnsi="TH Sarabun New" w:cs="TH Sarabun New"/>
          <w:lang w:val="en-US"/>
        </w:rPr>
        <w:t xml:space="preserve"> </w:t>
      </w:r>
      <w:r>
        <w:rPr>
          <w:rFonts w:ascii="TH Sarabun New" w:hAnsi="TH Sarabun New" w:cs="TH Sarabun New"/>
          <w:lang w:val="en-US"/>
        </w:rPr>
        <w:br/>
        <w:t xml:space="preserve">  </w:t>
      </w:r>
      <w:r w:rsidRPr="006828B1">
        <w:rPr>
          <w:rFonts w:ascii="TH Sarabun New" w:hAnsi="TH Sarabun New" w:cs="TH Sarabun New"/>
          <w:cs/>
          <w:lang w:val="en-US"/>
        </w:rPr>
        <w:t>วิทยาศาสตร์สิ่งแวดล้อม</w:t>
      </w:r>
      <w:r w:rsidRPr="006828B1">
        <w:rPr>
          <w:rFonts w:ascii="TH Sarabun New" w:hAnsi="TH Sarabun New" w:cs="TH Sarabun New"/>
          <w:lang w:val="en-US"/>
        </w:rPr>
        <w:t>, 12(2), 45–56</w:t>
      </w:r>
    </w:p>
    <w:p w14:paraId="37588E31" w14:textId="056BD940" w:rsidR="00AC1AA7" w:rsidRDefault="006828B1" w:rsidP="006828B1">
      <w:pPr>
        <w:spacing w:after="0" w:line="240" w:lineRule="auto"/>
        <w:rPr>
          <w:rFonts w:ascii="TH Sarabun New" w:hAnsi="TH Sarabun New" w:cs="TH Sarabun New"/>
          <w:lang w:val="en-US"/>
        </w:rPr>
      </w:pPr>
      <w:r w:rsidRPr="006828B1">
        <w:rPr>
          <w:rFonts w:ascii="TH Sarabun New" w:hAnsi="TH Sarabun New" w:cs="TH Sarabun New"/>
          <w:lang w:val="en-US"/>
        </w:rPr>
        <w:t>Mathew, T., Lalithambika, R., &amp; Laly, P. (2019</w:t>
      </w:r>
      <w:r w:rsidRPr="006828B1">
        <w:rPr>
          <w:rFonts w:ascii="TH Sarabun New" w:hAnsi="TH Sarabun New" w:cs="TH Sarabun New"/>
          <w:b/>
          <w:bCs/>
          <w:lang w:val="en-US"/>
        </w:rPr>
        <w:t xml:space="preserve">). Bioremediation </w:t>
      </w:r>
      <w:r>
        <w:rPr>
          <w:rFonts w:ascii="TH Sarabun New" w:hAnsi="TH Sarabun New" w:cs="TH Sarabun New"/>
          <w:b/>
          <w:bCs/>
          <w:lang w:val="en-US"/>
        </w:rPr>
        <w:t xml:space="preserve"> </w:t>
      </w:r>
      <w:r>
        <w:rPr>
          <w:rFonts w:ascii="TH Sarabun New" w:hAnsi="TH Sarabun New" w:cs="TH Sarabun New"/>
          <w:b/>
          <w:bCs/>
          <w:lang w:val="en-US"/>
        </w:rPr>
        <w:br/>
        <w:t xml:space="preserve">  </w:t>
      </w:r>
      <w:r w:rsidRPr="006828B1">
        <w:rPr>
          <w:rFonts w:ascii="TH Sarabun New" w:hAnsi="TH Sarabun New" w:cs="TH Sarabun New"/>
          <w:b/>
          <w:bCs/>
          <w:lang w:val="en-US"/>
        </w:rPr>
        <w:t>of marine oil spill using beeswax.</w:t>
      </w:r>
      <w:r w:rsidRPr="006828B1">
        <w:rPr>
          <w:rFonts w:ascii="TH Sarabun New" w:hAnsi="TH Sarabun New" w:cs="TH Sarabun New"/>
          <w:lang w:val="en-US"/>
        </w:rPr>
        <w:t xml:space="preserve"> Indian Journal of Geo-</w:t>
      </w:r>
      <w:r>
        <w:rPr>
          <w:rFonts w:ascii="TH Sarabun New" w:hAnsi="TH Sarabun New" w:cs="TH Sarabun New"/>
          <w:lang w:val="en-US"/>
        </w:rPr>
        <w:t xml:space="preserve"> </w:t>
      </w:r>
      <w:r>
        <w:rPr>
          <w:rFonts w:ascii="TH Sarabun New" w:hAnsi="TH Sarabun New" w:cs="TH Sarabun New"/>
          <w:lang w:val="en-US"/>
        </w:rPr>
        <w:br/>
        <w:t xml:space="preserve">  </w:t>
      </w:r>
      <w:r w:rsidRPr="006828B1">
        <w:rPr>
          <w:rFonts w:ascii="TH Sarabun New" w:hAnsi="TH Sarabun New" w:cs="TH Sarabun New"/>
          <w:lang w:val="en-US"/>
        </w:rPr>
        <w:t>Marine Sciences, 48(9), 1390–</w:t>
      </w:r>
      <w:proofErr w:type="gramStart"/>
      <w:r w:rsidRPr="006828B1">
        <w:rPr>
          <w:rFonts w:ascii="TH Sarabun New" w:hAnsi="TH Sarabun New" w:cs="TH Sarabun New"/>
          <w:lang w:val="en-US"/>
        </w:rPr>
        <w:t>1394..</w:t>
      </w:r>
      <w:proofErr w:type="gramEnd"/>
    </w:p>
    <w:p w14:paraId="4A671BE2" w14:textId="744DB1D6" w:rsidR="006828B1" w:rsidRPr="006828B1" w:rsidRDefault="006828B1" w:rsidP="006828B1">
      <w:pPr>
        <w:spacing w:after="0" w:line="240" w:lineRule="auto"/>
        <w:rPr>
          <w:rFonts w:ascii="TH Sarabun New" w:hAnsi="TH Sarabun New" w:cs="TH Sarabun New"/>
          <w:cs/>
          <w:lang w:val="en-US"/>
        </w:rPr>
      </w:pPr>
      <w:r w:rsidRPr="006828B1">
        <w:rPr>
          <w:rFonts w:ascii="TH Sarabun New" w:hAnsi="TH Sarabun New" w:cs="TH Sarabun New"/>
          <w:lang w:val="en-US"/>
        </w:rPr>
        <w:t xml:space="preserve">Mulligan, C. N. (2005). </w:t>
      </w:r>
      <w:r w:rsidRPr="006828B1">
        <w:rPr>
          <w:rFonts w:ascii="TH Sarabun New" w:hAnsi="TH Sarabun New" w:cs="TH Sarabun New"/>
          <w:b/>
          <w:bCs/>
          <w:lang w:val="en-US"/>
        </w:rPr>
        <w:t xml:space="preserve">Environmental applications for </w:t>
      </w:r>
      <w:r w:rsidRPr="006828B1">
        <w:rPr>
          <w:rFonts w:ascii="TH Sarabun New" w:hAnsi="TH Sarabun New" w:cs="TH Sarabun New"/>
          <w:b/>
          <w:bCs/>
          <w:lang w:val="en-US"/>
        </w:rPr>
        <w:br/>
        <w:t xml:space="preserve">  </w:t>
      </w:r>
      <w:r w:rsidRPr="006828B1">
        <w:rPr>
          <w:rFonts w:ascii="TH Sarabun New" w:hAnsi="TH Sarabun New" w:cs="TH Sarabun New"/>
          <w:b/>
          <w:bCs/>
          <w:lang w:val="en-US"/>
        </w:rPr>
        <w:t>biosurfactants.</w:t>
      </w:r>
      <w:r w:rsidRPr="006828B1">
        <w:rPr>
          <w:rFonts w:ascii="TH Sarabun New" w:hAnsi="TH Sarabun New" w:cs="TH Sarabun New"/>
          <w:lang w:val="en-US"/>
        </w:rPr>
        <w:t xml:space="preserve"> Environmental Pollution, 133(2), 183–198. </w:t>
      </w:r>
      <w:r>
        <w:rPr>
          <w:rFonts w:ascii="TH Sarabun New" w:hAnsi="TH Sarabun New" w:cs="TH Sarabun New"/>
          <w:lang w:val="en-US"/>
        </w:rPr>
        <w:br/>
        <w:t xml:space="preserve">  </w:t>
      </w:r>
      <w:r w:rsidRPr="006828B1">
        <w:rPr>
          <w:rFonts w:ascii="TH Sarabun New" w:hAnsi="TH Sarabun New" w:cs="TH Sarabun New"/>
          <w:lang w:val="en-US"/>
        </w:rPr>
        <w:t>https://doi.org/10.1016/j.envpol.2004.06.009</w:t>
      </w:r>
    </w:p>
    <w:p w14:paraId="6E1C58A8" w14:textId="63E91C82" w:rsidR="003D6C64" w:rsidRPr="006828B1" w:rsidRDefault="00AC1AA7" w:rsidP="006828B1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sectPr w:rsidR="003D6C64" w:rsidRPr="006828B1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6BF0" w14:textId="77777777" w:rsidR="003F4908" w:rsidRDefault="003F4908">
      <w:pPr>
        <w:spacing w:after="0" w:line="240" w:lineRule="auto"/>
      </w:pPr>
      <w:r>
        <w:separator/>
      </w:r>
    </w:p>
  </w:endnote>
  <w:endnote w:type="continuationSeparator" w:id="0">
    <w:p w14:paraId="1CE39AB1" w14:textId="77777777" w:rsidR="003F4908" w:rsidRDefault="003F4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958AD" w14:textId="77777777" w:rsidR="003F4908" w:rsidRDefault="003F4908">
      <w:pPr>
        <w:spacing w:after="0" w:line="240" w:lineRule="auto"/>
      </w:pPr>
      <w:r>
        <w:separator/>
      </w:r>
    </w:p>
  </w:footnote>
  <w:footnote w:type="continuationSeparator" w:id="0">
    <w:p w14:paraId="5ACD5AF9" w14:textId="77777777" w:rsidR="003F4908" w:rsidRDefault="003F4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C4085"/>
    <w:multiLevelType w:val="multilevel"/>
    <w:tmpl w:val="BDFC0BBA"/>
    <w:lvl w:ilvl="0">
      <w:start w:val="5"/>
      <w:numFmt w:val="decimal"/>
      <w:lvlText w:val="%1"/>
      <w:lvlJc w:val="left"/>
      <w:pPr>
        <w:ind w:left="460" w:hanging="460"/>
      </w:pPr>
      <w:rPr>
        <w:rFonts w:hint="default"/>
        <w:color w:val="auto"/>
        <w:sz w:val="32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  <w:color w:val="auto"/>
        <w:sz w:val="3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sz w:val="3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sz w:val="32"/>
      </w:rPr>
    </w:lvl>
  </w:abstractNum>
  <w:num w:numId="1" w16cid:durableId="26288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1F01"/>
    <w:rsid w:val="00024F67"/>
    <w:rsid w:val="00073D34"/>
    <w:rsid w:val="000908E9"/>
    <w:rsid w:val="000B469E"/>
    <w:rsid w:val="000C7341"/>
    <w:rsid w:val="000C7C4E"/>
    <w:rsid w:val="00107106"/>
    <w:rsid w:val="0015691D"/>
    <w:rsid w:val="00157FE7"/>
    <w:rsid w:val="00167A21"/>
    <w:rsid w:val="00173E6A"/>
    <w:rsid w:val="001B495B"/>
    <w:rsid w:val="00205D26"/>
    <w:rsid w:val="00236AFD"/>
    <w:rsid w:val="00276D05"/>
    <w:rsid w:val="00294EA5"/>
    <w:rsid w:val="002B74FC"/>
    <w:rsid w:val="002C4F11"/>
    <w:rsid w:val="002D1550"/>
    <w:rsid w:val="002F6AC1"/>
    <w:rsid w:val="003A5D0C"/>
    <w:rsid w:val="003C5E22"/>
    <w:rsid w:val="003D6C64"/>
    <w:rsid w:val="003F4908"/>
    <w:rsid w:val="00400E1D"/>
    <w:rsid w:val="00423E5F"/>
    <w:rsid w:val="004549BA"/>
    <w:rsid w:val="00454E83"/>
    <w:rsid w:val="0045649C"/>
    <w:rsid w:val="00462EAE"/>
    <w:rsid w:val="00487729"/>
    <w:rsid w:val="004C10D3"/>
    <w:rsid w:val="005074AF"/>
    <w:rsid w:val="00542598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28B1"/>
    <w:rsid w:val="00687DC5"/>
    <w:rsid w:val="006A4E67"/>
    <w:rsid w:val="0074357D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A7849"/>
    <w:rsid w:val="009D4530"/>
    <w:rsid w:val="009D7C12"/>
    <w:rsid w:val="00A316D6"/>
    <w:rsid w:val="00A347BC"/>
    <w:rsid w:val="00A85130"/>
    <w:rsid w:val="00A90D71"/>
    <w:rsid w:val="00AC1AA7"/>
    <w:rsid w:val="00B234B4"/>
    <w:rsid w:val="00B23592"/>
    <w:rsid w:val="00B56572"/>
    <w:rsid w:val="00B97245"/>
    <w:rsid w:val="00BC4416"/>
    <w:rsid w:val="00C4435C"/>
    <w:rsid w:val="00CB547F"/>
    <w:rsid w:val="00CC49B1"/>
    <w:rsid w:val="00CE2918"/>
    <w:rsid w:val="00CE555E"/>
    <w:rsid w:val="00CE696E"/>
    <w:rsid w:val="00D01781"/>
    <w:rsid w:val="00D4072F"/>
    <w:rsid w:val="00D43A24"/>
    <w:rsid w:val="00D70FFF"/>
    <w:rsid w:val="00DB6249"/>
    <w:rsid w:val="00DF6E5F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84CF2"/>
    <w:rsid w:val="00FA37C2"/>
    <w:rsid w:val="00F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F42E6"/>
    <w:rPr>
      <w:rFonts w:ascii="Times New Roman" w:hAnsi="Times New Roman" w:cs="Angsana New"/>
      <w:sz w:val="24"/>
      <w:szCs w:val="30"/>
    </w:rPr>
  </w:style>
  <w:style w:type="table" w:styleId="PlainTable5">
    <w:name w:val="Plain Table 5"/>
    <w:basedOn w:val="TableNormal"/>
    <w:uiPriority w:val="45"/>
    <w:rsid w:val="00D43A24"/>
    <w:pPr>
      <w:spacing w:after="0" w:line="240" w:lineRule="auto"/>
    </w:pPr>
    <w:rPr>
      <w:rFonts w:asciiTheme="minorHAnsi" w:eastAsiaTheme="minorHAnsi" w:hAnsiTheme="minorHAnsi" w:cstheme="minorBidi"/>
      <w:lang w:bidi="ar-S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ord">
    <w:name w:val="mord"/>
    <w:basedOn w:val="DefaultParagraphFont"/>
    <w:rsid w:val="00D43A24"/>
  </w:style>
  <w:style w:type="character" w:customStyle="1" w:styleId="mbin">
    <w:name w:val="mbin"/>
    <w:basedOn w:val="DefaultParagraphFont"/>
    <w:rsid w:val="00D43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2879</Words>
  <Characters>16416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Kittipat Kaewraung</cp:lastModifiedBy>
  <cp:revision>2</cp:revision>
  <dcterms:created xsi:type="dcterms:W3CDTF">2026-07-15T16:57:00Z</dcterms:created>
  <dcterms:modified xsi:type="dcterms:W3CDTF">2026-07-15T16:57:00Z</dcterms:modified>
</cp:coreProperties>
</file>