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A179A" w14:textId="77777777" w:rsidR="00C52B55" w:rsidRPr="00F57EB2" w:rsidRDefault="00C52B55" w:rsidP="00265EFE">
      <w:pPr>
        <w:spacing w:after="0" w:line="240" w:lineRule="auto"/>
        <w:jc w:val="center"/>
        <w:rPr>
          <w:rFonts w:ascii="TH Sarabun New" w:hAnsi="TH Sarabun New" w:cs="TH Sarabun New"/>
          <w:b/>
          <w:bCs/>
          <w:sz w:val="16"/>
          <w:szCs w:val="16"/>
        </w:rPr>
      </w:pPr>
    </w:p>
    <w:p w14:paraId="1063724D" w14:textId="77777777" w:rsidR="00504061" w:rsidRPr="00F57EB2" w:rsidRDefault="00265EFE" w:rsidP="00504061">
      <w:pPr>
        <w:spacing w:after="0" w:line="240" w:lineRule="auto"/>
        <w:jc w:val="center"/>
        <w:rPr>
          <w:rFonts w:ascii="TH Sarabun New" w:hAnsi="TH Sarabun New" w:cs="TH Sarabun New"/>
          <w:b/>
          <w:bCs/>
          <w:sz w:val="32"/>
          <w:szCs w:val="32"/>
        </w:rPr>
      </w:pPr>
      <w:bookmarkStart w:id="0" w:name="_Hlk234884072"/>
      <w:r w:rsidRPr="00F57EB2">
        <w:rPr>
          <w:rFonts w:ascii="TH Sarabun New" w:hAnsi="TH Sarabun New" w:cs="TH Sarabun New"/>
          <w:b/>
          <w:bCs/>
          <w:sz w:val="32"/>
          <w:szCs w:val="32"/>
        </w:rPr>
        <w:t xml:space="preserve"> </w:t>
      </w:r>
      <w:r w:rsidR="00504061" w:rsidRPr="00F57EB2">
        <w:rPr>
          <w:rFonts w:ascii="TH Sarabun New" w:hAnsi="TH Sarabun New" w:cs="TH Sarabun New" w:hint="cs"/>
          <w:b/>
          <w:bCs/>
          <w:sz w:val="32"/>
          <w:szCs w:val="32"/>
        </w:rPr>
        <w:t>Development of Biodegradable Packaging from Tilapia </w:t>
      </w:r>
    </w:p>
    <w:p w14:paraId="6F77FC51" w14:textId="7A69A5F4" w:rsidR="009D016F" w:rsidRPr="00F57EB2" w:rsidRDefault="00504061" w:rsidP="00265EFE">
      <w:pPr>
        <w:spacing w:after="0" w:line="240" w:lineRule="auto"/>
        <w:jc w:val="center"/>
        <w:rPr>
          <w:rFonts w:ascii="TH Sarabun New" w:hAnsi="TH Sarabun New" w:cs="TH Sarabun New"/>
          <w:b/>
          <w:bCs/>
          <w:sz w:val="32"/>
          <w:szCs w:val="32"/>
        </w:rPr>
      </w:pPr>
      <w:r w:rsidRPr="00F57EB2">
        <w:rPr>
          <w:rFonts w:ascii="TH Sarabun New" w:hAnsi="TH Sarabun New" w:cs="TH Sarabun New" w:hint="cs"/>
          <w:b/>
          <w:bCs/>
          <w:sz w:val="32"/>
          <w:szCs w:val="32"/>
        </w:rPr>
        <w:t>Fish Scales Incorporated with Zinc Oxide Nanoparticles</w:t>
      </w:r>
    </w:p>
    <w:p w14:paraId="47EF8C55" w14:textId="3D8345DA" w:rsidR="00AD0BC7" w:rsidRPr="00F57EB2" w:rsidRDefault="00504061" w:rsidP="00AD0BC7">
      <w:pPr>
        <w:pStyle w:val="ac"/>
        <w:jc w:val="center"/>
        <w:rPr>
          <w:rFonts w:ascii="TH Sarabun New" w:hAnsi="TH Sarabun New" w:cs="TH Sarabun New"/>
        </w:rPr>
      </w:pPr>
      <w:r w:rsidRPr="00F57EB2">
        <w:rPr>
          <w:rFonts w:ascii="TH Sarabun New" w:hAnsi="TH Sarabun New" w:cs="TH Sarabun New" w:hint="cs"/>
          <w:b/>
          <w:bCs/>
          <w:sz w:val="32"/>
          <w:szCs w:val="32"/>
        </w:rPr>
        <w:t>for Inhibiting Fungal Growth In Shallots </w:t>
      </w:r>
    </w:p>
    <w:p w14:paraId="385B3068" w14:textId="59E6495D" w:rsidR="00AD0BC7" w:rsidRPr="00F57EB2" w:rsidRDefault="00265EFE" w:rsidP="00C52B55">
      <w:pPr>
        <w:spacing w:after="0" w:line="240" w:lineRule="auto"/>
        <w:jc w:val="center"/>
        <w:rPr>
          <w:rFonts w:ascii="TH Sarabun New" w:hAnsi="TH Sarabun New" w:cs="TH Sarabun New"/>
          <w:sz w:val="28"/>
        </w:rPr>
      </w:pPr>
      <w:r w:rsidRPr="00F57EB2">
        <w:rPr>
          <w:rFonts w:ascii="TH Sarabun New" w:hAnsi="TH Sarabun New" w:cs="TH Sarabun New"/>
          <w:b/>
          <w:bCs/>
          <w:sz w:val="28"/>
        </w:rPr>
        <w:t xml:space="preserve"> </w:t>
      </w:r>
      <w:r w:rsidR="00504061" w:rsidRPr="00F57EB2">
        <w:rPr>
          <w:rFonts w:ascii="TH Sarabun New" w:hAnsi="TH Sarabun New" w:cs="TH Sarabun New" w:hint="cs"/>
          <w:b/>
          <w:bCs/>
          <w:sz w:val="28"/>
        </w:rPr>
        <w:t>Boonyapon Sawangthaisong</w:t>
      </w:r>
      <w:r w:rsidR="00D77296" w:rsidRPr="00F57EB2">
        <w:rPr>
          <w:rFonts w:ascii="TH Sarabun New" w:eastAsia="Sarabun" w:hAnsi="TH Sarabun New" w:cs="TH Sarabun New"/>
          <w:b/>
          <w:bCs/>
          <w:sz w:val="28"/>
          <w:vertAlign w:val="superscript"/>
        </w:rPr>
        <w:t>1</w:t>
      </w:r>
      <w:r w:rsidR="00C52B55" w:rsidRPr="00F57EB2">
        <w:rPr>
          <w:rFonts w:ascii="TH Sarabun New" w:eastAsia="Sarabun" w:hAnsi="TH Sarabun New" w:cs="TH Sarabun New"/>
          <w:b/>
          <w:bCs/>
          <w:sz w:val="28"/>
          <w:vertAlign w:val="superscript"/>
        </w:rPr>
        <w:t xml:space="preserve"> </w:t>
      </w:r>
      <w:r w:rsidR="00D77296" w:rsidRPr="00F57EB2">
        <w:rPr>
          <w:rFonts w:ascii="TH Sarabun New" w:eastAsia="Sarabun" w:hAnsi="TH Sarabun New" w:cs="TH Sarabun New"/>
          <w:b/>
          <w:bCs/>
          <w:sz w:val="28"/>
          <w:vertAlign w:val="superscript"/>
        </w:rPr>
        <w:t xml:space="preserve"> </w:t>
      </w:r>
      <w:r w:rsidR="00D77296" w:rsidRPr="00F57EB2">
        <w:rPr>
          <w:rFonts w:ascii="TH Sarabun New" w:hAnsi="TH Sarabun New" w:cs="TH Sarabun New"/>
          <w:b/>
          <w:bCs/>
          <w:sz w:val="28"/>
        </w:rPr>
        <w:t>and</w:t>
      </w:r>
      <w:r w:rsidR="00957FCE" w:rsidRPr="00F57EB2">
        <w:rPr>
          <w:rFonts w:ascii="TH Sarabun New" w:hAnsi="TH Sarabun New" w:cs="TH Sarabun New"/>
          <w:b/>
          <w:bCs/>
          <w:sz w:val="28"/>
        </w:rPr>
        <w:t xml:space="preserve"> </w:t>
      </w:r>
      <w:r w:rsidR="00504061" w:rsidRPr="00F57EB2">
        <w:rPr>
          <w:rFonts w:ascii="TH Sarabun New" w:hAnsi="TH Sarabun New" w:cs="TH Sarabun New"/>
          <w:b/>
          <w:bCs/>
          <w:sz w:val="28"/>
        </w:rPr>
        <w:t>Chayanuch Yodpikul</w:t>
      </w:r>
      <w:r w:rsidR="005270DB">
        <w:rPr>
          <w:rFonts w:ascii="TH Sarabun New" w:hAnsi="TH Sarabun New" w:cs="TH Sarabun New"/>
          <w:b/>
          <w:bCs/>
          <w:sz w:val="28"/>
          <w:vertAlign w:val="superscript"/>
          <w:lang w:val="en"/>
        </w:rPr>
        <w:t>1</w:t>
      </w:r>
    </w:p>
    <w:p w14:paraId="0C94B774" w14:textId="26281325" w:rsidR="00504061" w:rsidRPr="00F57EB2" w:rsidRDefault="00265EFE" w:rsidP="00504061">
      <w:pPr>
        <w:spacing w:after="0" w:line="240" w:lineRule="auto"/>
        <w:jc w:val="center"/>
        <w:rPr>
          <w:rFonts w:ascii="TH Sarabun New" w:eastAsia="Sarabun" w:hAnsi="TH Sarabun New" w:cs="TH Sarabun New"/>
          <w:b/>
          <w:bCs/>
          <w:i/>
          <w:iCs/>
          <w:sz w:val="30"/>
          <w:szCs w:val="30"/>
          <w:vertAlign w:val="superscript"/>
        </w:rPr>
      </w:pPr>
      <w:bookmarkStart w:id="1" w:name="_Hlk234877164"/>
      <w:r w:rsidRPr="00F57EB2">
        <w:rPr>
          <w:rFonts w:ascii="TH Sarabun New" w:hAnsi="TH Sarabun New" w:cs="TH Sarabun New"/>
          <w:b/>
          <w:bCs/>
          <w:sz w:val="28"/>
        </w:rPr>
        <w:t xml:space="preserve"> </w:t>
      </w:r>
      <w:r w:rsidR="00504061" w:rsidRPr="00F57EB2">
        <w:rPr>
          <w:rFonts w:ascii="TH Sarabun New" w:hAnsi="TH Sarabun New" w:cs="TH Sarabun New" w:hint="cs"/>
          <w:b/>
          <w:bCs/>
          <w:sz w:val="28"/>
        </w:rPr>
        <w:t>Watcharaporn Saenna</w:t>
      </w:r>
      <w:r w:rsidR="00504061" w:rsidRPr="00F57EB2">
        <w:rPr>
          <w:rFonts w:ascii="TH Sarabun New" w:hAnsi="TH Sarabun New" w:cs="TH Sarabun New" w:hint="cs"/>
          <w:b/>
          <w:bCs/>
          <w:sz w:val="28"/>
          <w:vertAlign w:val="superscript"/>
        </w:rPr>
        <w:t>1 </w:t>
      </w:r>
      <w:r w:rsidR="00504061" w:rsidRPr="00F57EB2">
        <w:rPr>
          <w:rFonts w:ascii="TH Sarabun New" w:hAnsi="TH Sarabun New" w:cs="TH Sarabun New" w:hint="cs"/>
          <w:b/>
          <w:bCs/>
          <w:sz w:val="28"/>
        </w:rPr>
        <w:t>Rapeephon Takhianram</w:t>
      </w:r>
      <w:r w:rsidR="005270DB">
        <w:rPr>
          <w:rFonts w:ascii="TH Sarabun New" w:hAnsi="TH Sarabun New" w:cs="TH Sarabun New"/>
          <w:b/>
          <w:bCs/>
          <w:sz w:val="28"/>
          <w:vertAlign w:val="superscript"/>
        </w:rPr>
        <w:t xml:space="preserve">1 </w:t>
      </w:r>
      <w:r w:rsidR="005270DB">
        <w:rPr>
          <w:rFonts w:ascii="TH Sarabun New" w:hAnsi="TH Sarabun New" w:cs="TH Sarabun New"/>
          <w:b/>
          <w:bCs/>
          <w:sz w:val="28"/>
        </w:rPr>
        <w:t xml:space="preserve"> </w:t>
      </w:r>
      <w:r w:rsidR="00504061" w:rsidRPr="00F57EB2">
        <w:rPr>
          <w:rFonts w:ascii="TH Sarabun New" w:hAnsi="TH Sarabun New" w:cs="TH Sarabun New" w:hint="cs"/>
          <w:b/>
          <w:bCs/>
          <w:sz w:val="28"/>
        </w:rPr>
        <w:t> </w:t>
      </w:r>
    </w:p>
    <w:bookmarkEnd w:id="1"/>
    <w:p w14:paraId="7D4382F0" w14:textId="77777777" w:rsidR="00504061" w:rsidRPr="00F57EB2" w:rsidRDefault="00D77296" w:rsidP="00504061">
      <w:pPr>
        <w:spacing w:after="0" w:line="240" w:lineRule="auto"/>
        <w:jc w:val="center"/>
        <w:rPr>
          <w:rFonts w:ascii="TH Sarabun New" w:eastAsia="Sarabun" w:hAnsi="TH Sarabun New" w:cs="TH Sarabun New"/>
          <w:i/>
          <w:sz w:val="24"/>
          <w:szCs w:val="24"/>
        </w:rPr>
      </w:pPr>
      <w:r w:rsidRPr="00F57EB2">
        <w:rPr>
          <w:rFonts w:ascii="TH Sarabun New" w:eastAsia="Sarabun" w:hAnsi="TH Sarabun New" w:cs="TH Sarabun New"/>
          <w:i/>
          <w:iCs/>
          <w:sz w:val="30"/>
          <w:szCs w:val="30"/>
          <w:vertAlign w:val="superscript"/>
        </w:rPr>
        <w:t>1</w:t>
      </w:r>
      <w:r w:rsidRPr="00F57EB2">
        <w:rPr>
          <w:rFonts w:ascii="TH Sarabun New" w:eastAsia="Sarabun" w:hAnsi="TH Sarabun New" w:cs="TH Sarabun New"/>
          <w:i/>
          <w:sz w:val="24"/>
          <w:szCs w:val="24"/>
        </w:rPr>
        <w:t xml:space="preserve">Princess Chulabhorn Science High School </w:t>
      </w:r>
      <w:r w:rsidR="00504061" w:rsidRPr="00F57EB2">
        <w:rPr>
          <w:rFonts w:ascii="TH Sarabun New" w:eastAsia="Sarabun" w:hAnsi="TH Sarabun New" w:cs="TH Sarabun New" w:hint="cs"/>
          <w:i/>
          <w:iCs/>
          <w:sz w:val="24"/>
          <w:szCs w:val="24"/>
        </w:rPr>
        <w:t>Buriram, Satuek, Satuek, Buriram,</w:t>
      </w:r>
      <w:r w:rsidR="00504061" w:rsidRPr="00F57EB2">
        <w:rPr>
          <w:rFonts w:ascii="TH Sarabun New" w:eastAsia="Sarabun" w:hAnsi="TH Sarabun New" w:cs="TH Sarabun New" w:hint="cs"/>
          <w:i/>
          <w:sz w:val="24"/>
          <w:szCs w:val="24"/>
        </w:rPr>
        <w:t> 31150</w:t>
      </w:r>
      <w:r w:rsidR="00504061" w:rsidRPr="00F57EB2">
        <w:rPr>
          <w:rFonts w:ascii="TH Sarabun New" w:eastAsia="Sarabun" w:hAnsi="TH Sarabun New" w:cs="TH Sarabun New" w:hint="cs"/>
          <w:i/>
          <w:iCs/>
          <w:sz w:val="24"/>
          <w:szCs w:val="24"/>
        </w:rPr>
        <w:t>, Thailand</w:t>
      </w:r>
      <w:r w:rsidR="00504061" w:rsidRPr="00F57EB2">
        <w:rPr>
          <w:rFonts w:ascii="TH Sarabun New" w:eastAsia="Sarabun" w:hAnsi="TH Sarabun New" w:cs="TH Sarabun New" w:hint="cs"/>
          <w:i/>
          <w:sz w:val="24"/>
          <w:szCs w:val="24"/>
        </w:rPr>
        <w:t> </w:t>
      </w:r>
    </w:p>
    <w:p w14:paraId="22033E81" w14:textId="77777777" w:rsidR="00504061" w:rsidRPr="00F57EB2" w:rsidRDefault="00504061" w:rsidP="00504061">
      <w:pPr>
        <w:spacing w:after="0" w:line="240" w:lineRule="auto"/>
        <w:jc w:val="center"/>
        <w:rPr>
          <w:rFonts w:ascii="TH Sarabun New" w:eastAsia="Sarabun" w:hAnsi="TH Sarabun New" w:cs="TH Sarabun New"/>
          <w:i/>
          <w:sz w:val="24"/>
          <w:szCs w:val="24"/>
        </w:rPr>
      </w:pPr>
      <w:r w:rsidRPr="00F57EB2">
        <w:rPr>
          <w:rFonts w:ascii="TH Sarabun New" w:eastAsia="Sarabun" w:hAnsi="TH Sarabun New" w:cs="TH Sarabun New" w:hint="cs"/>
          <w:i/>
          <w:iCs/>
          <w:sz w:val="24"/>
          <w:szCs w:val="24"/>
          <w:vertAlign w:val="superscript"/>
          <w:lang w:val="en"/>
        </w:rPr>
        <w:t>*</w:t>
      </w:r>
      <w:r w:rsidRPr="00F57EB2">
        <w:rPr>
          <w:rFonts w:ascii="TH Sarabun New" w:eastAsia="Sarabun" w:hAnsi="TH Sarabun New" w:cs="TH Sarabun New" w:hint="cs"/>
          <w:i/>
          <w:iCs/>
          <w:sz w:val="24"/>
          <w:szCs w:val="24"/>
          <w:lang w:val="en"/>
        </w:rPr>
        <w:t>Email: </w:t>
      </w:r>
      <w:hyperlink r:id="rId8" w:tgtFrame="_blank" w:history="1">
        <w:r w:rsidRPr="00F57EB2">
          <w:rPr>
            <w:rStyle w:val="a3"/>
            <w:rFonts w:ascii="TH Sarabun New" w:eastAsia="Sarabun" w:hAnsi="TH Sarabun New" w:cs="TH Sarabun New" w:hint="cs"/>
            <w:i/>
            <w:iCs/>
            <w:color w:val="auto"/>
            <w:sz w:val="24"/>
            <w:szCs w:val="24"/>
            <w:lang w:val="en"/>
          </w:rPr>
          <w:t>467boonyapon</w:t>
        </w:r>
      </w:hyperlink>
      <w:r w:rsidRPr="00F57EB2">
        <w:rPr>
          <w:rFonts w:ascii="TH Sarabun New" w:eastAsia="Sarabun" w:hAnsi="TH Sarabun New" w:cs="TH Sarabun New" w:hint="cs"/>
          <w:i/>
          <w:iCs/>
          <w:sz w:val="24"/>
          <w:szCs w:val="24"/>
          <w:u w:val="single"/>
          <w:lang w:val="en"/>
        </w:rPr>
        <w:t>sawangthaisong@pcshsbr.ac.th</w:t>
      </w:r>
      <w:r w:rsidRPr="00F57EB2">
        <w:rPr>
          <w:rFonts w:ascii="TH Sarabun New" w:eastAsia="Sarabun" w:hAnsi="TH Sarabun New" w:cs="TH Sarabun New" w:hint="cs"/>
          <w:i/>
          <w:sz w:val="24"/>
          <w:szCs w:val="24"/>
        </w:rPr>
        <w:t> </w:t>
      </w:r>
    </w:p>
    <w:p w14:paraId="72EDE2A2" w14:textId="7181A484" w:rsidR="009B5C67" w:rsidRPr="00F57EB2" w:rsidRDefault="009B5C67" w:rsidP="00504061">
      <w:pPr>
        <w:spacing w:after="0" w:line="240" w:lineRule="auto"/>
        <w:jc w:val="center"/>
        <w:rPr>
          <w:rFonts w:ascii="TH Sarabun New" w:hAnsi="TH Sarabun New" w:cs="TH Sarabun New"/>
          <w:sz w:val="28"/>
        </w:rPr>
      </w:pPr>
    </w:p>
    <w:p w14:paraId="255F5A10" w14:textId="66533D6C" w:rsidR="006E43BA" w:rsidRDefault="00265EFE" w:rsidP="006E43BA">
      <w:pPr>
        <w:spacing w:after="0" w:line="240" w:lineRule="auto"/>
        <w:jc w:val="center"/>
        <w:rPr>
          <w:rFonts w:ascii="TH Sarabun New" w:hAnsi="TH Sarabun New" w:cs="TH Sarabun New"/>
          <w:b/>
          <w:bCs/>
          <w:sz w:val="32"/>
          <w:szCs w:val="32"/>
        </w:rPr>
      </w:pPr>
      <w:r w:rsidRPr="00F57EB2">
        <w:rPr>
          <w:rFonts w:ascii="TH Sarabun New" w:hAnsi="TH Sarabun New" w:cs="TH Sarabun New"/>
          <w:b/>
          <w:bCs/>
          <w:sz w:val="32"/>
          <w:szCs w:val="32"/>
        </w:rPr>
        <w:t>Abstract</w:t>
      </w:r>
    </w:p>
    <w:p w14:paraId="15B14DE9" w14:textId="77777777" w:rsidR="006E43BA" w:rsidRPr="006E43BA" w:rsidRDefault="006E43BA" w:rsidP="006E43BA">
      <w:pPr>
        <w:spacing w:after="0" w:line="240" w:lineRule="auto"/>
        <w:jc w:val="center"/>
        <w:rPr>
          <w:rFonts w:ascii="TH Sarabun New" w:hAnsi="TH Sarabun New" w:cs="TH Sarabun New" w:hint="cs"/>
          <w:b/>
          <w:bCs/>
          <w:sz w:val="32"/>
          <w:szCs w:val="32"/>
        </w:rPr>
      </w:pPr>
    </w:p>
    <w:p w14:paraId="13262A33" w14:textId="73B929F2" w:rsidR="006E43BA" w:rsidRPr="006E43BA" w:rsidRDefault="006E43BA" w:rsidP="006E43BA">
      <w:pPr>
        <w:spacing w:after="0" w:line="240" w:lineRule="auto"/>
        <w:ind w:firstLine="720"/>
        <w:jc w:val="both"/>
        <w:rPr>
          <w:rFonts w:ascii="TH Sarabun New" w:hAnsi="TH Sarabun New" w:cs="TH Sarabun New"/>
          <w:sz w:val="28"/>
        </w:rPr>
      </w:pPr>
      <w:bookmarkStart w:id="2" w:name="_Hlk234954921"/>
      <w:r w:rsidRPr="006E43BA">
        <w:rPr>
          <w:rFonts w:ascii="TH Sarabun New" w:hAnsi="TH Sarabun New" w:cs="TH Sarabun New"/>
          <w:sz w:val="28"/>
        </w:rPr>
        <w:t>This study developed an active biodegradable packaging film from tilapia (</w:t>
      </w:r>
      <w:r w:rsidRPr="00887255">
        <w:rPr>
          <w:rFonts w:ascii="TH Sarabun New" w:hAnsi="TH Sarabun New" w:cs="TH Sarabun New"/>
          <w:i/>
          <w:iCs/>
          <w:sz w:val="28"/>
        </w:rPr>
        <w:t>Oreochromis niloticus</w:t>
      </w:r>
      <w:r w:rsidRPr="006E43BA">
        <w:rPr>
          <w:rFonts w:ascii="TH Sarabun New" w:hAnsi="TH Sarabun New" w:cs="TH Sarabun New"/>
          <w:sz w:val="28"/>
        </w:rPr>
        <w:t>) scale gelatin incorporated with zinc oxide nanoparticles (ZnO-NPs) to inhibit post-harvest fungal growth and extend the shelf life of shallots (</w:t>
      </w:r>
      <w:r w:rsidRPr="00887255">
        <w:rPr>
          <w:rFonts w:ascii="TH Sarabun New" w:hAnsi="TH Sarabun New" w:cs="TH Sarabun New"/>
          <w:i/>
          <w:iCs/>
          <w:sz w:val="28"/>
        </w:rPr>
        <w:t>Allium ascalonicum</w:t>
      </w:r>
      <w:r w:rsidRPr="006E43BA">
        <w:rPr>
          <w:rFonts w:ascii="TH Sarabun New" w:hAnsi="TH Sarabun New" w:cs="TH Sarabun New"/>
          <w:sz w:val="28"/>
        </w:rPr>
        <w:t>). The physical, mechanical, and antifungal properties of the composite films were systematically evaluated. Gelatin extracted from tilapia scales waste using hydrochloric acid (HCl) was blended with carboxymethyl cellulose (CMC), glycerol, and varying concentrations of ZnO-NPs, followed by casting and drying at 60°C.</w:t>
      </w:r>
    </w:p>
    <w:p w14:paraId="7DDA3D09" w14:textId="020695A8" w:rsidR="006E43BA" w:rsidRDefault="006E43BA" w:rsidP="006E43BA">
      <w:pPr>
        <w:spacing w:after="0" w:line="240" w:lineRule="auto"/>
        <w:ind w:firstLine="720"/>
        <w:jc w:val="both"/>
        <w:rPr>
          <w:rFonts w:ascii="TH Sarabun New" w:hAnsi="TH Sarabun New" w:cs="TH Sarabun New"/>
          <w:sz w:val="28"/>
        </w:rPr>
      </w:pPr>
      <w:r w:rsidRPr="006E43BA">
        <w:rPr>
          <w:rFonts w:ascii="TH Sarabun New" w:hAnsi="TH Sarabun New" w:cs="TH Sarabun New"/>
          <w:sz w:val="28"/>
        </w:rPr>
        <w:t xml:space="preserve">The optimized composite film exhibited an average thickness of 0.561 ± 0.031 mm and a low moisture content of 3.46 ± 0.38%. Mechanical characterization revealed a tensile strength of 3.07 MPa, an elastic modulus of 228 MPa, and a maximum stress of 0.93 MPa, indicating adequate structural integrity for packaging applications. Antifungal assays against </w:t>
      </w:r>
      <w:r w:rsidRPr="00887255">
        <w:rPr>
          <w:rFonts w:ascii="TH Sarabun New" w:hAnsi="TH Sarabun New" w:cs="TH Sarabun New"/>
          <w:i/>
          <w:iCs/>
          <w:sz w:val="28"/>
        </w:rPr>
        <w:t>Aspergillus niger</w:t>
      </w:r>
      <w:r w:rsidRPr="006E43BA">
        <w:rPr>
          <w:rFonts w:ascii="TH Sarabun New" w:hAnsi="TH Sarabun New" w:cs="TH Sarabun New"/>
          <w:sz w:val="28"/>
        </w:rPr>
        <w:t xml:space="preserve"> and </w:t>
      </w:r>
      <w:r w:rsidRPr="00887255">
        <w:rPr>
          <w:rFonts w:ascii="TH Sarabun New" w:hAnsi="TH Sarabun New" w:cs="TH Sarabun New"/>
          <w:i/>
          <w:iCs/>
          <w:sz w:val="28"/>
        </w:rPr>
        <w:t>Penicillium</w:t>
      </w:r>
      <w:r w:rsidRPr="006E43BA">
        <w:rPr>
          <w:rFonts w:ascii="TH Sarabun New" w:hAnsi="TH Sarabun New" w:cs="TH Sarabun New"/>
          <w:sz w:val="28"/>
        </w:rPr>
        <w:t xml:space="preserve"> sp. demonstrated that the incorporation of ZnO-NPs at 10,000 mg/L achieved the highest inhibitory efficacy, producing a distinct zone of inhibition. These findings suggest that tilapia scale-derived gelatin films reinforced with ZnO-NPs serve as a promising, eco-friendly alternative to synthetic plastic packaging. This approach successfully upcycles aquaculture waste, aligns with the Bio-Circular-Green (BCG) economy model, and mitigates post-harvest agricultural losses.</w:t>
      </w:r>
    </w:p>
    <w:bookmarkEnd w:id="2"/>
    <w:p w14:paraId="2C30F00C" w14:textId="77777777" w:rsidR="006E43BA" w:rsidRDefault="006E43BA" w:rsidP="006E43BA">
      <w:pPr>
        <w:spacing w:after="0" w:line="240" w:lineRule="auto"/>
        <w:ind w:firstLine="720"/>
        <w:jc w:val="both"/>
        <w:rPr>
          <w:rFonts w:ascii="TH Sarabun New" w:hAnsi="TH Sarabun New" w:cs="TH Sarabun New"/>
          <w:sz w:val="28"/>
        </w:rPr>
      </w:pPr>
    </w:p>
    <w:p w14:paraId="545A6693" w14:textId="774DE2E6" w:rsidR="00C52B55" w:rsidRPr="006E43BA" w:rsidRDefault="006E43BA" w:rsidP="006E43BA">
      <w:pPr>
        <w:spacing w:after="0" w:line="240" w:lineRule="auto"/>
        <w:rPr>
          <w:rFonts w:ascii="TH Sarabun New" w:hAnsi="TH Sarabun New" w:cs="TH Sarabun New"/>
          <w:sz w:val="28"/>
        </w:rPr>
      </w:pPr>
      <w:r>
        <w:rPr>
          <w:rFonts w:ascii="TH Sarabun New" w:hAnsi="TH Sarabun New" w:cs="TH Sarabun New"/>
          <w:sz w:val="28"/>
        </w:rPr>
        <w:t>K</w:t>
      </w:r>
      <w:r w:rsidRPr="006E43BA">
        <w:rPr>
          <w:rFonts w:ascii="TH Sarabun New" w:hAnsi="TH Sarabun New" w:cs="TH Sarabun New"/>
          <w:sz w:val="28"/>
        </w:rPr>
        <w:t>eywords: Tilapia scales, Biodegradable packaging, Zinc oxide nanoparticles, Shallots, Antifungal activity</w:t>
      </w:r>
    </w:p>
    <w:bookmarkEnd w:id="0"/>
    <w:p w14:paraId="36A79A62" w14:textId="77777777" w:rsidR="00C52B55" w:rsidRDefault="00C52B55" w:rsidP="00C52B55">
      <w:pPr>
        <w:spacing w:after="0" w:line="240" w:lineRule="auto"/>
        <w:rPr>
          <w:rFonts w:ascii="TH Sarabun New" w:hAnsi="TH Sarabun New" w:cs="TH Sarabun New"/>
          <w:b/>
          <w:bCs/>
          <w:sz w:val="32"/>
          <w:szCs w:val="32"/>
        </w:rPr>
      </w:pPr>
    </w:p>
    <w:p w14:paraId="6FDA00F9" w14:textId="6A6C35D7" w:rsidR="006E43BA" w:rsidRPr="00F57EB2" w:rsidRDefault="006E43BA" w:rsidP="00C52B55">
      <w:pPr>
        <w:spacing w:after="0" w:line="240" w:lineRule="auto"/>
        <w:rPr>
          <w:rFonts w:ascii="TH Sarabun New" w:hAnsi="TH Sarabun New" w:cs="TH Sarabun New"/>
          <w:b/>
          <w:bCs/>
          <w:sz w:val="32"/>
          <w:szCs w:val="32"/>
        </w:rPr>
        <w:sectPr w:rsidR="006E43BA" w:rsidRPr="00F57EB2" w:rsidSect="00957FCE">
          <w:headerReference w:type="default" r:id="rId9"/>
          <w:footerReference w:type="even" r:id="rId10"/>
          <w:footerReference w:type="default" r:id="rId11"/>
          <w:pgSz w:w="11906" w:h="16838"/>
          <w:pgMar w:top="1701" w:right="1134" w:bottom="567" w:left="1701" w:header="720" w:footer="720" w:gutter="0"/>
          <w:cols w:space="720"/>
          <w:docGrid w:linePitch="360"/>
        </w:sectPr>
      </w:pPr>
    </w:p>
    <w:p w14:paraId="117F90BF" w14:textId="04E6E708" w:rsidR="0098175B" w:rsidRPr="00F57EB2" w:rsidRDefault="00265EFE" w:rsidP="00C52B55">
      <w:pPr>
        <w:spacing w:after="0" w:line="240" w:lineRule="auto"/>
        <w:rPr>
          <w:rFonts w:ascii="TH Sarabun New" w:hAnsi="TH Sarabun New" w:cs="TH Sarabun New"/>
          <w:sz w:val="28"/>
        </w:rPr>
      </w:pPr>
      <w:r w:rsidRPr="00F57EB2">
        <w:rPr>
          <w:rFonts w:ascii="TH Sarabun New" w:hAnsi="TH Sarabun New" w:cs="TH Sarabun New"/>
          <w:b/>
          <w:bCs/>
          <w:sz w:val="28"/>
        </w:rPr>
        <w:t>Introduction</w:t>
      </w:r>
    </w:p>
    <w:p w14:paraId="7F87E354" w14:textId="7DC92728" w:rsidR="00504061" w:rsidRPr="00F57EB2" w:rsidRDefault="00504061" w:rsidP="006A0B5F">
      <w:pPr>
        <w:spacing w:after="0" w:line="240" w:lineRule="auto"/>
        <w:rPr>
          <w:rFonts w:ascii="TH Sarabun New" w:hAnsi="TH Sarabun New" w:cs="TH Sarabun New"/>
          <w:sz w:val="28"/>
        </w:rPr>
      </w:pPr>
      <w:r w:rsidRPr="00F57EB2">
        <w:rPr>
          <w:rFonts w:ascii="TH Sarabun New" w:hAnsi="TH Sarabun New" w:cs="TH Sarabun New" w:hint="cs"/>
          <w:sz w:val="28"/>
        </w:rPr>
        <w:t xml:space="preserve">The management of organic waste and industrial by-products has become an important challenge in achieving sustainable development, particularly in aquaculture communities. In Satuek District, Buriram Province, large quantities of tilapia scales are generated as waste from local fishery activities. These residues </w:t>
      </w:r>
      <w:r w:rsidRPr="00F57EB2">
        <w:rPr>
          <w:rFonts w:ascii="TH Sarabun New" w:hAnsi="TH Sarabun New" w:cs="TH Sarabun New" w:hint="cs"/>
          <w:sz w:val="28"/>
        </w:rPr>
        <w:t>are commonly discarded without proper utilization, causing environmental problems such as unpleasant odors, pathogen accumulation, and contamination of natural water sources. To address these issues, this study applies the concept of the Circular </w:t>
      </w:r>
      <w:r w:rsidRPr="00F57EB2">
        <w:rPr>
          <w:rFonts w:ascii="TH Sarabun New" w:hAnsi="TH Sarabun New" w:cs="TH Sarabun New"/>
          <w:sz w:val="28"/>
        </w:rPr>
        <w:tab/>
      </w:r>
      <w:r w:rsidRPr="00F57EB2">
        <w:rPr>
          <w:rFonts w:ascii="TH Sarabun New" w:hAnsi="TH Sarabun New" w:cs="TH Sarabun New" w:hint="cs"/>
          <w:sz w:val="28"/>
        </w:rPr>
        <w:t>Economy</w:t>
      </w:r>
      <w:r w:rsidR="006A0B5F" w:rsidRPr="00F57EB2">
        <w:rPr>
          <w:rFonts w:ascii="TH Sarabun New" w:hAnsi="TH Sarabun New" w:cs="TH Sarabun New"/>
          <w:sz w:val="28"/>
        </w:rPr>
        <w:t xml:space="preserve"> </w:t>
      </w:r>
      <w:r w:rsidRPr="00F57EB2">
        <w:rPr>
          <w:rFonts w:ascii="TH Sarabun New" w:hAnsi="TH Sarabun New" w:cs="TH Sarabun New" w:hint="cs"/>
          <w:sz w:val="28"/>
        </w:rPr>
        <w:t xml:space="preserve">by transforming fishery waste into value-added biodegradable packaging </w:t>
      </w:r>
      <w:r w:rsidRPr="00F57EB2">
        <w:rPr>
          <w:rFonts w:ascii="TH Sarabun New" w:hAnsi="TH Sarabun New" w:cs="TH Sarabun New" w:hint="cs"/>
          <w:sz w:val="28"/>
        </w:rPr>
        <w:lastRenderedPageBreak/>
        <w:t>materials. This approach not only helps reduce environmental pollution and community waste, but also increases the economic value of local by-products, generates additional income for local fisheries, and supports sustainable community development. </w:t>
      </w:r>
    </w:p>
    <w:p w14:paraId="1B2903E8" w14:textId="4D8323ED" w:rsidR="00504061" w:rsidRPr="00F57EB2" w:rsidRDefault="000F4996" w:rsidP="000F4996">
      <w:pPr>
        <w:spacing w:after="0" w:line="240" w:lineRule="auto"/>
        <w:rPr>
          <w:rFonts w:ascii="TH Sarabun New" w:hAnsi="TH Sarabun New" w:cs="TH Sarabun New"/>
          <w:sz w:val="28"/>
        </w:rPr>
      </w:pPr>
      <w:r w:rsidRPr="00F57EB2">
        <w:rPr>
          <w:rFonts w:ascii="TH Sarabun New" w:hAnsi="TH Sarabun New" w:cs="TH Sarabun New"/>
          <w:sz w:val="28"/>
        </w:rPr>
        <w:tab/>
      </w:r>
      <w:r w:rsidR="00504061" w:rsidRPr="00F57EB2">
        <w:rPr>
          <w:rFonts w:ascii="TH Sarabun New" w:hAnsi="TH Sarabun New" w:cs="TH Sarabun New" w:hint="cs"/>
          <w:sz w:val="28"/>
        </w:rPr>
        <w:t>This research focuses on the development of biomaterials derived from tilapia scales through the extraction of gelatin and collagen for use in biodegradable film packaging. The developed films are intended for agricultural applications, particularly for preserving shallots. Currently, shallot farmers experience significant post-harvest losses caused by fungal contamination,</w:t>
      </w:r>
      <w:r w:rsidRPr="00F57EB2">
        <w:rPr>
          <w:rFonts w:ascii="TH Sarabun New" w:hAnsi="TH Sarabun New" w:cs="TH Sarabun New"/>
          <w:sz w:val="28"/>
        </w:rPr>
        <w:t xml:space="preserve"> </w:t>
      </w:r>
      <w:r w:rsidR="00504061" w:rsidRPr="00F57EB2">
        <w:rPr>
          <w:rFonts w:ascii="TH Sarabun New" w:hAnsi="TH Sarabun New" w:cs="TH Sarabun New" w:hint="cs"/>
          <w:sz w:val="28"/>
        </w:rPr>
        <w:t>especially from </w:t>
      </w:r>
      <w:r w:rsidR="00504061" w:rsidRPr="00F57EB2">
        <w:rPr>
          <w:rFonts w:ascii="TH Sarabun New" w:hAnsi="TH Sarabun New" w:cs="TH Sarabun New" w:hint="cs"/>
          <w:i/>
          <w:iCs/>
          <w:sz w:val="28"/>
        </w:rPr>
        <w:t>A.niger</w:t>
      </w:r>
      <w:r w:rsidR="00504061" w:rsidRPr="00F57EB2">
        <w:rPr>
          <w:rFonts w:ascii="TH Sarabun New" w:hAnsi="TH Sarabun New" w:cs="TH Sarabun New" w:hint="cs"/>
          <w:sz w:val="28"/>
        </w:rPr>
        <w:t> and </w:t>
      </w:r>
      <w:r w:rsidR="00504061" w:rsidRPr="00F57EB2">
        <w:rPr>
          <w:rFonts w:ascii="TH Sarabun New" w:hAnsi="TH Sarabun New" w:cs="TH Sarabun New" w:hint="cs"/>
          <w:i/>
          <w:iCs/>
          <w:sz w:val="28"/>
        </w:rPr>
        <w:t>Penicillium</w:t>
      </w:r>
      <w:r w:rsidR="00D47DF6">
        <w:rPr>
          <w:rFonts w:ascii="TH Sarabun New" w:hAnsi="TH Sarabun New" w:cs="TH Sarabun New"/>
          <w:i/>
          <w:iCs/>
          <w:sz w:val="28"/>
        </w:rPr>
        <w:t xml:space="preserve"> </w:t>
      </w:r>
      <w:r w:rsidR="00D47DF6" w:rsidRPr="00D47DF6">
        <w:rPr>
          <w:rFonts w:ascii="TH Sarabun New" w:hAnsi="TH Sarabun New" w:cs="TH Sarabun New"/>
          <w:sz w:val="28"/>
        </w:rPr>
        <w:t>sp</w:t>
      </w:r>
      <w:r w:rsidR="00504061" w:rsidRPr="00F57EB2">
        <w:rPr>
          <w:rFonts w:ascii="TH Sarabun New" w:hAnsi="TH Sarabun New" w:cs="TH Sarabun New" w:hint="cs"/>
          <w:sz w:val="28"/>
        </w:rPr>
        <w:t>. These fungi are major causes of black mold disease and product spoilage, leading to rapid quality deterioration, economic losses, and potential health risks due to mycotoxin contamination in the food chain. </w:t>
      </w:r>
    </w:p>
    <w:p w14:paraId="6117EA9D" w14:textId="77777777" w:rsidR="000F4996" w:rsidRPr="00F57EB2" w:rsidRDefault="000F4996" w:rsidP="000F4996">
      <w:pPr>
        <w:spacing w:after="0" w:line="240" w:lineRule="auto"/>
        <w:jc w:val="thaiDistribute"/>
        <w:rPr>
          <w:rFonts w:ascii="TH Sarabun New" w:hAnsi="TH Sarabun New" w:cs="TH Sarabun New"/>
          <w:sz w:val="28"/>
        </w:rPr>
      </w:pPr>
      <w:r w:rsidRPr="00F57EB2">
        <w:rPr>
          <w:rFonts w:ascii="TH Sarabun New" w:hAnsi="TH Sarabun New" w:cs="TH Sarabun New"/>
          <w:sz w:val="28"/>
        </w:rPr>
        <w:tab/>
      </w:r>
      <w:r w:rsidR="00504061" w:rsidRPr="00F57EB2">
        <w:rPr>
          <w:rFonts w:ascii="TH Sarabun New" w:hAnsi="TH Sarabun New" w:cs="TH Sarabun New" w:hint="cs"/>
          <w:sz w:val="28"/>
        </w:rPr>
        <w:t>To improve the performance of biodegradable films, zinc oxide nanoparticles (ZnO nanoparticles) were incorporated into</w:t>
      </w:r>
    </w:p>
    <w:p w14:paraId="1E6809A9" w14:textId="05A3343E" w:rsidR="000F4996" w:rsidRPr="00F57EB2" w:rsidRDefault="00504061" w:rsidP="000F4996">
      <w:pPr>
        <w:spacing w:after="0" w:line="240" w:lineRule="auto"/>
        <w:jc w:val="thaiDistribute"/>
        <w:rPr>
          <w:rFonts w:ascii="TH Sarabun New" w:hAnsi="TH Sarabun New" w:cs="TH Sarabun New"/>
          <w:sz w:val="28"/>
        </w:rPr>
      </w:pPr>
      <w:r w:rsidRPr="00F57EB2">
        <w:rPr>
          <w:rFonts w:ascii="TH Sarabun New" w:hAnsi="TH Sarabun New" w:cs="TH Sarabun New" w:hint="cs"/>
          <w:sz w:val="28"/>
        </w:rPr>
        <w:t>the film</w:t>
      </w:r>
      <w:r w:rsidR="000F4996" w:rsidRPr="00F57EB2">
        <w:rPr>
          <w:rFonts w:ascii="TH Sarabun New" w:hAnsi="TH Sarabun New" w:cs="TH Sarabun New"/>
          <w:sz w:val="28"/>
        </w:rPr>
        <w:t xml:space="preserve"> </w:t>
      </w:r>
      <w:r w:rsidRPr="00F57EB2">
        <w:rPr>
          <w:rFonts w:ascii="TH Sarabun New" w:hAnsi="TH Sarabun New" w:cs="TH Sarabun New" w:hint="cs"/>
          <w:sz w:val="28"/>
        </w:rPr>
        <w:t>matrix. ZnO nanoparticles exhibit strong antimicrobial activity by inhibiting and destroying fungal cells responsible for spoilage. In addition, the nanoparticles enhance the mechanical properties of the films, including tensile strength, durability, and moisture barrier performance.</w:t>
      </w:r>
    </w:p>
    <w:p w14:paraId="37D7438E" w14:textId="584779FF" w:rsidR="000F4996" w:rsidRPr="00F57EB2" w:rsidRDefault="000F4996" w:rsidP="000F4996">
      <w:pPr>
        <w:spacing w:after="0" w:line="240" w:lineRule="auto"/>
        <w:jc w:val="thaiDistribute"/>
        <w:rPr>
          <w:rFonts w:ascii="TH Sarabun New" w:hAnsi="TH Sarabun New" w:cs="TH Sarabun New"/>
          <w:sz w:val="28"/>
        </w:rPr>
      </w:pPr>
      <w:r w:rsidRPr="00F57EB2">
        <w:rPr>
          <w:rFonts w:ascii="TH Sarabun New" w:hAnsi="TH Sarabun New" w:cs="TH Sarabun New"/>
          <w:sz w:val="28"/>
        </w:rPr>
        <w:tab/>
      </w:r>
      <w:r w:rsidR="00504061" w:rsidRPr="00F57EB2">
        <w:rPr>
          <w:rFonts w:ascii="TH Sarabun New" w:hAnsi="TH Sarabun New" w:cs="TH Sarabun New" w:hint="cs"/>
          <w:sz w:val="28"/>
        </w:rPr>
        <w:t>The developed Nano</w:t>
      </w:r>
      <w:r w:rsidRPr="00F57EB2">
        <w:rPr>
          <w:rFonts w:ascii="TH Sarabun New" w:hAnsi="TH Sarabun New" w:cs="TH Sarabun New"/>
          <w:sz w:val="28"/>
        </w:rPr>
        <w:t>-</w:t>
      </w:r>
      <w:r w:rsidR="00504061" w:rsidRPr="00F57EB2">
        <w:rPr>
          <w:rFonts w:ascii="TH Sarabun New" w:hAnsi="TH Sarabun New" w:cs="TH Sarabun New" w:hint="cs"/>
          <w:sz w:val="28"/>
        </w:rPr>
        <w:t>ZnO </w:t>
      </w:r>
    </w:p>
    <w:p w14:paraId="0F878E76" w14:textId="14F96A6C" w:rsidR="00504061" w:rsidRPr="00F57EB2" w:rsidRDefault="00504061" w:rsidP="00E62FD2">
      <w:pPr>
        <w:spacing w:after="0" w:line="240" w:lineRule="auto"/>
        <w:jc w:val="thaiDistribute"/>
        <w:rPr>
          <w:rFonts w:ascii="TH Sarabun New" w:hAnsi="TH Sarabun New" w:cs="TH Sarabun New"/>
          <w:sz w:val="28"/>
        </w:rPr>
      </w:pPr>
      <w:r w:rsidRPr="00F57EB2">
        <w:rPr>
          <w:rFonts w:ascii="TH Sarabun New" w:hAnsi="TH Sarabun New" w:cs="TH Sarabun New" w:hint="cs"/>
          <w:sz w:val="28"/>
        </w:rPr>
        <w:t>biodegradable film is expected to overcome</w:t>
      </w:r>
      <w:r w:rsidR="00E62FD2" w:rsidRPr="00F57EB2">
        <w:rPr>
          <w:rFonts w:ascii="TH Sarabun New" w:hAnsi="TH Sarabun New" w:cs="TH Sarabun New"/>
          <w:sz w:val="28"/>
        </w:rPr>
        <w:t xml:space="preserve"> </w:t>
      </w:r>
      <w:r w:rsidRPr="00F57EB2">
        <w:rPr>
          <w:rFonts w:ascii="TH Sarabun New" w:hAnsi="TH Sarabun New" w:cs="TH Sarabun New" w:hint="cs"/>
          <w:sz w:val="28"/>
        </w:rPr>
        <w:t xml:space="preserve">the limitations of conventional synthetic plastics </w:t>
      </w:r>
      <w:r w:rsidR="00E62FD2" w:rsidRPr="00F57EB2">
        <w:rPr>
          <w:rFonts w:ascii="TH Sarabun New" w:hAnsi="TH Sarabun New" w:cs="TH Sarabun New"/>
          <w:sz w:val="28"/>
        </w:rPr>
        <w:t xml:space="preserve"> </w:t>
      </w:r>
      <w:r w:rsidRPr="00F57EB2">
        <w:rPr>
          <w:rFonts w:ascii="TH Sarabun New" w:hAnsi="TH Sarabun New" w:cs="TH Sarabun New" w:hint="cs"/>
          <w:sz w:val="28"/>
        </w:rPr>
        <w:t>such as LDPE, which are non-biodegradable and lack antimicrobial properties. </w:t>
      </w:r>
    </w:p>
    <w:p w14:paraId="5E70FAAA" w14:textId="50418806" w:rsidR="00504061" w:rsidRPr="00F57EB2" w:rsidRDefault="000F4996" w:rsidP="00504061">
      <w:pPr>
        <w:spacing w:after="0" w:line="240" w:lineRule="auto"/>
        <w:jc w:val="thaiDistribute"/>
        <w:rPr>
          <w:rFonts w:ascii="TH Sarabun New" w:hAnsi="TH Sarabun New" w:cs="TH Sarabun New"/>
          <w:sz w:val="28"/>
        </w:rPr>
      </w:pPr>
      <w:r w:rsidRPr="00F57EB2">
        <w:rPr>
          <w:rFonts w:ascii="TH Sarabun New" w:hAnsi="TH Sarabun New" w:cs="TH Sarabun New"/>
          <w:sz w:val="28"/>
          <w:lang w:val="en"/>
        </w:rPr>
        <w:tab/>
      </w:r>
      <w:r w:rsidR="00504061" w:rsidRPr="00F57EB2">
        <w:rPr>
          <w:rFonts w:ascii="TH Sarabun New" w:hAnsi="TH Sarabun New" w:cs="TH Sarabun New" w:hint="cs"/>
          <w:sz w:val="28"/>
          <w:lang w:val="en"/>
        </w:rPr>
        <w:t xml:space="preserve">Therefore, this innovation presents a sustainable alternative packaging material capable of extending the shelf life of agricultural </w:t>
      </w:r>
      <w:r w:rsidR="00504061" w:rsidRPr="00F57EB2">
        <w:rPr>
          <w:rFonts w:ascii="TH Sarabun New" w:hAnsi="TH Sarabun New" w:cs="TH Sarabun New" w:hint="cs"/>
          <w:sz w:val="28"/>
          <w:lang w:val="en"/>
        </w:rPr>
        <w:t>products, reducing economic losses, minimizing environmental impacts, and promoting food safety for both producers and consumers.</w:t>
      </w:r>
    </w:p>
    <w:p w14:paraId="23AA052F" w14:textId="3573B7F2" w:rsidR="0098175B" w:rsidRPr="00F57EB2" w:rsidRDefault="0098175B" w:rsidP="0098175B">
      <w:pPr>
        <w:spacing w:after="0" w:line="240" w:lineRule="auto"/>
        <w:jc w:val="thaiDistribute"/>
        <w:rPr>
          <w:rFonts w:ascii="TH Sarabun New" w:hAnsi="TH Sarabun New" w:cs="TH Sarabun New"/>
          <w:sz w:val="28"/>
          <w:cs/>
          <w:lang w:val="en"/>
        </w:rPr>
      </w:pPr>
    </w:p>
    <w:p w14:paraId="19E5EBC5" w14:textId="19338EC6" w:rsidR="00932465" w:rsidRPr="00F57EB2" w:rsidRDefault="00265EFE" w:rsidP="0003098E">
      <w:pPr>
        <w:spacing w:after="0" w:line="240" w:lineRule="auto"/>
        <w:jc w:val="thaiDistribute"/>
        <w:rPr>
          <w:rFonts w:ascii="TH Sarabun New" w:hAnsi="TH Sarabun New" w:cs="TH Sarabun New"/>
          <w:b/>
          <w:bCs/>
          <w:sz w:val="28"/>
        </w:rPr>
      </w:pPr>
      <w:r w:rsidRPr="00F57EB2">
        <w:rPr>
          <w:rFonts w:ascii="TH Sarabun New" w:hAnsi="TH Sarabun New" w:cs="TH Sarabun New"/>
          <w:b/>
          <w:bCs/>
          <w:sz w:val="28"/>
        </w:rPr>
        <w:t>Methodology</w:t>
      </w:r>
    </w:p>
    <w:p w14:paraId="4DF2CF06" w14:textId="107DDC80" w:rsidR="00E94A4D" w:rsidRPr="00F57EB2" w:rsidRDefault="00E94A4D" w:rsidP="0098175B">
      <w:pPr>
        <w:spacing w:after="0" w:line="240" w:lineRule="auto"/>
        <w:jc w:val="thaiDistribute"/>
        <w:rPr>
          <w:rFonts w:ascii="TH Sarabun New" w:hAnsi="TH Sarabun New" w:cs="TH Sarabun New"/>
          <w:b/>
          <w:bCs/>
          <w:sz w:val="28"/>
        </w:rPr>
      </w:pPr>
      <w:r w:rsidRPr="00F57EB2">
        <w:rPr>
          <w:rFonts w:ascii="TH Sarabun New" w:hAnsi="TH Sarabun New" w:cs="TH Sarabun New"/>
          <w:b/>
          <w:bCs/>
          <w:sz w:val="28"/>
        </w:rPr>
        <w:t>1</w:t>
      </w:r>
      <w:r w:rsidR="000633E1" w:rsidRPr="00F57EB2">
        <w:rPr>
          <w:rFonts w:ascii="TH Sarabun New" w:hAnsi="TH Sarabun New" w:cs="TH Sarabun New"/>
          <w:b/>
          <w:bCs/>
          <w:sz w:val="28"/>
          <w:cs/>
        </w:rPr>
        <w:t xml:space="preserve">) </w:t>
      </w:r>
      <w:r w:rsidR="00A36E84" w:rsidRPr="00F57EB2">
        <w:rPr>
          <w:rFonts w:ascii="TH Sarabun New" w:hAnsi="TH Sarabun New" w:cs="TH Sarabun New"/>
          <w:b/>
          <w:bCs/>
          <w:sz w:val="28"/>
        </w:rPr>
        <w:t>Raw Material Sourcing</w:t>
      </w:r>
    </w:p>
    <w:p w14:paraId="458F30CE" w14:textId="77777777" w:rsidR="0003098E" w:rsidRPr="00F57EB2" w:rsidRDefault="000F4996" w:rsidP="0003098E">
      <w:pPr>
        <w:spacing w:after="0" w:line="240" w:lineRule="auto"/>
        <w:jc w:val="thaiDistribute"/>
        <w:rPr>
          <w:rFonts w:ascii="TH Sarabun New" w:hAnsi="TH Sarabun New" w:cs="TH Sarabun New"/>
          <w:sz w:val="28"/>
        </w:rPr>
      </w:pPr>
      <w:r w:rsidRPr="00F57EB2">
        <w:rPr>
          <w:rFonts w:ascii="TH Sarabun New" w:hAnsi="TH Sarabun New" w:cs="TH Sarabun New"/>
          <w:sz w:val="28"/>
        </w:rPr>
        <w:tab/>
      </w:r>
      <w:r w:rsidR="00796830" w:rsidRPr="00F57EB2">
        <w:rPr>
          <w:rFonts w:ascii="TH Sarabun New" w:hAnsi="TH Sarabun New" w:cs="TH Sarabun New"/>
          <w:sz w:val="28"/>
        </w:rPr>
        <w:t>In the case of this research, the researchers collected raw materials consisting</w:t>
      </w:r>
    </w:p>
    <w:p w14:paraId="73E6D1AD" w14:textId="77777777" w:rsidR="00124D73" w:rsidRPr="00F57EB2" w:rsidRDefault="00796830" w:rsidP="00124D73">
      <w:pPr>
        <w:spacing w:after="0" w:line="240" w:lineRule="auto"/>
        <w:jc w:val="thaiDistribute"/>
        <w:rPr>
          <w:rFonts w:ascii="TH Sarabun New" w:hAnsi="TH Sarabun New" w:cs="TH Sarabun New"/>
          <w:sz w:val="28"/>
        </w:rPr>
      </w:pPr>
      <w:r w:rsidRPr="00F57EB2">
        <w:rPr>
          <w:rFonts w:ascii="TH Sarabun New" w:hAnsi="TH Sarabun New" w:cs="TH Sarabun New"/>
          <w:sz w:val="28"/>
        </w:rPr>
        <w:t xml:space="preserve">of tilapia scales from local fishermen and fishing communities in Satuek District, Buriram Province. </w:t>
      </w:r>
      <w:r w:rsidR="000F4996" w:rsidRPr="00F57EB2">
        <w:rPr>
          <w:rFonts w:ascii="TH Sarabun New" w:hAnsi="TH Sarabun New" w:cs="TH Sarabun New"/>
          <w:sz w:val="28"/>
        </w:rPr>
        <w:tab/>
      </w:r>
      <w:r w:rsidRPr="00F57EB2">
        <w:rPr>
          <w:rFonts w:ascii="TH Sarabun New" w:hAnsi="TH Sarabun New" w:cs="TH Sarabun New"/>
          <w:sz w:val="28"/>
        </w:rPr>
        <w:t>This approach aimed to utilize aquaculture industrial by-products and organic waste,</w:t>
      </w:r>
      <w:r w:rsidR="00124D73" w:rsidRPr="00F57EB2">
        <w:rPr>
          <w:rFonts w:ascii="TH Sarabun New" w:hAnsi="TH Sarabun New" w:cs="TH Sarabun New"/>
          <w:sz w:val="28"/>
        </w:rPr>
        <w:t xml:space="preserve"> </w:t>
      </w:r>
      <w:r w:rsidRPr="00F57EB2">
        <w:rPr>
          <w:rFonts w:ascii="TH Sarabun New" w:hAnsi="TH Sarabun New" w:cs="TH Sarabun New"/>
          <w:sz w:val="28"/>
        </w:rPr>
        <w:t xml:space="preserve">thereby mitigating environmental pollution, supporting the Bio-Circular-Green (BCG) economy model, and adding economic value </w:t>
      </w:r>
    </w:p>
    <w:p w14:paraId="29ED8C7E" w14:textId="154ADC01" w:rsidR="00932465" w:rsidRPr="00F57EB2" w:rsidRDefault="00796830" w:rsidP="00124D73">
      <w:pPr>
        <w:spacing w:after="0" w:line="240" w:lineRule="auto"/>
        <w:jc w:val="thaiDistribute"/>
        <w:rPr>
          <w:rFonts w:ascii="TH Sarabun New" w:hAnsi="TH Sarabun New" w:cs="TH Sarabun New"/>
          <w:sz w:val="28"/>
        </w:rPr>
      </w:pPr>
      <w:r w:rsidRPr="00F57EB2">
        <w:rPr>
          <w:rFonts w:ascii="TH Sarabun New" w:hAnsi="TH Sarabun New" w:cs="TH Sarabun New"/>
          <w:sz w:val="28"/>
        </w:rPr>
        <w:t>to local fishery residues.</w:t>
      </w:r>
    </w:p>
    <w:p w14:paraId="04AAE8EB" w14:textId="77777777" w:rsidR="00796830" w:rsidRPr="00F57EB2" w:rsidRDefault="000633E1" w:rsidP="00796830">
      <w:pPr>
        <w:spacing w:after="0" w:line="240" w:lineRule="auto"/>
        <w:rPr>
          <w:rFonts w:ascii="TH Sarabun New" w:hAnsi="TH Sarabun New" w:cs="TH Sarabun New"/>
          <w:b/>
          <w:bCs/>
          <w:sz w:val="28"/>
        </w:rPr>
      </w:pPr>
      <w:r w:rsidRPr="00F57EB2">
        <w:rPr>
          <w:rFonts w:ascii="TH Sarabun New" w:hAnsi="TH Sarabun New" w:cs="TH Sarabun New"/>
          <w:b/>
          <w:bCs/>
          <w:sz w:val="28"/>
          <w:cs/>
        </w:rPr>
        <w:t xml:space="preserve">2) </w:t>
      </w:r>
      <w:r w:rsidR="00796830" w:rsidRPr="00F57EB2">
        <w:rPr>
          <w:rFonts w:ascii="TH Sarabun New" w:hAnsi="TH Sarabun New" w:cs="TH Sarabun New"/>
          <w:b/>
          <w:bCs/>
          <w:sz w:val="28"/>
        </w:rPr>
        <w:t>Extraction and Formulation of Biodegradable Films</w:t>
      </w:r>
    </w:p>
    <w:p w14:paraId="69730AE8" w14:textId="3D38E391" w:rsidR="00796830" w:rsidRPr="00F57EB2" w:rsidRDefault="00796830" w:rsidP="00796830">
      <w:pPr>
        <w:spacing w:after="0" w:line="240" w:lineRule="auto"/>
        <w:rPr>
          <w:rFonts w:ascii="TH Sarabun New" w:hAnsi="TH Sarabun New" w:cs="TH Sarabun New"/>
          <w:b/>
          <w:bCs/>
          <w:sz w:val="28"/>
        </w:rPr>
      </w:pPr>
      <w:r w:rsidRPr="00F57EB2">
        <w:rPr>
          <w:rFonts w:ascii="TH Sarabun New" w:hAnsi="TH Sarabun New" w:cs="TH Sarabun New"/>
          <w:b/>
          <w:bCs/>
          <w:sz w:val="28"/>
        </w:rPr>
        <w:tab/>
      </w:r>
      <w:r w:rsidRPr="00F57EB2">
        <w:rPr>
          <w:rFonts w:ascii="TH Sarabun New" w:hAnsi="TH Sarabun New" w:cs="TH Sarabun New"/>
          <w:sz w:val="28"/>
        </w:rPr>
        <w:t>1.</w:t>
      </w:r>
      <w:r w:rsidRPr="00F57EB2">
        <w:rPr>
          <w:rFonts w:ascii="TH Sarabun New" w:hAnsi="TH Sarabun New" w:cs="TH Sarabun New"/>
          <w:b/>
          <w:bCs/>
          <w:sz w:val="28"/>
        </w:rPr>
        <w:t xml:space="preserve"> </w:t>
      </w:r>
      <w:r w:rsidRPr="00F57EB2">
        <w:rPr>
          <w:rFonts w:ascii="TH Sarabun New" w:hAnsi="TH Sarabun New" w:cs="TH Sarabun New"/>
          <w:sz w:val="28"/>
        </w:rPr>
        <w:t xml:space="preserve">Extract gelatin from the collected local tilapia scales using hydrochloric acid (HCl). </w:t>
      </w:r>
    </w:p>
    <w:p w14:paraId="7D764D14" w14:textId="60A9649A" w:rsidR="00796830" w:rsidRPr="00F57EB2" w:rsidRDefault="00796830" w:rsidP="00796830">
      <w:pPr>
        <w:spacing w:after="0" w:line="240" w:lineRule="auto"/>
        <w:jc w:val="thaiDistribute"/>
        <w:rPr>
          <w:rFonts w:ascii="TH Sarabun New" w:hAnsi="TH Sarabun New" w:cs="TH Sarabun New"/>
          <w:sz w:val="28"/>
        </w:rPr>
      </w:pPr>
      <w:r w:rsidRPr="00F57EB2">
        <w:rPr>
          <w:rFonts w:ascii="TH Sarabun New" w:hAnsi="TH Sarabun New" w:cs="TH Sarabun New"/>
          <w:sz w:val="28"/>
        </w:rPr>
        <w:tab/>
        <w:t xml:space="preserve">2. Blend the extracted tilapia scale gelatin with carboxymethyl cellulose (CMC), glycerol, and zinc oxide nanoparticles (Nano-ZnO). </w:t>
      </w:r>
    </w:p>
    <w:p w14:paraId="3E780090" w14:textId="3690697F" w:rsidR="00796830" w:rsidRPr="00F57EB2" w:rsidRDefault="00796830" w:rsidP="00796830">
      <w:pPr>
        <w:spacing w:after="0" w:line="240" w:lineRule="auto"/>
        <w:jc w:val="thaiDistribute"/>
        <w:rPr>
          <w:rFonts w:ascii="TH Sarabun New" w:hAnsi="TH Sarabun New" w:cs="TH Sarabun New"/>
          <w:sz w:val="28"/>
        </w:rPr>
      </w:pPr>
      <w:r w:rsidRPr="00F57EB2">
        <w:rPr>
          <w:rFonts w:ascii="TH Sarabun New" w:hAnsi="TH Sarabun New" w:cs="TH Sarabun New"/>
          <w:sz w:val="28"/>
        </w:rPr>
        <w:tab/>
        <w:t xml:space="preserve">3. Vary the composition ratios of carboxymethyl cellulose (CMC) and glycerol to enhance film-forming efficiency, optimize the formulation of biodegradable film sheets, and improve antifungal performance. </w:t>
      </w:r>
    </w:p>
    <w:p w14:paraId="3AA05362" w14:textId="77777777" w:rsidR="002F0FC4" w:rsidRPr="00F57EB2" w:rsidRDefault="00796830" w:rsidP="000633E1">
      <w:pPr>
        <w:spacing w:after="0" w:line="240" w:lineRule="auto"/>
        <w:jc w:val="thaiDistribute"/>
        <w:rPr>
          <w:rFonts w:ascii="TH Sarabun New" w:hAnsi="TH Sarabun New" w:cs="TH Sarabun New"/>
          <w:sz w:val="28"/>
        </w:rPr>
      </w:pPr>
      <w:r w:rsidRPr="00F57EB2">
        <w:rPr>
          <w:rFonts w:ascii="TH Sarabun New" w:hAnsi="TH Sarabun New" w:cs="TH Sarabun New"/>
          <w:sz w:val="28"/>
        </w:rPr>
        <w:tab/>
        <w:t xml:space="preserve">4. Cast the formulated biopolymer mixtures into film sheets and dry them at 60°C. </w:t>
      </w:r>
    </w:p>
    <w:p w14:paraId="65D68C93" w14:textId="7E7DC94C" w:rsidR="000633E1" w:rsidRPr="00F57EB2" w:rsidRDefault="00796830" w:rsidP="000633E1">
      <w:pPr>
        <w:spacing w:after="0" w:line="240" w:lineRule="auto"/>
        <w:jc w:val="thaiDistribute"/>
        <w:rPr>
          <w:rFonts w:ascii="TH Sarabun New" w:hAnsi="TH Sarabun New" w:cs="TH Sarabun New"/>
          <w:sz w:val="28"/>
        </w:rPr>
      </w:pPr>
      <w:r w:rsidRPr="00F57EB2">
        <w:rPr>
          <w:rFonts w:ascii="TH Sarabun New" w:hAnsi="TH Sarabun New" w:cs="TH Sarabun New"/>
          <w:sz w:val="28"/>
        </w:rPr>
        <w:t>A total of five film samples (Films 1–5) were prepared for the experiment alongside a conventional biodegradable film formulation, which served as the control group without additives.</w:t>
      </w:r>
    </w:p>
    <w:p w14:paraId="6E869398" w14:textId="0FB917E2" w:rsidR="000633E1" w:rsidRPr="00F57EB2" w:rsidRDefault="000633E1" w:rsidP="000633E1">
      <w:pPr>
        <w:spacing w:after="0" w:line="240" w:lineRule="auto"/>
        <w:jc w:val="thaiDistribute"/>
        <w:rPr>
          <w:rFonts w:ascii="TH Sarabun New" w:hAnsi="TH Sarabun New" w:cs="TH Sarabun New"/>
          <w:b/>
          <w:bCs/>
          <w:sz w:val="28"/>
        </w:rPr>
      </w:pPr>
      <w:r w:rsidRPr="00F57EB2">
        <w:rPr>
          <w:rFonts w:ascii="TH Sarabun New" w:hAnsi="TH Sarabun New" w:cs="TH Sarabun New"/>
          <w:b/>
          <w:bCs/>
          <w:sz w:val="28"/>
          <w:cs/>
        </w:rPr>
        <w:lastRenderedPageBreak/>
        <w:t xml:space="preserve">3) </w:t>
      </w:r>
      <w:r w:rsidR="00E43921" w:rsidRPr="00F57EB2">
        <w:rPr>
          <w:rFonts w:ascii="TH Sarabun New" w:hAnsi="TH Sarabun New" w:cs="TH Sarabun New"/>
          <w:b/>
          <w:bCs/>
          <w:sz w:val="28"/>
        </w:rPr>
        <w:t>Evaluation of Physical and Mechanical Properties</w:t>
      </w:r>
    </w:p>
    <w:p w14:paraId="3BD91625" w14:textId="5F27C942" w:rsidR="000633E1" w:rsidRPr="00F57EB2" w:rsidRDefault="002912A5" w:rsidP="0003098E">
      <w:pPr>
        <w:spacing w:after="0" w:line="240" w:lineRule="auto"/>
        <w:ind w:firstLine="720"/>
        <w:jc w:val="thaiDistribute"/>
        <w:rPr>
          <w:rFonts w:ascii="TH Sarabun New" w:hAnsi="TH Sarabun New" w:cs="TH Sarabun New"/>
          <w:sz w:val="28"/>
        </w:rPr>
      </w:pPr>
      <w:r w:rsidRPr="00F57EB2">
        <w:rPr>
          <w:rFonts w:ascii="TH Sarabun New" w:hAnsi="TH Sarabun New" w:cs="TH Sarabun New"/>
          <w:sz w:val="28"/>
        </w:rPr>
        <w:t xml:space="preserve">1. </w:t>
      </w:r>
      <w:r w:rsidR="00B95D01" w:rsidRPr="00F57EB2">
        <w:rPr>
          <w:rFonts w:ascii="TH Sarabun New" w:hAnsi="TH Sarabun New" w:cs="TH Sarabun New"/>
          <w:sz w:val="28"/>
        </w:rPr>
        <w:t>Measure the thickness of the five film samples</w:t>
      </w:r>
      <w:r w:rsidR="00124D73" w:rsidRPr="00F57EB2">
        <w:rPr>
          <w:rFonts w:ascii="TH Sarabun New" w:hAnsi="TH Sarabun New" w:cs="TH Sarabun New"/>
          <w:sz w:val="28"/>
        </w:rPr>
        <w:t xml:space="preserve"> </w:t>
      </w:r>
      <w:r w:rsidR="00B95D01" w:rsidRPr="00F57EB2">
        <w:rPr>
          <w:rFonts w:ascii="TH Sarabun New" w:hAnsi="TH Sarabun New" w:cs="TH Sarabun New"/>
          <w:sz w:val="28"/>
        </w:rPr>
        <w:t>(Films1</w:t>
      </w:r>
      <w:r w:rsidR="00124D73" w:rsidRPr="00F57EB2">
        <w:rPr>
          <w:rFonts w:ascii="TH Sarabun New" w:hAnsi="TH Sarabun New" w:cs="TH Sarabun New"/>
          <w:sz w:val="28"/>
        </w:rPr>
        <w:t>-</w:t>
      </w:r>
      <w:r w:rsidR="00B95D01" w:rsidRPr="00F57EB2">
        <w:rPr>
          <w:rFonts w:ascii="TH Sarabun New" w:hAnsi="TH Sarabun New" w:cs="TH Sarabun New"/>
          <w:sz w:val="28"/>
        </w:rPr>
        <w:t>5)</w:t>
      </w:r>
      <w:r w:rsidR="00124D73" w:rsidRPr="00F57EB2">
        <w:rPr>
          <w:rFonts w:ascii="TH Sarabun New" w:hAnsi="TH Sarabun New" w:cs="TH Sarabun New"/>
          <w:sz w:val="28"/>
        </w:rPr>
        <w:t xml:space="preserve"> </w:t>
      </w:r>
      <w:r w:rsidR="00B95D01" w:rsidRPr="00F57EB2">
        <w:rPr>
          <w:rFonts w:ascii="TH Sarabun New" w:hAnsi="TH Sarabun New" w:cs="TH Sarabun New"/>
          <w:sz w:val="28"/>
        </w:rPr>
        <w:t>using</w:t>
      </w:r>
      <w:r w:rsidR="00124D73" w:rsidRPr="00F57EB2">
        <w:rPr>
          <w:rFonts w:ascii="TH Sarabun New" w:hAnsi="TH Sarabun New" w:cs="TH Sarabun New"/>
          <w:sz w:val="28"/>
        </w:rPr>
        <w:t xml:space="preserve"> </w:t>
      </w:r>
      <w:r w:rsidR="00B95D01" w:rsidRPr="00F57EB2">
        <w:rPr>
          <w:rFonts w:ascii="TH Sarabun New" w:hAnsi="TH Sarabun New" w:cs="TH Sarabun New"/>
          <w:sz w:val="28"/>
        </w:rPr>
        <w:t>micrometer</w:t>
      </w:r>
      <w:r w:rsidR="00124D73" w:rsidRPr="00F57EB2">
        <w:rPr>
          <w:rFonts w:ascii="TH Sarabun New" w:hAnsi="TH Sarabun New" w:cs="TH Sarabun New"/>
          <w:sz w:val="28"/>
        </w:rPr>
        <w:t xml:space="preserve"> </w:t>
      </w:r>
      <w:r w:rsidR="00B95D01" w:rsidRPr="00F57EB2">
        <w:rPr>
          <w:rFonts w:ascii="TH Sarabun New" w:hAnsi="TH Sarabun New" w:cs="TH Sarabun New"/>
          <w:sz w:val="28"/>
        </w:rPr>
        <w:t>measurements to evaluate biopolymer uniformity and surface distribution during film formation, which directly affects gas permeability resistance.</w:t>
      </w:r>
    </w:p>
    <w:p w14:paraId="123360E3" w14:textId="674EABC1" w:rsidR="000633E1" w:rsidRPr="00F57EB2" w:rsidRDefault="002912A5" w:rsidP="0003098E">
      <w:pPr>
        <w:spacing w:after="0" w:line="240" w:lineRule="auto"/>
        <w:ind w:firstLine="720"/>
        <w:jc w:val="thaiDistribute"/>
        <w:rPr>
          <w:rFonts w:ascii="TH Sarabun New" w:hAnsi="TH Sarabun New" w:cs="TH Sarabun New"/>
          <w:sz w:val="28"/>
        </w:rPr>
      </w:pPr>
      <w:r w:rsidRPr="00F57EB2">
        <w:rPr>
          <w:rFonts w:ascii="TH Sarabun New" w:hAnsi="TH Sarabun New" w:cs="TH Sarabun New"/>
          <w:sz w:val="28"/>
        </w:rPr>
        <w:t xml:space="preserve">2. </w:t>
      </w:r>
      <w:r w:rsidR="00B95D01" w:rsidRPr="00F57EB2">
        <w:rPr>
          <w:rFonts w:ascii="TH Sarabun New" w:hAnsi="TH Sarabun New" w:cs="TH Sarabun New"/>
          <w:sz w:val="28"/>
        </w:rPr>
        <w:t>Evaluate the mechanical properties of the prepared tilapia scale gelatin films using a Universal Testing Machine (UTM).</w:t>
      </w:r>
    </w:p>
    <w:p w14:paraId="7AF2880A" w14:textId="2150296D" w:rsidR="00B95D01" w:rsidRPr="00F57EB2" w:rsidRDefault="00412F30" w:rsidP="00B95D01">
      <w:pPr>
        <w:spacing w:after="0" w:line="240" w:lineRule="auto"/>
        <w:ind w:firstLine="720"/>
        <w:jc w:val="thaiDistribute"/>
        <w:rPr>
          <w:rFonts w:ascii="TH Sarabun New" w:hAnsi="TH Sarabun New" w:cs="TH Sarabun New"/>
          <w:b/>
          <w:bCs/>
          <w:sz w:val="28"/>
        </w:rPr>
      </w:pPr>
      <w:r w:rsidRPr="00F57EB2">
        <w:rPr>
          <w:rFonts w:ascii="TH Sarabun New" w:hAnsi="TH Sarabun New" w:cs="TH Sarabun New"/>
          <w:sz w:val="28"/>
        </w:rPr>
        <w:t xml:space="preserve">3. </w:t>
      </w:r>
      <w:r w:rsidR="00B95D01" w:rsidRPr="00F57EB2">
        <w:rPr>
          <w:rFonts w:ascii="TH Sarabun New" w:hAnsi="TH Sarabun New" w:cs="TH Sarabun New"/>
          <w:sz w:val="28"/>
        </w:rPr>
        <w:t xml:space="preserve">Measure and record key mechanical parameters, including tensile strength, elastic modulus, and maximum stress. </w:t>
      </w:r>
    </w:p>
    <w:p w14:paraId="40F72F12" w14:textId="6B5A99B2" w:rsidR="003F6D29" w:rsidRPr="00F57EB2" w:rsidRDefault="000633E1" w:rsidP="003F6D29">
      <w:pPr>
        <w:spacing w:after="0" w:line="240" w:lineRule="auto"/>
        <w:ind w:firstLine="720"/>
        <w:jc w:val="thaiDistribute"/>
        <w:rPr>
          <w:rFonts w:ascii="TH Sarabun New" w:hAnsi="TH Sarabun New" w:cs="TH Sarabun New"/>
          <w:b/>
          <w:bCs/>
          <w:sz w:val="28"/>
        </w:rPr>
      </w:pPr>
      <w:r w:rsidRPr="00F57EB2">
        <w:rPr>
          <w:rFonts w:ascii="TH Sarabun New" w:hAnsi="TH Sarabun New" w:cs="TH Sarabun New"/>
          <w:b/>
          <w:bCs/>
          <w:sz w:val="28"/>
          <w:cs/>
        </w:rPr>
        <w:t xml:space="preserve">4) </w:t>
      </w:r>
      <w:r w:rsidR="003F6D29" w:rsidRPr="00F57EB2">
        <w:rPr>
          <w:rFonts w:ascii="TH Sarabun New" w:hAnsi="TH Sarabun New" w:cs="TH Sarabun New"/>
          <w:b/>
          <w:bCs/>
          <w:sz w:val="28"/>
        </w:rPr>
        <w:t>Antifungal Efficiency Evaluation</w:t>
      </w:r>
    </w:p>
    <w:p w14:paraId="5B0B9EA8" w14:textId="5A6412AF" w:rsidR="00624B9E" w:rsidRPr="00F57EB2" w:rsidRDefault="0003098E" w:rsidP="00F9672D">
      <w:pPr>
        <w:spacing w:after="0" w:line="240" w:lineRule="auto"/>
        <w:jc w:val="both"/>
        <w:rPr>
          <w:rFonts w:ascii="TH Sarabun New" w:hAnsi="TH Sarabun New" w:cs="TH Sarabun New"/>
          <w:b/>
          <w:bCs/>
          <w:sz w:val="28"/>
        </w:rPr>
      </w:pPr>
      <w:r w:rsidRPr="00F57EB2">
        <w:rPr>
          <w:rFonts w:ascii="TH Sarabun New" w:hAnsi="TH Sarabun New" w:cs="TH Sarabun New"/>
          <w:sz w:val="28"/>
        </w:rPr>
        <w:tab/>
      </w:r>
      <w:r w:rsidR="00624B9E" w:rsidRPr="00F57EB2">
        <w:rPr>
          <w:rFonts w:ascii="TH Sarabun New" w:hAnsi="TH Sarabun New" w:cs="TH Sarabun New"/>
          <w:sz w:val="28"/>
        </w:rPr>
        <w:t xml:space="preserve">This section analyzed the factors affecting the antifungal efficiency of the packaging by determining the Minimum Inhibitory Concentration (MIC) of Nano-ZnO solutions using the PDA culture medium technique. The experimental process commenced with the isolation of fungal spores, specifically </w:t>
      </w:r>
      <w:r w:rsidR="00624B9E" w:rsidRPr="00F57EB2">
        <w:rPr>
          <w:rFonts w:ascii="TH Sarabun New" w:hAnsi="TH Sarabun New" w:cs="TH Sarabun New"/>
          <w:i/>
          <w:iCs/>
          <w:sz w:val="28"/>
        </w:rPr>
        <w:t>Aspergillus niger</w:t>
      </w:r>
      <w:r w:rsidR="00624B9E" w:rsidRPr="00F57EB2">
        <w:rPr>
          <w:rFonts w:ascii="TH Sarabun New" w:hAnsi="TH Sarabun New" w:cs="TH Sarabun New"/>
          <w:sz w:val="28"/>
        </w:rPr>
        <w:t xml:space="preserve"> and </w:t>
      </w:r>
      <w:r w:rsidR="00624B9E" w:rsidRPr="00F57EB2">
        <w:rPr>
          <w:rFonts w:ascii="TH Sarabun New" w:hAnsi="TH Sarabun New" w:cs="TH Sarabun New"/>
          <w:i/>
          <w:iCs/>
          <w:sz w:val="28"/>
        </w:rPr>
        <w:t>Penicillium</w:t>
      </w:r>
      <w:r w:rsidR="00624B9E" w:rsidRPr="00F57EB2">
        <w:rPr>
          <w:rFonts w:ascii="TH Sarabun New" w:hAnsi="TH Sarabun New" w:cs="TH Sarabun New"/>
          <w:sz w:val="28"/>
        </w:rPr>
        <w:t>, from shallots to serve as the target pathogens responsible for black mold disease and product spoilage. Following isolation, PDA (Potato Dextrose Agar) culture media were prepared in petri dishes containing Nano-ZnO solutions at three distinct concentrations</w:t>
      </w:r>
      <w:r w:rsidRPr="00F57EB2">
        <w:rPr>
          <w:rFonts w:ascii="TH Sarabun New" w:hAnsi="TH Sarabun New" w:cs="TH Sarabun New"/>
          <w:sz w:val="28"/>
        </w:rPr>
        <w:t xml:space="preserve"> </w:t>
      </w:r>
      <w:r w:rsidR="00624B9E" w:rsidRPr="00F57EB2">
        <w:rPr>
          <w:rFonts w:ascii="TH Sarabun New" w:hAnsi="TH Sarabun New" w:cs="TH Sarabun New"/>
          <w:sz w:val="28"/>
        </w:rPr>
        <w:t>2,500 mg/L, 5,000 mg/L, and 10,000 mg/L</w:t>
      </w:r>
      <w:r w:rsidRPr="00F57EB2">
        <w:rPr>
          <w:rFonts w:ascii="TH Sarabun New" w:hAnsi="TH Sarabun New" w:cs="TH Sarabun New"/>
          <w:sz w:val="28"/>
        </w:rPr>
        <w:t xml:space="preserve"> </w:t>
      </w:r>
      <w:r w:rsidR="00624B9E" w:rsidRPr="00F57EB2">
        <w:rPr>
          <w:rFonts w:ascii="TH Sarabun New" w:hAnsi="TH Sarabun New" w:cs="TH Sarabun New"/>
          <w:sz w:val="28"/>
        </w:rPr>
        <w:t xml:space="preserve">alongside an untreated control group. The isolated fungal spores from the shallots were then inoculated onto each prepared culture medium. Subsequently, the culture plates were incubated at 27°C for 24, 48, and 72 hours in accordance with AOAC testing standards. Finally, the antifungal activity was evaluated by observing fungal growth and measuring the diameter of the inhibition zone (clear zone) to investigate the </w:t>
      </w:r>
      <w:r w:rsidR="00624B9E" w:rsidRPr="00F57EB2">
        <w:rPr>
          <w:rFonts w:ascii="TH Sarabun New" w:hAnsi="TH Sarabun New" w:cs="TH Sarabun New"/>
          <w:sz w:val="28"/>
        </w:rPr>
        <w:t>efficacy of the nanoparticles in destroying fungal cell walls and disrupting cellular respiration.</w:t>
      </w:r>
    </w:p>
    <w:p w14:paraId="4C16F4F9" w14:textId="5750438C" w:rsidR="004E6AAA" w:rsidRPr="00F57EB2" w:rsidRDefault="004E6AAA" w:rsidP="00F9672D">
      <w:pPr>
        <w:spacing w:after="0" w:line="240" w:lineRule="auto"/>
        <w:jc w:val="both"/>
        <w:rPr>
          <w:rFonts w:ascii="TH Sarabun New" w:hAnsi="TH Sarabun New" w:cs="TH Sarabun New"/>
          <w:b/>
          <w:bCs/>
          <w:sz w:val="28"/>
        </w:rPr>
      </w:pPr>
      <w:r w:rsidRPr="00F57EB2">
        <w:rPr>
          <w:rFonts w:ascii="TH Sarabun New" w:hAnsi="TH Sarabun New" w:cs="TH Sarabun New"/>
          <w:b/>
          <w:bCs/>
          <w:sz w:val="28"/>
        </w:rPr>
        <w:t xml:space="preserve">5) </w:t>
      </w:r>
      <w:r w:rsidR="00624B9E" w:rsidRPr="00F57EB2">
        <w:rPr>
          <w:rFonts w:ascii="TH Sarabun New" w:hAnsi="TH Sarabun New" w:cs="TH Sarabun New"/>
          <w:b/>
          <w:bCs/>
          <w:sz w:val="28"/>
        </w:rPr>
        <w:t>Moisture Analysis and Packaging Standard Evaluation</w:t>
      </w:r>
    </w:p>
    <w:p w14:paraId="326A2DF2" w14:textId="4E6B5410" w:rsidR="00624B9E" w:rsidRPr="00F57EB2" w:rsidRDefault="008C73B7" w:rsidP="008C73B7">
      <w:pPr>
        <w:spacing w:after="0" w:line="240" w:lineRule="auto"/>
        <w:rPr>
          <w:rFonts w:ascii="TH Sarabun New" w:hAnsi="TH Sarabun New" w:cs="TH Sarabun New"/>
          <w:sz w:val="28"/>
        </w:rPr>
      </w:pPr>
      <w:r w:rsidRPr="00F57EB2">
        <w:rPr>
          <w:rFonts w:ascii="TH Sarabun New" w:hAnsi="TH Sarabun New" w:cs="TH Sarabun New"/>
          <w:sz w:val="28"/>
        </w:rPr>
        <w:tab/>
      </w:r>
      <w:r w:rsidR="00624B9E" w:rsidRPr="00F57EB2">
        <w:rPr>
          <w:rFonts w:ascii="TH Sarabun New" w:hAnsi="TH Sarabun New" w:cs="TH Sarabun New"/>
          <w:sz w:val="28"/>
        </w:rPr>
        <w:t>This phase focused on improving and verifying the efficiency of the biodegradable packaging films in reducing moisture accumulation to minimize microbial growth within the film.</w:t>
      </w:r>
    </w:p>
    <w:p w14:paraId="0E97B65C" w14:textId="77777777" w:rsidR="00624B9E" w:rsidRPr="00F57EB2" w:rsidRDefault="00624B9E" w:rsidP="00624B9E">
      <w:pPr>
        <w:spacing w:after="0" w:line="240" w:lineRule="auto"/>
        <w:jc w:val="both"/>
        <w:rPr>
          <w:rFonts w:ascii="TH Sarabun New" w:hAnsi="TH Sarabun New" w:cs="TH Sarabun New"/>
          <w:sz w:val="28"/>
        </w:rPr>
      </w:pPr>
      <w:r w:rsidRPr="00F57EB2">
        <w:rPr>
          <w:rFonts w:ascii="TH Sarabun New" w:hAnsi="TH Sarabun New" w:cs="TH Sarabun New"/>
          <w:sz w:val="28"/>
        </w:rPr>
        <w:tab/>
        <w:t xml:space="preserve">1. Cut the developed biodegradable film sheets into 1x1 cm samples. </w:t>
      </w:r>
    </w:p>
    <w:p w14:paraId="56FBAA99" w14:textId="77777777" w:rsidR="00624B9E" w:rsidRPr="00F57EB2" w:rsidRDefault="00624B9E" w:rsidP="00624B9E">
      <w:pPr>
        <w:spacing w:after="0" w:line="240" w:lineRule="auto"/>
        <w:jc w:val="both"/>
        <w:rPr>
          <w:rFonts w:ascii="TH Sarabun New" w:hAnsi="TH Sarabun New" w:cs="TH Sarabun New"/>
          <w:sz w:val="28"/>
        </w:rPr>
      </w:pPr>
      <w:r w:rsidRPr="00F57EB2">
        <w:rPr>
          <w:rFonts w:ascii="TH Sarabun New" w:hAnsi="TH Sarabun New" w:cs="TH Sarabun New"/>
          <w:sz w:val="28"/>
        </w:rPr>
        <w:tab/>
        <w:t xml:space="preserve">2. Analyze the moisture content of the film samples (Sample 1, 2, and 3) using a Moisture Analyzer. </w:t>
      </w:r>
    </w:p>
    <w:p w14:paraId="60B91B6B" w14:textId="0E8F2B14" w:rsidR="00F3717D" w:rsidRPr="00F57EB2" w:rsidRDefault="00624B9E" w:rsidP="00624B9E">
      <w:pPr>
        <w:spacing w:after="0" w:line="240" w:lineRule="auto"/>
        <w:jc w:val="both"/>
        <w:rPr>
          <w:rFonts w:ascii="TH Sarabun New" w:hAnsi="TH Sarabun New" w:cs="TH Sarabun New"/>
          <w:sz w:val="28"/>
        </w:rPr>
      </w:pPr>
      <w:r w:rsidRPr="00F57EB2">
        <w:rPr>
          <w:rFonts w:ascii="TH Sarabun New" w:hAnsi="TH Sarabun New" w:cs="TH Sarabun New"/>
          <w:sz w:val="28"/>
        </w:rPr>
        <w:tab/>
        <w:t>3. Evaluate the results to ensure that the average moisture content is controlled to remain below the standard packaging threshold of 10%, thereby preserving the post-harvest storage quality of shallots.</w:t>
      </w:r>
    </w:p>
    <w:p w14:paraId="1F802605" w14:textId="77777777" w:rsidR="00F3717D" w:rsidRPr="00F57EB2" w:rsidRDefault="00F3717D" w:rsidP="00F3717D">
      <w:pPr>
        <w:spacing w:after="0" w:line="240" w:lineRule="auto"/>
        <w:jc w:val="both"/>
        <w:rPr>
          <w:rFonts w:ascii="TH Sarabun New" w:hAnsi="TH Sarabun New" w:cs="TH Sarabun New"/>
          <w:b/>
          <w:bCs/>
          <w:sz w:val="28"/>
        </w:rPr>
      </w:pPr>
      <w:r w:rsidRPr="00F57EB2">
        <w:rPr>
          <w:rFonts w:ascii="TH Sarabun New" w:hAnsi="TH Sarabun New" w:cs="TH Sarabun New"/>
          <w:b/>
          <w:bCs/>
          <w:sz w:val="28"/>
        </w:rPr>
        <w:t>6) Statistical Analysis</w:t>
      </w:r>
    </w:p>
    <w:p w14:paraId="194F915C" w14:textId="77777777" w:rsidR="00932465" w:rsidRPr="00F57EB2" w:rsidRDefault="00F3717D" w:rsidP="00412F30">
      <w:pPr>
        <w:spacing w:after="0" w:line="240" w:lineRule="auto"/>
        <w:jc w:val="both"/>
        <w:rPr>
          <w:rFonts w:ascii="TH Sarabun New" w:hAnsi="TH Sarabun New" w:cs="TH Sarabun New"/>
          <w:sz w:val="28"/>
        </w:rPr>
      </w:pPr>
      <w:r w:rsidRPr="00F57EB2">
        <w:rPr>
          <w:rFonts w:ascii="TH Sarabun New" w:hAnsi="TH Sarabun New" w:cs="TH Sarabun New"/>
          <w:b/>
          <w:bCs/>
          <w:sz w:val="28"/>
        </w:rPr>
        <w:tab/>
      </w:r>
      <w:r w:rsidRPr="00F57EB2">
        <w:rPr>
          <w:rFonts w:ascii="TH Sarabun New" w:hAnsi="TH Sarabun New" w:cs="TH Sarabun New"/>
          <w:sz w:val="28"/>
        </w:rPr>
        <w:t>1.</w:t>
      </w:r>
      <w:r w:rsidRPr="00F57EB2">
        <w:rPr>
          <w:rFonts w:ascii="TH Sarabun New" w:hAnsi="TH Sarabun New" w:cs="TH Sarabun New"/>
          <w:b/>
          <w:bCs/>
          <w:sz w:val="28"/>
        </w:rPr>
        <w:t xml:space="preserve"> </w:t>
      </w:r>
      <w:r w:rsidRPr="00F57EB2">
        <w:rPr>
          <w:rFonts w:ascii="TH Sarabun New" w:hAnsi="TH Sarabun New" w:cs="TH Sarabun New"/>
          <w:sz w:val="28"/>
        </w:rPr>
        <w:t xml:space="preserve">Compute the physical properties (film thickness) and the moisture content of the developed biodegradable packaging film using the arithmetic mean and the standard deviation </w:t>
      </w:r>
    </w:p>
    <w:p w14:paraId="7E028DC5" w14:textId="5F4A4527" w:rsidR="002912A5" w:rsidRPr="00F57EB2" w:rsidRDefault="00F3717D" w:rsidP="00412F30">
      <w:pPr>
        <w:spacing w:after="0" w:line="240" w:lineRule="auto"/>
        <w:jc w:val="both"/>
        <w:rPr>
          <w:rFonts w:ascii="TH Sarabun New" w:hAnsi="TH Sarabun New" w:cs="TH Sarabun New"/>
          <w:b/>
          <w:bCs/>
          <w:sz w:val="28"/>
        </w:rPr>
      </w:pPr>
      <w:r w:rsidRPr="00F57EB2">
        <w:rPr>
          <w:rFonts w:ascii="TH Sarabun New" w:hAnsi="TH Sarabun New" w:cs="TH Sarabun New"/>
          <w:sz w:val="28"/>
        </w:rPr>
        <w:t>(</w:t>
      </w:r>
      <m:oMath>
        <m:acc>
          <m:accPr>
            <m:chr m:val="̅"/>
            <m:ctrlPr>
              <w:rPr>
                <w:rFonts w:ascii="Cambria Math" w:hAnsi="Cambria Math" w:cs="TH Sarabun New"/>
                <w:sz w:val="28"/>
              </w:rPr>
            </m:ctrlPr>
          </m:accPr>
          <m:e>
            <m:r>
              <m:rPr>
                <m:nor/>
              </m:rPr>
              <w:rPr>
                <w:rFonts w:ascii="TH Sarabun New" w:hAnsi="TH Sarabun New" w:cs="TH Sarabun New"/>
                <w:sz w:val="28"/>
              </w:rPr>
              <m:t>x</m:t>
            </m:r>
          </m:e>
        </m:acc>
      </m:oMath>
      <w:r w:rsidR="00EF072D" w:rsidRPr="00F57EB2">
        <w:rPr>
          <w:rFonts w:ascii="TH Sarabun New" w:hAnsi="TH Sarabun New" w:cs="TH Sarabun New"/>
          <w:sz w:val="28"/>
        </w:rPr>
        <w:t xml:space="preserve"> </w:t>
      </w:r>
      <w:r w:rsidR="0003098E" w:rsidRPr="00F57EB2">
        <w:rPr>
          <w:rFonts w:ascii="TH Sarabun New" w:hAnsi="TH Sarabun New" w:cs="TH Sarabun New"/>
          <w:sz w:val="28"/>
        </w:rPr>
        <w:t>±</w:t>
      </w:r>
      <w:r w:rsidRPr="00F57EB2">
        <w:rPr>
          <w:rFonts w:ascii="TH Sarabun New" w:hAnsi="TH Sarabun New" w:cs="TH Sarabun New"/>
          <w:sz w:val="28"/>
        </w:rPr>
        <w:t xml:space="preserve"> SD).</w:t>
      </w:r>
      <w:r w:rsidR="00EF072D" w:rsidRPr="00F57EB2">
        <w:rPr>
          <w:rFonts w:ascii="TH Sarabun New" w:hAnsi="TH Sarabun New" w:cs="TH Sarabun New"/>
          <w:sz w:val="28"/>
        </w:rPr>
        <w:t xml:space="preserve"> </w:t>
      </w:r>
      <w:r w:rsidRPr="00F57EB2">
        <w:rPr>
          <w:rFonts w:ascii="TH Sarabun New" w:hAnsi="TH Sarabun New" w:cs="TH Sarabun New"/>
          <w:sz w:val="28"/>
        </w:rPr>
        <w:t>Compare the mechanical properties (tensile strength, elastic modulus, and maximum stress) of the improved tilapia scale gelatin film formulations against the conventional formulation (control group) using the arithmetic mean to evaluate polymer distribution and mechanical performance.</w:t>
      </w:r>
    </w:p>
    <w:p w14:paraId="32E97E1E" w14:textId="77777777" w:rsidR="00932465" w:rsidRPr="00F57EB2" w:rsidRDefault="00932465" w:rsidP="00412F30">
      <w:pPr>
        <w:spacing w:after="0" w:line="240" w:lineRule="auto"/>
        <w:jc w:val="both"/>
        <w:rPr>
          <w:rFonts w:ascii="TH Sarabun New" w:hAnsi="TH Sarabun New" w:cs="TH Sarabun New"/>
          <w:b/>
          <w:bCs/>
          <w:sz w:val="28"/>
        </w:rPr>
      </w:pPr>
    </w:p>
    <w:p w14:paraId="59C78971" w14:textId="0684C6A7" w:rsidR="00057A06" w:rsidRPr="00F57EB2" w:rsidRDefault="00265EFE" w:rsidP="008C73B7">
      <w:pPr>
        <w:spacing w:after="0" w:line="240" w:lineRule="auto"/>
        <w:jc w:val="both"/>
        <w:rPr>
          <w:rFonts w:ascii="TH Sarabun New" w:hAnsi="TH Sarabun New" w:cs="TH Sarabun New"/>
          <w:sz w:val="28"/>
        </w:rPr>
      </w:pPr>
      <w:r w:rsidRPr="00F57EB2">
        <w:rPr>
          <w:rFonts w:ascii="TH Sarabun New" w:hAnsi="TH Sarabun New" w:cs="TH Sarabun New"/>
          <w:b/>
          <w:bCs/>
          <w:sz w:val="28"/>
        </w:rPr>
        <w:t>Result and Discussion</w:t>
      </w:r>
    </w:p>
    <w:p w14:paraId="444AC2A9" w14:textId="4A8E266E" w:rsidR="00932465" w:rsidRPr="00F57EB2" w:rsidRDefault="00932465" w:rsidP="008C73B7">
      <w:pPr>
        <w:spacing w:after="0" w:line="240" w:lineRule="auto"/>
        <w:jc w:val="thaiDistribute"/>
        <w:rPr>
          <w:rFonts w:ascii="TH Sarabun New" w:hAnsi="TH Sarabun New" w:cs="TH Sarabun New"/>
          <w:b/>
          <w:bCs/>
          <w:sz w:val="28"/>
        </w:rPr>
      </w:pPr>
      <w:r w:rsidRPr="00F57EB2">
        <w:rPr>
          <w:rFonts w:ascii="TH Sarabun New" w:hAnsi="TH Sarabun New" w:cs="TH Sarabun New"/>
          <w:sz w:val="28"/>
        </w:rPr>
        <w:tab/>
      </w:r>
      <w:r w:rsidR="0057225B" w:rsidRPr="00F57EB2">
        <w:rPr>
          <w:rFonts w:ascii="TH Sarabun New" w:hAnsi="TH Sarabun New" w:cs="TH Sarabun New"/>
          <w:b/>
          <w:bCs/>
          <w:sz w:val="28"/>
        </w:rPr>
        <w:t xml:space="preserve">Part 1: focused on comparing the biodegradability and polymer distribution efficiency of biodegradable polymers extracted from tilapia scales with conventional </w:t>
      </w:r>
      <w:r w:rsidR="0057225B" w:rsidRPr="00F57EB2">
        <w:rPr>
          <w:rFonts w:ascii="TH Sarabun New" w:hAnsi="TH Sarabun New" w:cs="TH Sarabun New"/>
          <w:b/>
          <w:bCs/>
          <w:sz w:val="28"/>
        </w:rPr>
        <w:lastRenderedPageBreak/>
        <w:t xml:space="preserve">film formulations, including thickness analysis of all five film samples using micrometer measurements. </w:t>
      </w:r>
    </w:p>
    <w:p w14:paraId="7637752A" w14:textId="768EF3BE" w:rsidR="00932465" w:rsidRPr="00F57EB2" w:rsidRDefault="00932465" w:rsidP="00EF072D">
      <w:pPr>
        <w:spacing w:after="0" w:line="240" w:lineRule="auto"/>
        <w:jc w:val="both"/>
        <w:rPr>
          <w:rFonts w:ascii="TH Sarabun New" w:hAnsi="TH Sarabun New" w:cs="TH Sarabun New"/>
          <w:sz w:val="28"/>
        </w:rPr>
      </w:pPr>
      <w:r w:rsidRPr="00F57EB2">
        <w:rPr>
          <w:rFonts w:ascii="TH Sarabun New" w:hAnsi="TH Sarabun New" w:cs="TH Sarabun New"/>
          <w:sz w:val="28"/>
        </w:rPr>
        <w:tab/>
      </w:r>
      <w:r w:rsidR="0057225B" w:rsidRPr="00F57EB2">
        <w:rPr>
          <w:rFonts w:ascii="TH Sarabun New" w:hAnsi="TH Sarabun New" w:cs="TH Sarabun New"/>
          <w:sz w:val="28"/>
        </w:rPr>
        <w:t>1.1 Comparison of Tensile Strength and Flexibility of Different Tilapia Scale Gelatin Film Formulations</w:t>
      </w:r>
      <w:r w:rsidR="00EF072D" w:rsidRPr="00F57EB2">
        <w:rPr>
          <w:rFonts w:ascii="TH Sarabun New" w:hAnsi="TH Sarabun New" w:cs="TH Sarabun New"/>
          <w:sz w:val="28"/>
        </w:rPr>
        <w:t xml:space="preserve">. </w:t>
      </w:r>
      <w:r w:rsidR="0057225B" w:rsidRPr="00F57EB2">
        <w:rPr>
          <w:rFonts w:ascii="TH Sarabun New" w:hAnsi="TH Sarabun New" w:cs="TH Sarabun New"/>
          <w:sz w:val="28"/>
        </w:rPr>
        <w:t>The results demonstrate the tensile strength properties of gelatin films analyzed using a Universal Testing Machine.</w:t>
      </w:r>
    </w:p>
    <w:p w14:paraId="3AFB3CF4" w14:textId="3F68FF16" w:rsidR="002D72F7" w:rsidRPr="00F57EB2" w:rsidRDefault="002D72F7" w:rsidP="00F9672D">
      <w:pPr>
        <w:spacing w:after="0" w:line="240" w:lineRule="auto"/>
        <w:jc w:val="both"/>
        <w:rPr>
          <w:rFonts w:ascii="TH Sarabun New" w:hAnsi="TH Sarabun New" w:cs="TH Sarabun New"/>
          <w:sz w:val="28"/>
        </w:rPr>
      </w:pPr>
      <w:r w:rsidRPr="00F57EB2">
        <w:rPr>
          <w:rFonts w:ascii="TH Sarabun New" w:hAnsi="TH Sarabun New" w:cs="TH Sarabun New" w:hint="cs"/>
          <w:b/>
          <w:bCs/>
          <w:sz w:val="28"/>
          <w:lang w:val="en"/>
        </w:rPr>
        <w:t>Table 1 Mechanical Properties by Universal Testing Machine (UTM)</w:t>
      </w:r>
      <w:r w:rsidRPr="00F57EB2">
        <w:rPr>
          <w:rFonts w:ascii="TH Sarabun New" w:hAnsi="TH Sarabun New" w:cs="TH Sarabun New" w:hint="cs"/>
          <w:sz w:val="28"/>
        </w:rPr>
        <w:t> </w:t>
      </w:r>
    </w:p>
    <w:tbl>
      <w:tblPr>
        <w:tblStyle w:val="a4"/>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30"/>
        <w:gridCol w:w="1593"/>
      </w:tblGrid>
      <w:tr w:rsidR="00F57EB2" w:rsidRPr="00F57EB2" w14:paraId="49AEA85A" w14:textId="77777777" w:rsidTr="00583959">
        <w:trPr>
          <w:trHeight w:val="357"/>
          <w:jc w:val="center"/>
        </w:trPr>
        <w:tc>
          <w:tcPr>
            <w:tcW w:w="2230" w:type="dxa"/>
            <w:tcBorders>
              <w:bottom w:val="double" w:sz="4" w:space="0" w:color="auto"/>
            </w:tcBorders>
          </w:tcPr>
          <w:p w14:paraId="72EC7446" w14:textId="53DB58FC" w:rsidR="002D72F7" w:rsidRPr="00F57EB2" w:rsidRDefault="00404576" w:rsidP="00404576">
            <w:pPr>
              <w:spacing w:after="0" w:line="240" w:lineRule="auto"/>
              <w:jc w:val="center"/>
              <w:rPr>
                <w:rFonts w:ascii="TH Sarabun New" w:hAnsi="TH Sarabun New" w:cs="TH Sarabun New"/>
                <w:b/>
                <w:bCs/>
                <w:sz w:val="28"/>
              </w:rPr>
            </w:pPr>
            <w:r w:rsidRPr="00F57EB2">
              <w:rPr>
                <w:rFonts w:ascii="TH Sarabun New" w:hAnsi="TH Sarabun New" w:cs="TH Sarabun New"/>
                <w:b/>
                <w:bCs/>
                <w:sz w:val="28"/>
              </w:rPr>
              <w:t>Mechanical Property</w:t>
            </w:r>
          </w:p>
        </w:tc>
        <w:tc>
          <w:tcPr>
            <w:tcW w:w="1593" w:type="dxa"/>
            <w:tcBorders>
              <w:bottom w:val="double" w:sz="4" w:space="0" w:color="auto"/>
            </w:tcBorders>
          </w:tcPr>
          <w:p w14:paraId="7435A959" w14:textId="4A46EE7D" w:rsidR="002D72F7" w:rsidRPr="00F57EB2" w:rsidRDefault="00404576" w:rsidP="00404576">
            <w:pPr>
              <w:spacing w:after="0" w:line="240" w:lineRule="auto"/>
              <w:jc w:val="center"/>
              <w:rPr>
                <w:rFonts w:ascii="TH Sarabun New" w:hAnsi="TH Sarabun New" w:cs="TH Sarabun New"/>
                <w:b/>
                <w:bCs/>
                <w:sz w:val="28"/>
              </w:rPr>
            </w:pPr>
            <w:r w:rsidRPr="00F57EB2">
              <w:rPr>
                <w:rFonts w:ascii="TH Sarabun New" w:hAnsi="TH Sarabun New" w:cs="TH Sarabun New"/>
                <w:b/>
                <w:bCs/>
                <w:sz w:val="28"/>
              </w:rPr>
              <w:t>Average (MPa)</w:t>
            </w:r>
          </w:p>
        </w:tc>
      </w:tr>
      <w:tr w:rsidR="00F57EB2" w:rsidRPr="00F57EB2" w14:paraId="68FB2342" w14:textId="77777777" w:rsidTr="00583959">
        <w:trPr>
          <w:trHeight w:val="367"/>
          <w:jc w:val="center"/>
        </w:trPr>
        <w:tc>
          <w:tcPr>
            <w:tcW w:w="2230" w:type="dxa"/>
            <w:tcBorders>
              <w:top w:val="double" w:sz="4" w:space="0" w:color="auto"/>
            </w:tcBorders>
          </w:tcPr>
          <w:p w14:paraId="4C7D69A0" w14:textId="4ACCCFA6" w:rsidR="002D72F7" w:rsidRPr="00F57EB2" w:rsidRDefault="00404576" w:rsidP="00404576">
            <w:pPr>
              <w:spacing w:after="0" w:line="240" w:lineRule="auto"/>
              <w:jc w:val="center"/>
              <w:rPr>
                <w:rFonts w:ascii="TH Sarabun New" w:hAnsi="TH Sarabun New" w:cs="TH Sarabun New"/>
                <w:sz w:val="28"/>
              </w:rPr>
            </w:pPr>
            <w:r w:rsidRPr="00F57EB2">
              <w:rPr>
                <w:rFonts w:ascii="TH Sarabun New" w:hAnsi="TH Sarabun New" w:cs="TH Sarabun New"/>
                <w:sz w:val="28"/>
              </w:rPr>
              <w:t>Tensile Strength</w:t>
            </w:r>
          </w:p>
        </w:tc>
        <w:tc>
          <w:tcPr>
            <w:tcW w:w="1593" w:type="dxa"/>
            <w:tcBorders>
              <w:top w:val="double" w:sz="4" w:space="0" w:color="auto"/>
            </w:tcBorders>
          </w:tcPr>
          <w:p w14:paraId="0249EC4E" w14:textId="1FA78867" w:rsidR="002D72F7" w:rsidRPr="00F57EB2" w:rsidRDefault="00404576" w:rsidP="00404576">
            <w:pPr>
              <w:spacing w:after="0" w:line="240" w:lineRule="auto"/>
              <w:jc w:val="center"/>
              <w:rPr>
                <w:rFonts w:ascii="TH Sarabun New" w:hAnsi="TH Sarabun New" w:cs="TH Sarabun New"/>
                <w:sz w:val="28"/>
              </w:rPr>
            </w:pPr>
            <w:r w:rsidRPr="00F57EB2">
              <w:rPr>
                <w:rFonts w:ascii="TH Sarabun New" w:hAnsi="TH Sarabun New" w:cs="TH Sarabun New"/>
                <w:sz w:val="28"/>
              </w:rPr>
              <w:t>3.07</w:t>
            </w:r>
          </w:p>
        </w:tc>
      </w:tr>
      <w:tr w:rsidR="00F57EB2" w:rsidRPr="00F57EB2" w14:paraId="27883C4A" w14:textId="77777777" w:rsidTr="00583959">
        <w:trPr>
          <w:trHeight w:val="357"/>
          <w:jc w:val="center"/>
        </w:trPr>
        <w:tc>
          <w:tcPr>
            <w:tcW w:w="2230" w:type="dxa"/>
          </w:tcPr>
          <w:p w14:paraId="05847A4B" w14:textId="7FB57AB5" w:rsidR="002D72F7" w:rsidRPr="00F57EB2" w:rsidRDefault="00404576" w:rsidP="00404576">
            <w:pPr>
              <w:spacing w:after="0" w:line="240" w:lineRule="auto"/>
              <w:jc w:val="center"/>
              <w:rPr>
                <w:rFonts w:ascii="TH Sarabun New" w:hAnsi="TH Sarabun New" w:cs="TH Sarabun New"/>
                <w:sz w:val="28"/>
              </w:rPr>
            </w:pPr>
            <w:r w:rsidRPr="00F57EB2">
              <w:rPr>
                <w:rFonts w:ascii="TH Sarabun New" w:hAnsi="TH Sarabun New" w:cs="TH Sarabun New"/>
                <w:sz w:val="28"/>
              </w:rPr>
              <w:t>Elastic Modulus</w:t>
            </w:r>
          </w:p>
        </w:tc>
        <w:tc>
          <w:tcPr>
            <w:tcW w:w="1593" w:type="dxa"/>
          </w:tcPr>
          <w:p w14:paraId="46543529" w14:textId="5F1135EF" w:rsidR="002D72F7" w:rsidRPr="00F57EB2" w:rsidRDefault="00404576" w:rsidP="00404576">
            <w:pPr>
              <w:spacing w:after="0" w:line="240" w:lineRule="auto"/>
              <w:jc w:val="center"/>
              <w:rPr>
                <w:rFonts w:ascii="TH Sarabun New" w:hAnsi="TH Sarabun New" w:cs="TH Sarabun New"/>
                <w:sz w:val="28"/>
              </w:rPr>
            </w:pPr>
            <w:r w:rsidRPr="00F57EB2">
              <w:rPr>
                <w:rFonts w:ascii="TH Sarabun New" w:hAnsi="TH Sarabun New" w:cs="TH Sarabun New"/>
                <w:sz w:val="28"/>
              </w:rPr>
              <w:t>2.28</w:t>
            </w:r>
          </w:p>
        </w:tc>
      </w:tr>
      <w:tr w:rsidR="00F57EB2" w:rsidRPr="00F57EB2" w14:paraId="4DDEF0F2" w14:textId="77777777" w:rsidTr="00583959">
        <w:trPr>
          <w:trHeight w:val="357"/>
          <w:jc w:val="center"/>
        </w:trPr>
        <w:tc>
          <w:tcPr>
            <w:tcW w:w="2230" w:type="dxa"/>
          </w:tcPr>
          <w:p w14:paraId="307DA6EB" w14:textId="0E5EF1E0" w:rsidR="002D72F7" w:rsidRPr="00F57EB2" w:rsidRDefault="00404576" w:rsidP="00404576">
            <w:pPr>
              <w:spacing w:after="0" w:line="240" w:lineRule="auto"/>
              <w:jc w:val="center"/>
              <w:rPr>
                <w:rFonts w:ascii="TH Sarabun New" w:hAnsi="TH Sarabun New" w:cs="TH Sarabun New"/>
                <w:sz w:val="28"/>
              </w:rPr>
            </w:pPr>
            <w:r w:rsidRPr="00F57EB2">
              <w:rPr>
                <w:rFonts w:ascii="TH Sarabun New" w:hAnsi="TH Sarabun New" w:cs="TH Sarabun New"/>
                <w:sz w:val="28"/>
              </w:rPr>
              <w:t>Maximum Stress</w:t>
            </w:r>
          </w:p>
        </w:tc>
        <w:tc>
          <w:tcPr>
            <w:tcW w:w="1593" w:type="dxa"/>
          </w:tcPr>
          <w:p w14:paraId="5F795C83" w14:textId="0574C37A" w:rsidR="002D72F7" w:rsidRPr="00F57EB2" w:rsidRDefault="00404576" w:rsidP="00404576">
            <w:pPr>
              <w:spacing w:after="0" w:line="240" w:lineRule="auto"/>
              <w:jc w:val="center"/>
              <w:rPr>
                <w:rFonts w:ascii="TH Sarabun New" w:hAnsi="TH Sarabun New" w:cs="TH Sarabun New"/>
                <w:sz w:val="28"/>
              </w:rPr>
            </w:pPr>
            <w:r w:rsidRPr="00F57EB2">
              <w:rPr>
                <w:rFonts w:ascii="TH Sarabun New" w:hAnsi="TH Sarabun New" w:cs="TH Sarabun New"/>
                <w:sz w:val="28"/>
              </w:rPr>
              <w:t>0.93</w:t>
            </w:r>
          </w:p>
        </w:tc>
      </w:tr>
    </w:tbl>
    <w:p w14:paraId="40760EAD" w14:textId="1F74B741" w:rsidR="00932465" w:rsidRPr="00F57EB2" w:rsidRDefault="00932465" w:rsidP="00404576">
      <w:pPr>
        <w:spacing w:after="0" w:line="240" w:lineRule="auto"/>
        <w:jc w:val="both"/>
        <w:rPr>
          <w:rFonts w:ascii="TH Sarabun New" w:hAnsi="TH Sarabun New" w:cs="TH Sarabun New"/>
          <w:sz w:val="28"/>
        </w:rPr>
      </w:pPr>
      <w:r w:rsidRPr="00F57EB2">
        <w:rPr>
          <w:rFonts w:ascii="TH Sarabun New" w:hAnsi="TH Sarabun New" w:cs="TH Sarabun New"/>
          <w:sz w:val="28"/>
        </w:rPr>
        <w:tab/>
      </w:r>
      <w:r w:rsidR="00404576" w:rsidRPr="00F57EB2">
        <w:rPr>
          <w:rFonts w:ascii="TH Sarabun New" w:hAnsi="TH Sarabun New" w:cs="TH Sarabun New"/>
          <w:sz w:val="28"/>
        </w:rPr>
        <w:t>The mechanical properties of the film showed an average tensile strength of 3.07 MPa, an elastic modulus of 228 MPa, and a maximum stress of 0.93 MPa. The results showed that the conventional biodegradable film formulation (control group without additives) exhibited the lowest tensile strength and flexibility.</w:t>
      </w:r>
    </w:p>
    <w:p w14:paraId="712BAF83" w14:textId="4ED90E1E" w:rsidR="00932465" w:rsidRPr="00F57EB2" w:rsidRDefault="00EF072D" w:rsidP="00C32E2B">
      <w:pPr>
        <w:spacing w:after="0" w:line="240" w:lineRule="auto"/>
        <w:jc w:val="both"/>
        <w:rPr>
          <w:rFonts w:ascii="TH Sarabun New" w:hAnsi="TH Sarabun New" w:cs="TH Sarabun New"/>
          <w:b/>
          <w:bCs/>
          <w:sz w:val="28"/>
        </w:rPr>
      </w:pPr>
      <w:r w:rsidRPr="00F57EB2">
        <w:rPr>
          <w:rFonts w:ascii="TH Sarabun New" w:hAnsi="TH Sarabun New" w:cs="TH Sarabun New"/>
          <w:sz w:val="28"/>
        </w:rPr>
        <w:tab/>
      </w:r>
      <w:r w:rsidR="00404576" w:rsidRPr="00F57EB2">
        <w:rPr>
          <w:rFonts w:ascii="TH Sarabun New" w:hAnsi="TH Sarabun New" w:cs="TH Sarabun New"/>
          <w:sz w:val="28"/>
        </w:rPr>
        <w:t>1.2 Comparison of Film Thickness and Polymer Distribution Using Micrometer Analysis</w:t>
      </w:r>
      <w:r w:rsidR="00404576" w:rsidRPr="00F57EB2">
        <w:rPr>
          <w:rFonts w:ascii="TH Sarabun New" w:hAnsi="TH Sarabun New" w:cs="TH Sarabun New"/>
          <w:b/>
          <w:bCs/>
          <w:sz w:val="28"/>
        </w:rPr>
        <w:t xml:space="preserve"> </w:t>
      </w:r>
    </w:p>
    <w:p w14:paraId="4950B8DC" w14:textId="78217197" w:rsidR="008C23EB" w:rsidRPr="00F57EB2" w:rsidRDefault="00404576" w:rsidP="00C32E2B">
      <w:pPr>
        <w:spacing w:after="0" w:line="240" w:lineRule="auto"/>
        <w:jc w:val="both"/>
        <w:rPr>
          <w:rFonts w:ascii="TH Sarabun New" w:hAnsi="TH Sarabun New" w:cs="TH Sarabun New" w:hint="cs"/>
          <w:b/>
          <w:bCs/>
          <w:sz w:val="28"/>
          <w:cs/>
        </w:rPr>
      </w:pPr>
      <w:r w:rsidRPr="00F57EB2">
        <w:rPr>
          <w:rFonts w:ascii="TH Sarabun New" w:hAnsi="TH Sarabun New" w:cs="TH Sarabun New" w:hint="cs"/>
          <w:b/>
          <w:bCs/>
          <w:sz w:val="28"/>
          <w:lang w:val="en"/>
        </w:rPr>
        <w:t>Table 2</w:t>
      </w:r>
      <w:r w:rsidR="008C23EB" w:rsidRPr="00F57EB2">
        <w:rPr>
          <w:rFonts w:ascii="TH Sarabun New" w:hAnsi="TH Sarabun New" w:cs="TH Sarabun New"/>
          <w:b/>
          <w:bCs/>
          <w:sz w:val="28"/>
          <w:lang w:val="en"/>
        </w:rPr>
        <w:t xml:space="preserve"> </w:t>
      </w:r>
      <w:r w:rsidRPr="00F57EB2">
        <w:rPr>
          <w:rFonts w:ascii="TH Sarabun New" w:hAnsi="TH Sarabun New" w:cs="TH Sarabun New" w:hint="cs"/>
          <w:b/>
          <w:bCs/>
          <w:sz w:val="28"/>
          <w:lang w:val="en"/>
        </w:rPr>
        <w:t>Film Thickness Measurement by Micrometer</w:t>
      </w:r>
      <w:r w:rsidRPr="00F57EB2">
        <w:rPr>
          <w:rFonts w:ascii="TH Sarabun New" w:hAnsi="TH Sarabun New" w:cs="TH Sarabun New" w:hint="cs"/>
          <w:sz w:val="28"/>
        </w:rPr>
        <w:t> </w:t>
      </w:r>
    </w:p>
    <w:tbl>
      <w:tblPr>
        <w:tblStyle w:val="a4"/>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55"/>
        <w:gridCol w:w="2609"/>
      </w:tblGrid>
      <w:tr w:rsidR="00F57EB2" w:rsidRPr="00F57EB2" w14:paraId="16BED040" w14:textId="77777777" w:rsidTr="00D06E62">
        <w:tc>
          <w:tcPr>
            <w:tcW w:w="1555" w:type="dxa"/>
            <w:tcBorders>
              <w:bottom w:val="double" w:sz="4" w:space="0" w:color="auto"/>
            </w:tcBorders>
          </w:tcPr>
          <w:p w14:paraId="7ED179A6" w14:textId="28E03DC7" w:rsidR="008C23EB" w:rsidRPr="00F57EB2" w:rsidRDefault="008C23EB" w:rsidP="0026774B">
            <w:pPr>
              <w:spacing w:after="0" w:line="240" w:lineRule="auto"/>
              <w:jc w:val="center"/>
              <w:rPr>
                <w:rFonts w:ascii="TH Sarabun New" w:hAnsi="TH Sarabun New" w:cs="TH Sarabun New"/>
                <w:b/>
                <w:bCs/>
                <w:sz w:val="28"/>
              </w:rPr>
            </w:pPr>
            <w:r w:rsidRPr="00F57EB2">
              <w:rPr>
                <w:rFonts w:ascii="TH Sarabun New" w:hAnsi="TH Sarabun New" w:cs="TH Sarabun New"/>
                <w:b/>
                <w:bCs/>
                <w:sz w:val="28"/>
              </w:rPr>
              <w:t xml:space="preserve">Film </w:t>
            </w:r>
            <w:r w:rsidR="0026774B" w:rsidRPr="00F57EB2">
              <w:rPr>
                <w:rFonts w:ascii="TH Sarabun New" w:hAnsi="TH Sarabun New" w:cs="TH Sarabun New"/>
                <w:b/>
                <w:bCs/>
                <w:sz w:val="28"/>
              </w:rPr>
              <w:t>Sample</w:t>
            </w:r>
          </w:p>
        </w:tc>
        <w:tc>
          <w:tcPr>
            <w:tcW w:w="2609" w:type="dxa"/>
            <w:tcBorders>
              <w:bottom w:val="double" w:sz="4" w:space="0" w:color="auto"/>
            </w:tcBorders>
          </w:tcPr>
          <w:p w14:paraId="4534D43C" w14:textId="27F68390" w:rsidR="008C23EB" w:rsidRPr="00F57EB2" w:rsidRDefault="0026774B" w:rsidP="0026774B">
            <w:pPr>
              <w:spacing w:after="0" w:line="240" w:lineRule="auto"/>
              <w:jc w:val="center"/>
              <w:rPr>
                <w:rFonts w:ascii="TH Sarabun New" w:hAnsi="TH Sarabun New" w:cs="TH Sarabun New"/>
                <w:b/>
                <w:bCs/>
                <w:sz w:val="28"/>
              </w:rPr>
            </w:pPr>
            <w:r w:rsidRPr="00F57EB2">
              <w:rPr>
                <w:rFonts w:ascii="TH Sarabun New" w:hAnsi="TH Sarabun New" w:cs="TH Sarabun New"/>
                <w:b/>
                <w:bCs/>
                <w:sz w:val="28"/>
              </w:rPr>
              <w:t>Film Thickness (mm) ± SD</w:t>
            </w:r>
          </w:p>
        </w:tc>
      </w:tr>
      <w:tr w:rsidR="00F57EB2" w:rsidRPr="00F57EB2" w14:paraId="19883EF7" w14:textId="77777777" w:rsidTr="00D06E62">
        <w:tc>
          <w:tcPr>
            <w:tcW w:w="1555" w:type="dxa"/>
            <w:tcBorders>
              <w:top w:val="double" w:sz="4" w:space="0" w:color="auto"/>
            </w:tcBorders>
          </w:tcPr>
          <w:p w14:paraId="3147E18C" w14:textId="506C4143" w:rsidR="008C23EB" w:rsidRPr="00F57EB2" w:rsidRDefault="0026774B" w:rsidP="0026774B">
            <w:pPr>
              <w:spacing w:after="0" w:line="240" w:lineRule="auto"/>
              <w:jc w:val="center"/>
              <w:rPr>
                <w:rFonts w:ascii="TH Sarabun New" w:hAnsi="TH Sarabun New" w:cs="TH Sarabun New"/>
                <w:sz w:val="28"/>
              </w:rPr>
            </w:pPr>
            <w:r w:rsidRPr="00F57EB2">
              <w:rPr>
                <w:rFonts w:ascii="TH Sarabun New" w:hAnsi="TH Sarabun New" w:cs="TH Sarabun New"/>
                <w:sz w:val="28"/>
              </w:rPr>
              <w:t>Film 1</w:t>
            </w:r>
          </w:p>
        </w:tc>
        <w:tc>
          <w:tcPr>
            <w:tcW w:w="2609" w:type="dxa"/>
            <w:tcBorders>
              <w:top w:val="double" w:sz="4" w:space="0" w:color="auto"/>
            </w:tcBorders>
          </w:tcPr>
          <w:p w14:paraId="2DA4777A" w14:textId="3838F7E7" w:rsidR="008C23EB" w:rsidRPr="00F57EB2" w:rsidRDefault="0026774B" w:rsidP="0026774B">
            <w:pPr>
              <w:spacing w:after="0" w:line="240" w:lineRule="auto"/>
              <w:jc w:val="center"/>
              <w:rPr>
                <w:rFonts w:ascii="TH Sarabun New" w:hAnsi="TH Sarabun New" w:cs="TH Sarabun New"/>
                <w:sz w:val="28"/>
              </w:rPr>
            </w:pPr>
            <w:r w:rsidRPr="00F57EB2">
              <w:rPr>
                <w:rFonts w:ascii="TH Sarabun New" w:hAnsi="TH Sarabun New" w:cs="TH Sarabun New"/>
                <w:sz w:val="28"/>
              </w:rPr>
              <w:t>0.593 ± 0.031</w:t>
            </w:r>
          </w:p>
        </w:tc>
      </w:tr>
      <w:tr w:rsidR="00F57EB2" w:rsidRPr="00F57EB2" w14:paraId="6247D3AF" w14:textId="77777777" w:rsidTr="00D06E62">
        <w:tc>
          <w:tcPr>
            <w:tcW w:w="1555" w:type="dxa"/>
          </w:tcPr>
          <w:p w14:paraId="1AE453B0" w14:textId="5B2345E2" w:rsidR="008C23EB" w:rsidRPr="00F57EB2" w:rsidRDefault="0026774B" w:rsidP="0026774B">
            <w:pPr>
              <w:spacing w:after="0" w:line="240" w:lineRule="auto"/>
              <w:jc w:val="center"/>
              <w:rPr>
                <w:rFonts w:ascii="TH Sarabun New" w:hAnsi="TH Sarabun New" w:cs="TH Sarabun New"/>
                <w:sz w:val="28"/>
              </w:rPr>
            </w:pPr>
            <w:r w:rsidRPr="00F57EB2">
              <w:rPr>
                <w:rFonts w:ascii="TH Sarabun New" w:hAnsi="TH Sarabun New" w:cs="TH Sarabun New"/>
                <w:sz w:val="28"/>
              </w:rPr>
              <w:t>Film 2</w:t>
            </w:r>
          </w:p>
        </w:tc>
        <w:tc>
          <w:tcPr>
            <w:tcW w:w="2609" w:type="dxa"/>
          </w:tcPr>
          <w:p w14:paraId="446B4521" w14:textId="5458305F" w:rsidR="008C23EB" w:rsidRPr="00F57EB2" w:rsidRDefault="0026774B" w:rsidP="0026774B">
            <w:pPr>
              <w:spacing w:after="0" w:line="240" w:lineRule="auto"/>
              <w:jc w:val="center"/>
              <w:rPr>
                <w:rFonts w:ascii="TH Sarabun New" w:hAnsi="TH Sarabun New" w:cs="TH Sarabun New"/>
                <w:sz w:val="28"/>
              </w:rPr>
            </w:pPr>
            <w:r w:rsidRPr="00F57EB2">
              <w:rPr>
                <w:rFonts w:ascii="TH Sarabun New" w:hAnsi="TH Sarabun New" w:cs="TH Sarabun New"/>
                <w:sz w:val="28"/>
              </w:rPr>
              <w:t>0.587 ± 0.031</w:t>
            </w:r>
          </w:p>
        </w:tc>
      </w:tr>
      <w:tr w:rsidR="00F57EB2" w:rsidRPr="00F57EB2" w14:paraId="4677F314" w14:textId="77777777" w:rsidTr="00D06E62">
        <w:tc>
          <w:tcPr>
            <w:tcW w:w="1555" w:type="dxa"/>
          </w:tcPr>
          <w:p w14:paraId="7890D276" w14:textId="73EA9317" w:rsidR="008C23EB" w:rsidRPr="00F57EB2" w:rsidRDefault="0026774B" w:rsidP="0026774B">
            <w:pPr>
              <w:spacing w:after="0" w:line="240" w:lineRule="auto"/>
              <w:jc w:val="center"/>
              <w:rPr>
                <w:rFonts w:ascii="TH Sarabun New" w:hAnsi="TH Sarabun New" w:cs="TH Sarabun New"/>
                <w:sz w:val="28"/>
              </w:rPr>
            </w:pPr>
            <w:r w:rsidRPr="00F57EB2">
              <w:rPr>
                <w:rFonts w:ascii="TH Sarabun New" w:hAnsi="TH Sarabun New" w:cs="TH Sarabun New"/>
                <w:sz w:val="28"/>
              </w:rPr>
              <w:t>Film 3</w:t>
            </w:r>
          </w:p>
        </w:tc>
        <w:tc>
          <w:tcPr>
            <w:tcW w:w="2609" w:type="dxa"/>
          </w:tcPr>
          <w:p w14:paraId="66E6FCAA" w14:textId="18F9756F" w:rsidR="008C23EB" w:rsidRPr="00F57EB2" w:rsidRDefault="0026774B" w:rsidP="0026774B">
            <w:pPr>
              <w:spacing w:after="0" w:line="240" w:lineRule="auto"/>
              <w:jc w:val="center"/>
              <w:rPr>
                <w:rFonts w:ascii="TH Sarabun New" w:hAnsi="TH Sarabun New" w:cs="TH Sarabun New"/>
                <w:sz w:val="28"/>
              </w:rPr>
            </w:pPr>
            <w:r w:rsidRPr="00F57EB2">
              <w:rPr>
                <w:rFonts w:ascii="TH Sarabun New" w:hAnsi="TH Sarabun New" w:cs="TH Sarabun New"/>
                <w:sz w:val="28"/>
              </w:rPr>
              <w:t>0.523 ± 0.031</w:t>
            </w:r>
          </w:p>
        </w:tc>
      </w:tr>
      <w:tr w:rsidR="00F57EB2" w:rsidRPr="00F57EB2" w14:paraId="2DD09650" w14:textId="77777777" w:rsidTr="00D06E62">
        <w:tc>
          <w:tcPr>
            <w:tcW w:w="1555" w:type="dxa"/>
          </w:tcPr>
          <w:p w14:paraId="02B520A2" w14:textId="097B17D2" w:rsidR="008C23EB" w:rsidRPr="00F57EB2" w:rsidRDefault="0026774B" w:rsidP="0026774B">
            <w:pPr>
              <w:spacing w:after="0" w:line="240" w:lineRule="auto"/>
              <w:jc w:val="center"/>
              <w:rPr>
                <w:rFonts w:ascii="TH Sarabun New" w:hAnsi="TH Sarabun New" w:cs="TH Sarabun New"/>
                <w:sz w:val="28"/>
              </w:rPr>
            </w:pPr>
            <w:r w:rsidRPr="00F57EB2">
              <w:rPr>
                <w:rFonts w:ascii="TH Sarabun New" w:hAnsi="TH Sarabun New" w:cs="TH Sarabun New"/>
                <w:sz w:val="28"/>
              </w:rPr>
              <w:t>Film 4</w:t>
            </w:r>
          </w:p>
        </w:tc>
        <w:tc>
          <w:tcPr>
            <w:tcW w:w="2609" w:type="dxa"/>
          </w:tcPr>
          <w:p w14:paraId="79B19C92" w14:textId="06485D6B" w:rsidR="008C23EB" w:rsidRPr="00F57EB2" w:rsidRDefault="0026774B" w:rsidP="0026774B">
            <w:pPr>
              <w:spacing w:after="0" w:line="240" w:lineRule="auto"/>
              <w:jc w:val="center"/>
              <w:rPr>
                <w:rFonts w:ascii="TH Sarabun New" w:hAnsi="TH Sarabun New" w:cs="TH Sarabun New"/>
                <w:sz w:val="28"/>
              </w:rPr>
            </w:pPr>
            <w:r w:rsidRPr="00F57EB2">
              <w:rPr>
                <w:rFonts w:ascii="TH Sarabun New" w:hAnsi="TH Sarabun New" w:cs="TH Sarabun New"/>
                <w:sz w:val="28"/>
              </w:rPr>
              <w:t>0.566 ± 0.031</w:t>
            </w:r>
          </w:p>
        </w:tc>
      </w:tr>
      <w:tr w:rsidR="00F57EB2" w:rsidRPr="00F57EB2" w14:paraId="377BBCAC" w14:textId="77777777" w:rsidTr="00D06E62">
        <w:tc>
          <w:tcPr>
            <w:tcW w:w="1555" w:type="dxa"/>
          </w:tcPr>
          <w:p w14:paraId="36233CA0" w14:textId="453646B0" w:rsidR="008C23EB" w:rsidRPr="00F57EB2" w:rsidRDefault="0026774B" w:rsidP="0026774B">
            <w:pPr>
              <w:spacing w:after="0" w:line="240" w:lineRule="auto"/>
              <w:jc w:val="center"/>
              <w:rPr>
                <w:rFonts w:ascii="TH Sarabun New" w:hAnsi="TH Sarabun New" w:cs="TH Sarabun New"/>
                <w:sz w:val="28"/>
              </w:rPr>
            </w:pPr>
            <w:r w:rsidRPr="00F57EB2">
              <w:rPr>
                <w:rFonts w:ascii="TH Sarabun New" w:hAnsi="TH Sarabun New" w:cs="TH Sarabun New"/>
                <w:sz w:val="28"/>
              </w:rPr>
              <w:t>Film 5</w:t>
            </w:r>
          </w:p>
        </w:tc>
        <w:tc>
          <w:tcPr>
            <w:tcW w:w="2609" w:type="dxa"/>
          </w:tcPr>
          <w:p w14:paraId="00D99D7F" w14:textId="61EA34FF" w:rsidR="008C23EB" w:rsidRPr="00F57EB2" w:rsidRDefault="0026774B" w:rsidP="0026774B">
            <w:pPr>
              <w:spacing w:after="0" w:line="240" w:lineRule="auto"/>
              <w:jc w:val="center"/>
              <w:rPr>
                <w:rFonts w:ascii="TH Sarabun New" w:hAnsi="TH Sarabun New" w:cs="TH Sarabun New"/>
                <w:sz w:val="28"/>
              </w:rPr>
            </w:pPr>
            <w:r w:rsidRPr="00F57EB2">
              <w:rPr>
                <w:rFonts w:ascii="TH Sarabun New" w:hAnsi="TH Sarabun New" w:cs="TH Sarabun New"/>
                <w:sz w:val="28"/>
              </w:rPr>
              <w:t>0.535 ± 0.031</w:t>
            </w:r>
          </w:p>
        </w:tc>
      </w:tr>
      <w:tr w:rsidR="00D06E62" w:rsidRPr="00F57EB2" w14:paraId="41DFDC22" w14:textId="77777777" w:rsidTr="00D06E62">
        <w:tc>
          <w:tcPr>
            <w:tcW w:w="1555" w:type="dxa"/>
          </w:tcPr>
          <w:p w14:paraId="75809CC0" w14:textId="24C5973F" w:rsidR="008C23EB" w:rsidRPr="00F57EB2" w:rsidRDefault="0026774B" w:rsidP="0026774B">
            <w:pPr>
              <w:spacing w:after="0" w:line="240" w:lineRule="auto"/>
              <w:jc w:val="center"/>
              <w:rPr>
                <w:rFonts w:ascii="TH Sarabun New" w:hAnsi="TH Sarabun New" w:cs="TH Sarabun New"/>
                <w:b/>
                <w:bCs/>
                <w:sz w:val="28"/>
              </w:rPr>
            </w:pPr>
            <w:r w:rsidRPr="00F57EB2">
              <w:rPr>
                <w:rFonts w:ascii="TH Sarabun New" w:hAnsi="TH Sarabun New" w:cs="TH Sarabun New"/>
                <w:b/>
                <w:bCs/>
                <w:sz w:val="28"/>
              </w:rPr>
              <w:t>Average</w:t>
            </w:r>
          </w:p>
        </w:tc>
        <w:tc>
          <w:tcPr>
            <w:tcW w:w="2609" w:type="dxa"/>
          </w:tcPr>
          <w:p w14:paraId="620A5806" w14:textId="301FA3E7" w:rsidR="008C23EB" w:rsidRPr="00F57EB2" w:rsidRDefault="0026774B" w:rsidP="0026774B">
            <w:pPr>
              <w:spacing w:after="0" w:line="240" w:lineRule="auto"/>
              <w:jc w:val="center"/>
              <w:rPr>
                <w:rFonts w:ascii="TH Sarabun New" w:hAnsi="TH Sarabun New" w:cs="TH Sarabun New"/>
                <w:b/>
                <w:bCs/>
                <w:sz w:val="28"/>
              </w:rPr>
            </w:pPr>
            <w:r w:rsidRPr="00F57EB2">
              <w:rPr>
                <w:rFonts w:ascii="TH Sarabun New" w:hAnsi="TH Sarabun New" w:cs="TH Sarabun New"/>
                <w:b/>
                <w:bCs/>
                <w:sz w:val="28"/>
              </w:rPr>
              <w:t>0.561 ± 0.031</w:t>
            </w:r>
          </w:p>
        </w:tc>
      </w:tr>
    </w:tbl>
    <w:p w14:paraId="34BCC82C" w14:textId="39C0555F" w:rsidR="003D73B5" w:rsidRPr="00F57EB2" w:rsidRDefault="003D73B5" w:rsidP="003D73B5">
      <w:pPr>
        <w:spacing w:line="240" w:lineRule="auto"/>
        <w:jc w:val="both"/>
        <w:rPr>
          <w:rFonts w:ascii="TH Sarabun New" w:hAnsi="TH Sarabun New" w:cs="TH Sarabun New"/>
          <w:sz w:val="28"/>
        </w:rPr>
      </w:pPr>
      <w:r w:rsidRPr="00F57EB2">
        <w:rPr>
          <w:rFonts w:ascii="TH Sarabun New" w:hAnsi="TH Sarabun New" w:cs="TH Sarabun New" w:hint="cs"/>
          <w:sz w:val="28"/>
          <w:lang w:val="en"/>
        </w:rPr>
        <w:t>Table 2 shows that the film had an average thickness of 0.561 </w:t>
      </w:r>
      <w:r w:rsidRPr="00F57EB2">
        <w:rPr>
          <w:rFonts w:ascii="TH Sarabun New" w:hAnsi="TH Sarabun New" w:cs="TH Sarabun New"/>
          <w:sz w:val="28"/>
        </w:rPr>
        <w:t>±</w:t>
      </w:r>
      <w:r w:rsidRPr="00F57EB2">
        <w:rPr>
          <w:rFonts w:ascii="TH Sarabun New" w:hAnsi="TH Sarabun New" w:cs="TH Sarabun New" w:hint="cs"/>
          <w:sz w:val="28"/>
          <w:lang w:val="en"/>
        </w:rPr>
        <w:t> 0.031 mm.</w:t>
      </w:r>
      <w:r w:rsidRPr="00F57EB2">
        <w:rPr>
          <w:rFonts w:ascii="TH Sarabun New" w:hAnsi="TH Sarabun New" w:cs="TH Sarabun New" w:hint="cs"/>
          <w:sz w:val="28"/>
        </w:rPr>
        <w:t> </w:t>
      </w:r>
    </w:p>
    <w:p w14:paraId="62167276" w14:textId="508FB27C" w:rsidR="004E6E3A" w:rsidRPr="00F57EB2" w:rsidRDefault="003D73B5" w:rsidP="003D73B5">
      <w:pPr>
        <w:spacing w:line="240" w:lineRule="auto"/>
        <w:jc w:val="both"/>
        <w:rPr>
          <w:rFonts w:ascii="TH Sarabun New" w:hAnsi="TH Sarabun New" w:cs="TH Sarabun New"/>
          <w:sz w:val="28"/>
        </w:rPr>
      </w:pPr>
      <w:r w:rsidRPr="00F57EB2">
        <w:rPr>
          <w:rFonts w:ascii="TH Sarabun New" w:hAnsi="TH Sarabun New" w:cs="TH Sarabun New" w:hint="cs"/>
          <w:sz w:val="28"/>
          <w:lang w:val="en"/>
        </w:rPr>
        <w:t> </w:t>
      </w:r>
      <w:r w:rsidR="00EF072D" w:rsidRPr="00F57EB2">
        <w:rPr>
          <w:rFonts w:ascii="TH Sarabun New" w:hAnsi="TH Sarabun New" w:cs="TH Sarabun New"/>
          <w:sz w:val="28"/>
          <w:lang w:val="en"/>
        </w:rPr>
        <w:tab/>
      </w:r>
      <w:r w:rsidRPr="00F57EB2">
        <w:rPr>
          <w:rFonts w:ascii="TH Sarabun New" w:hAnsi="TH Sarabun New" w:cs="TH Sarabun New" w:hint="cs"/>
          <w:sz w:val="28"/>
          <w:lang w:val="en"/>
        </w:rPr>
        <w:t xml:space="preserve">The results indicated that the improved formulation containing carboxymethyl cellulose </w:t>
      </w:r>
      <w:r w:rsidRPr="00F57EB2">
        <w:rPr>
          <w:rFonts w:ascii="TH Sarabun New" w:hAnsi="TH Sarabun New" w:cs="TH Sarabun New" w:hint="cs"/>
          <w:sz w:val="28"/>
          <w:lang w:val="en"/>
        </w:rPr>
        <w:t>(CMC) exhibited greater thickness and more uniform surface distribution than the conventional formulation. These findings were subsequently used for further investigation.</w:t>
      </w:r>
      <w:r w:rsidRPr="00F57EB2">
        <w:rPr>
          <w:rFonts w:ascii="TH Sarabun New" w:hAnsi="TH Sarabun New" w:cs="TH Sarabun New" w:hint="cs"/>
          <w:sz w:val="28"/>
        </w:rPr>
        <w:t> </w:t>
      </w:r>
    </w:p>
    <w:p w14:paraId="36D63085" w14:textId="33BF2660" w:rsidR="004E6E3A" w:rsidRPr="00F57EB2" w:rsidRDefault="004E6E3A" w:rsidP="004E6E3A">
      <w:pPr>
        <w:spacing w:after="0" w:line="240" w:lineRule="auto"/>
        <w:jc w:val="both"/>
        <w:rPr>
          <w:rFonts w:ascii="TH Sarabun New" w:hAnsi="TH Sarabun New" w:cs="TH Sarabun New"/>
          <w:b/>
          <w:bCs/>
          <w:sz w:val="28"/>
        </w:rPr>
      </w:pPr>
      <w:r w:rsidRPr="00F57EB2">
        <w:rPr>
          <w:rFonts w:ascii="TH Sarabun New" w:hAnsi="TH Sarabun New" w:cs="TH Sarabun New"/>
          <w:b/>
          <w:bCs/>
          <w:sz w:val="28"/>
        </w:rPr>
        <w:t xml:space="preserve">Part 2: Analysis of Factors Affecting the Antifungal Efficiency of the Packaging </w:t>
      </w:r>
    </w:p>
    <w:p w14:paraId="2AC3D7AD" w14:textId="5D8EDF27" w:rsidR="004E6E3A" w:rsidRPr="00F57EB2" w:rsidRDefault="004E6E3A" w:rsidP="004E6E3A">
      <w:pPr>
        <w:spacing w:after="0" w:line="240" w:lineRule="auto"/>
        <w:jc w:val="both"/>
        <w:rPr>
          <w:rFonts w:ascii="TH Sarabun New" w:hAnsi="TH Sarabun New" w:cs="TH Sarabun New"/>
          <w:sz w:val="28"/>
        </w:rPr>
      </w:pPr>
      <w:r w:rsidRPr="00F57EB2">
        <w:rPr>
          <w:rFonts w:ascii="TH Sarabun New" w:hAnsi="TH Sarabun New" w:cs="TH Sarabun New"/>
          <w:sz w:val="28"/>
        </w:rPr>
        <w:t xml:space="preserve">2.2 Effects of Nano-ZnO Concentration on Fungal Inhibition in Culture Media </w:t>
      </w:r>
      <w:r w:rsidR="00C32E2B" w:rsidRPr="00F57EB2">
        <w:rPr>
          <w:rFonts w:ascii="TH Sarabun New" w:hAnsi="TH Sarabun New" w:cs="TH Sarabun New"/>
          <w:sz w:val="28"/>
        </w:rPr>
        <w:t>2.2 Effects of Nano-ZnO Concentration on Fungal Inhibition in Culture Media</w:t>
      </w:r>
    </w:p>
    <w:p w14:paraId="41338FE1" w14:textId="79EBEE38" w:rsidR="004E6E3A" w:rsidRPr="00F57EB2" w:rsidRDefault="004E6E3A" w:rsidP="004E6E3A">
      <w:pPr>
        <w:spacing w:after="0" w:line="240" w:lineRule="auto"/>
        <w:jc w:val="both"/>
        <w:rPr>
          <w:rFonts w:ascii="TH Sarabun New" w:hAnsi="TH Sarabun New" w:cs="TH Sarabun New"/>
          <w:b/>
          <w:bCs/>
          <w:sz w:val="28"/>
        </w:rPr>
      </w:pPr>
      <w:r w:rsidRPr="00F57EB2">
        <w:rPr>
          <w:rFonts w:ascii="TH Sarabun New" w:hAnsi="TH Sarabun New" w:cs="TH Sarabun New" w:hint="cs"/>
          <w:b/>
          <w:bCs/>
          <w:sz w:val="28"/>
        </w:rPr>
        <w:t>Table 3 Minimum Inhibitory Concentration (MIC) Test Results of Nano-ZnO Solution Against Fungal Growth</w:t>
      </w:r>
    </w:p>
    <w:tbl>
      <w:tblPr>
        <w:tblStyle w:val="a4"/>
        <w:tblW w:w="0" w:type="auto"/>
        <w:tblBorders>
          <w:left w:val="none" w:sz="0" w:space="0" w:color="auto"/>
          <w:right w:val="none" w:sz="0" w:space="0" w:color="auto"/>
          <w:insideV w:val="none" w:sz="0" w:space="0" w:color="auto"/>
        </w:tblBorders>
        <w:tblLook w:val="04A0" w:firstRow="1" w:lastRow="0" w:firstColumn="1" w:lastColumn="0" w:noHBand="0" w:noVBand="1"/>
      </w:tblPr>
      <w:tblGrid>
        <w:gridCol w:w="638"/>
        <w:gridCol w:w="917"/>
        <w:gridCol w:w="850"/>
        <w:gridCol w:w="851"/>
        <w:gridCol w:w="908"/>
      </w:tblGrid>
      <w:tr w:rsidR="00F57EB2" w:rsidRPr="00F57EB2" w14:paraId="46C494C4" w14:textId="77777777" w:rsidTr="00E27379">
        <w:tc>
          <w:tcPr>
            <w:tcW w:w="638" w:type="dxa"/>
            <w:vMerge w:val="restart"/>
            <w:tcBorders>
              <w:right w:val="single" w:sz="4" w:space="0" w:color="auto"/>
            </w:tcBorders>
          </w:tcPr>
          <w:p w14:paraId="1255E970" w14:textId="55C8711A" w:rsidR="00BB038B" w:rsidRPr="00F57EB2" w:rsidRDefault="00A9485E" w:rsidP="005E0455">
            <w:pPr>
              <w:spacing w:after="0" w:line="240" w:lineRule="auto"/>
              <w:jc w:val="center"/>
              <w:rPr>
                <w:rFonts w:ascii="TH Sarabun New" w:hAnsi="TH Sarabun New" w:cs="TH Sarabun New"/>
                <w:szCs w:val="14"/>
              </w:rPr>
            </w:pPr>
            <w:r w:rsidRPr="00F57EB2">
              <w:rPr>
                <w:rFonts w:ascii="TH Sarabun New" w:hAnsi="TH Sarabun New" w:cs="TH Sarabun New"/>
                <w:szCs w:val="14"/>
              </w:rPr>
              <w:t>Time (Hours)</w:t>
            </w:r>
          </w:p>
        </w:tc>
        <w:tc>
          <w:tcPr>
            <w:tcW w:w="917" w:type="dxa"/>
            <w:vMerge w:val="restart"/>
            <w:tcBorders>
              <w:left w:val="single" w:sz="4" w:space="0" w:color="auto"/>
            </w:tcBorders>
          </w:tcPr>
          <w:p w14:paraId="04E91900" w14:textId="0534A5A6" w:rsidR="00BB038B" w:rsidRPr="00F57EB2" w:rsidRDefault="00A9485E"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Control Group</w:t>
            </w:r>
          </w:p>
        </w:tc>
        <w:tc>
          <w:tcPr>
            <w:tcW w:w="2609" w:type="dxa"/>
            <w:gridSpan w:val="3"/>
          </w:tcPr>
          <w:p w14:paraId="76C38B51" w14:textId="1413A5D1" w:rsidR="00BB038B" w:rsidRPr="00F57EB2" w:rsidRDefault="005E0455"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Nano-ZnO</w:t>
            </w:r>
            <w:r w:rsidR="00A9485E" w:rsidRPr="00F57EB2">
              <w:rPr>
                <w:rFonts w:ascii="TH Sarabun New" w:hAnsi="TH Sarabun New" w:cs="TH Sarabun New"/>
                <w:szCs w:val="14"/>
              </w:rPr>
              <w:t xml:space="preserve"> </w:t>
            </w:r>
            <w:r w:rsidR="00A9485E" w:rsidRPr="00F57EB2">
              <w:rPr>
                <w:rFonts w:ascii="TH Sarabun New" w:hAnsi="TH Sarabun New" w:cs="TH Sarabun New"/>
                <w:szCs w:val="14"/>
              </w:rPr>
              <w:t>Concentration</w:t>
            </w:r>
            <w:r w:rsidRPr="00F57EB2">
              <w:rPr>
                <w:rFonts w:ascii="TH Sarabun New" w:hAnsi="TH Sarabun New" w:cs="TH Sarabun New"/>
                <w:szCs w:val="14"/>
              </w:rPr>
              <w:t xml:space="preserve"> (mg/L)</w:t>
            </w:r>
          </w:p>
        </w:tc>
      </w:tr>
      <w:tr w:rsidR="00F57EB2" w:rsidRPr="00F57EB2" w14:paraId="483503B0" w14:textId="77777777" w:rsidTr="00E27379">
        <w:tc>
          <w:tcPr>
            <w:tcW w:w="638" w:type="dxa"/>
            <w:vMerge/>
            <w:tcBorders>
              <w:bottom w:val="single" w:sz="4" w:space="0" w:color="auto"/>
              <w:right w:val="single" w:sz="4" w:space="0" w:color="auto"/>
            </w:tcBorders>
          </w:tcPr>
          <w:p w14:paraId="7E8C043B" w14:textId="77777777" w:rsidR="00BB038B" w:rsidRPr="00F57EB2" w:rsidRDefault="00BB038B" w:rsidP="004E6E3A">
            <w:pPr>
              <w:spacing w:after="0" w:line="240" w:lineRule="auto"/>
              <w:jc w:val="center"/>
              <w:rPr>
                <w:rFonts w:ascii="TH Sarabun New" w:hAnsi="TH Sarabun New" w:cs="TH Sarabun New"/>
                <w:szCs w:val="14"/>
              </w:rPr>
            </w:pPr>
          </w:p>
        </w:tc>
        <w:tc>
          <w:tcPr>
            <w:tcW w:w="917" w:type="dxa"/>
            <w:vMerge/>
            <w:tcBorders>
              <w:left w:val="single" w:sz="4" w:space="0" w:color="auto"/>
              <w:bottom w:val="double" w:sz="4" w:space="0" w:color="auto"/>
            </w:tcBorders>
          </w:tcPr>
          <w:p w14:paraId="5C8B5440" w14:textId="77777777" w:rsidR="00BB038B" w:rsidRPr="00F57EB2" w:rsidRDefault="00BB038B" w:rsidP="004E6E3A">
            <w:pPr>
              <w:spacing w:after="0" w:line="240" w:lineRule="auto"/>
              <w:jc w:val="center"/>
              <w:rPr>
                <w:rFonts w:ascii="TH Sarabun New" w:hAnsi="TH Sarabun New" w:cs="TH Sarabun New"/>
                <w:szCs w:val="14"/>
              </w:rPr>
            </w:pPr>
          </w:p>
        </w:tc>
        <w:tc>
          <w:tcPr>
            <w:tcW w:w="850" w:type="dxa"/>
            <w:tcBorders>
              <w:bottom w:val="double" w:sz="4" w:space="0" w:color="auto"/>
            </w:tcBorders>
          </w:tcPr>
          <w:p w14:paraId="682C0F29" w14:textId="552B7C15" w:rsidR="00BB038B" w:rsidRPr="00F57EB2" w:rsidRDefault="00BB038B"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10,000</w:t>
            </w:r>
          </w:p>
        </w:tc>
        <w:tc>
          <w:tcPr>
            <w:tcW w:w="851" w:type="dxa"/>
            <w:tcBorders>
              <w:bottom w:val="double" w:sz="4" w:space="0" w:color="auto"/>
            </w:tcBorders>
          </w:tcPr>
          <w:p w14:paraId="7D4E9805" w14:textId="2C47B235" w:rsidR="00BB038B" w:rsidRPr="00F57EB2" w:rsidRDefault="00BB038B"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5,000</w:t>
            </w:r>
          </w:p>
        </w:tc>
        <w:tc>
          <w:tcPr>
            <w:tcW w:w="908" w:type="dxa"/>
            <w:tcBorders>
              <w:bottom w:val="double" w:sz="4" w:space="0" w:color="auto"/>
            </w:tcBorders>
          </w:tcPr>
          <w:p w14:paraId="4B2AE8E2" w14:textId="79BB1866" w:rsidR="00BB038B" w:rsidRPr="00F57EB2" w:rsidRDefault="00BB038B"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2,500</w:t>
            </w:r>
          </w:p>
        </w:tc>
      </w:tr>
      <w:tr w:rsidR="00F57EB2" w:rsidRPr="00F57EB2" w14:paraId="57365E81" w14:textId="77777777" w:rsidTr="00E27379">
        <w:trPr>
          <w:trHeight w:val="912"/>
        </w:trPr>
        <w:tc>
          <w:tcPr>
            <w:tcW w:w="638" w:type="dxa"/>
            <w:vMerge w:val="restart"/>
            <w:tcBorders>
              <w:top w:val="double" w:sz="4" w:space="0" w:color="auto"/>
              <w:right w:val="single" w:sz="4" w:space="0" w:color="auto"/>
            </w:tcBorders>
          </w:tcPr>
          <w:p w14:paraId="544BEE0C" w14:textId="17EC59BE" w:rsidR="005E0455" w:rsidRPr="00F57EB2" w:rsidRDefault="005E0455" w:rsidP="004E6E3A">
            <w:pPr>
              <w:spacing w:after="0" w:line="240" w:lineRule="auto"/>
              <w:jc w:val="center"/>
              <w:rPr>
                <w:rFonts w:ascii="TH Sarabun New" w:hAnsi="TH Sarabun New" w:cs="TH Sarabun New"/>
                <w:szCs w:val="14"/>
              </w:rPr>
            </w:pPr>
          </w:p>
          <w:p w14:paraId="09EC2371" w14:textId="77777777" w:rsidR="005E0455" w:rsidRPr="00F57EB2" w:rsidRDefault="005E0455" w:rsidP="004E6E3A">
            <w:pPr>
              <w:spacing w:after="0" w:line="240" w:lineRule="auto"/>
              <w:jc w:val="center"/>
              <w:rPr>
                <w:rFonts w:ascii="TH Sarabun New" w:hAnsi="TH Sarabun New" w:cs="TH Sarabun New"/>
                <w:szCs w:val="14"/>
              </w:rPr>
            </w:pPr>
          </w:p>
          <w:p w14:paraId="34DB4BC2" w14:textId="41A005C6" w:rsidR="00BB038B" w:rsidRPr="00F57EB2" w:rsidRDefault="00BB038B"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24</w:t>
            </w:r>
          </w:p>
        </w:tc>
        <w:tc>
          <w:tcPr>
            <w:tcW w:w="917" w:type="dxa"/>
            <w:tcBorders>
              <w:top w:val="double" w:sz="4" w:space="0" w:color="auto"/>
              <w:left w:val="single" w:sz="4" w:space="0" w:color="auto"/>
            </w:tcBorders>
          </w:tcPr>
          <w:p w14:paraId="5BF61CA1" w14:textId="613B7D60" w:rsidR="00BB038B" w:rsidRPr="00F57EB2" w:rsidRDefault="0095704A" w:rsidP="004E6E3A">
            <w:pPr>
              <w:spacing w:after="0" w:line="240" w:lineRule="auto"/>
              <w:jc w:val="center"/>
              <w:rPr>
                <w:rFonts w:ascii="TH Sarabun New" w:hAnsi="TH Sarabun New" w:cs="TH Sarabun New"/>
                <w:szCs w:val="14"/>
              </w:rPr>
            </w:pPr>
            <w:r w:rsidRPr="00F57EB2">
              <w:rPr>
                <w:noProof/>
              </w:rPr>
              <w:drawing>
                <wp:anchor distT="0" distB="0" distL="114300" distR="114300" simplePos="0" relativeHeight="251663360" behindDoc="0" locked="0" layoutInCell="1" allowOverlap="1" wp14:anchorId="6614922F" wp14:editId="6C4088FD">
                  <wp:simplePos x="0" y="0"/>
                  <wp:positionH relativeFrom="column">
                    <wp:posOffset>-53340</wp:posOffset>
                  </wp:positionH>
                  <wp:positionV relativeFrom="paragraph">
                    <wp:posOffset>5080</wp:posOffset>
                  </wp:positionV>
                  <wp:extent cx="540385" cy="535305"/>
                  <wp:effectExtent l="0" t="0" r="0" b="0"/>
                  <wp:wrapNone/>
                  <wp:docPr id="827970982"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70982" name=""/>
                          <pic:cNvPicPr/>
                        </pic:nvPicPr>
                        <pic:blipFill rotWithShape="1">
                          <a:blip r:embed="rId12" cstate="print">
                            <a:extLst>
                              <a:ext uri="{28A0092B-C50C-407E-A947-70E740481C1C}">
                                <a14:useLocalDpi xmlns:a14="http://schemas.microsoft.com/office/drawing/2010/main" val="0"/>
                              </a:ext>
                            </a:extLst>
                          </a:blip>
                          <a:srcRect l="10060" t="28038" r="26977" b="25162"/>
                          <a:stretch>
                            <a:fillRect/>
                          </a:stretch>
                        </pic:blipFill>
                        <pic:spPr bwMode="auto">
                          <a:xfrm>
                            <a:off x="0" y="0"/>
                            <a:ext cx="540385" cy="535305"/>
                          </a:xfrm>
                          <a:prstGeom prst="flowChartConnector">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0" w:type="dxa"/>
            <w:tcBorders>
              <w:top w:val="double" w:sz="4" w:space="0" w:color="auto"/>
            </w:tcBorders>
          </w:tcPr>
          <w:p w14:paraId="0BB52D73" w14:textId="0D7B6800" w:rsidR="00BB038B" w:rsidRPr="00F57EB2" w:rsidRDefault="008C73B7" w:rsidP="004E6E3A">
            <w:pPr>
              <w:spacing w:after="0" w:line="240" w:lineRule="auto"/>
              <w:jc w:val="center"/>
              <w:rPr>
                <w:rFonts w:ascii="TH Sarabun New" w:hAnsi="TH Sarabun New" w:cs="TH Sarabun New"/>
                <w:szCs w:val="14"/>
              </w:rPr>
            </w:pPr>
            <w:r w:rsidRPr="00F57EB2">
              <w:rPr>
                <w:noProof/>
              </w:rPr>
              <w:drawing>
                <wp:anchor distT="0" distB="0" distL="114300" distR="114300" simplePos="0" relativeHeight="251667456" behindDoc="0" locked="0" layoutInCell="1" allowOverlap="1" wp14:anchorId="1B9FD2C0" wp14:editId="180B6CB3">
                  <wp:simplePos x="0" y="0"/>
                  <wp:positionH relativeFrom="column">
                    <wp:posOffset>-49530</wp:posOffset>
                  </wp:positionH>
                  <wp:positionV relativeFrom="paragraph">
                    <wp:posOffset>7620</wp:posOffset>
                  </wp:positionV>
                  <wp:extent cx="500006" cy="516835"/>
                  <wp:effectExtent l="0" t="0" r="0" b="0"/>
                  <wp:wrapNone/>
                  <wp:docPr id="408645568"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45568" name=""/>
                          <pic:cNvPicPr/>
                        </pic:nvPicPr>
                        <pic:blipFill rotWithShape="1">
                          <a:blip r:embed="rId13" cstate="print">
                            <a:extLst>
                              <a:ext uri="{BEBA8EAE-BF5A-486C-A8C5-ECC9F3942E4B}">
                                <a14:imgProps xmlns:a14="http://schemas.microsoft.com/office/drawing/2010/main">
                                  <a14:imgLayer r:embed="rId14">
                                    <a14:imgEffect>
                                      <a14:colorTemperature colorTemp="8800"/>
                                    </a14:imgEffect>
                                  </a14:imgLayer>
                                </a14:imgProps>
                              </a:ext>
                              <a:ext uri="{28A0092B-C50C-407E-A947-70E740481C1C}">
                                <a14:useLocalDpi xmlns:a14="http://schemas.microsoft.com/office/drawing/2010/main" val="0"/>
                              </a:ext>
                            </a:extLst>
                          </a:blip>
                          <a:srcRect l="6604" t="27006" r="23144" b="18512"/>
                          <a:stretch>
                            <a:fillRect/>
                          </a:stretch>
                        </pic:blipFill>
                        <pic:spPr bwMode="auto">
                          <a:xfrm>
                            <a:off x="0" y="0"/>
                            <a:ext cx="500006" cy="516835"/>
                          </a:xfrm>
                          <a:prstGeom prst="flowChartConnector">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1" w:type="dxa"/>
            <w:tcBorders>
              <w:top w:val="double" w:sz="4" w:space="0" w:color="auto"/>
            </w:tcBorders>
          </w:tcPr>
          <w:p w14:paraId="409D49E7" w14:textId="1DCA3320" w:rsidR="00BB038B" w:rsidRPr="00F57EB2" w:rsidRDefault="00E27379" w:rsidP="004E6E3A">
            <w:pPr>
              <w:spacing w:after="0" w:line="240" w:lineRule="auto"/>
              <w:jc w:val="center"/>
              <w:rPr>
                <w:rFonts w:ascii="TH Sarabun New" w:hAnsi="TH Sarabun New" w:cs="TH Sarabun New"/>
                <w:szCs w:val="14"/>
              </w:rPr>
            </w:pPr>
            <w:r w:rsidRPr="00F57EB2">
              <w:rPr>
                <w:noProof/>
              </w:rPr>
              <w:drawing>
                <wp:anchor distT="0" distB="0" distL="114300" distR="114300" simplePos="0" relativeHeight="251680768" behindDoc="0" locked="0" layoutInCell="1" allowOverlap="1" wp14:anchorId="022B9BAD" wp14:editId="2D75D3C9">
                  <wp:simplePos x="0" y="0"/>
                  <wp:positionH relativeFrom="column">
                    <wp:posOffset>476250</wp:posOffset>
                  </wp:positionH>
                  <wp:positionV relativeFrom="paragraph">
                    <wp:posOffset>-3175</wp:posOffset>
                  </wp:positionV>
                  <wp:extent cx="556260" cy="575310"/>
                  <wp:effectExtent l="0" t="0" r="0" b="0"/>
                  <wp:wrapNone/>
                  <wp:docPr id="1109774308"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45568" name=""/>
                          <pic:cNvPicPr/>
                        </pic:nvPicPr>
                        <pic:blipFill rotWithShape="1">
                          <a:blip r:embed="rId15" cstate="print">
                            <a:extLst>
                              <a:ext uri="{28A0092B-C50C-407E-A947-70E740481C1C}">
                                <a14:useLocalDpi xmlns:a14="http://schemas.microsoft.com/office/drawing/2010/main" val="0"/>
                              </a:ext>
                            </a:extLst>
                          </a:blip>
                          <a:srcRect l="6604" t="27006" r="23144" b="18512"/>
                          <a:stretch>
                            <a:fillRect/>
                          </a:stretch>
                        </pic:blipFill>
                        <pic:spPr bwMode="auto">
                          <a:xfrm rot="10800000">
                            <a:off x="0" y="0"/>
                            <a:ext cx="556260" cy="575310"/>
                          </a:xfrm>
                          <a:prstGeom prst="flowChartConnector">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29C5" w:rsidRPr="00F57EB2">
              <w:rPr>
                <w:rFonts w:ascii="TH Sarabun New" w:hAnsi="TH Sarabun New" w:cs="TH Sarabun New"/>
                <w:noProof/>
                <w:sz w:val="28"/>
              </w:rPr>
              <w:drawing>
                <wp:anchor distT="0" distB="0" distL="114300" distR="114300" simplePos="0" relativeHeight="251676672" behindDoc="0" locked="0" layoutInCell="1" allowOverlap="1" wp14:anchorId="1786057A" wp14:editId="50AD05E4">
                  <wp:simplePos x="0" y="0"/>
                  <wp:positionH relativeFrom="column">
                    <wp:posOffset>-70016</wp:posOffset>
                  </wp:positionH>
                  <wp:positionV relativeFrom="paragraph">
                    <wp:posOffset>5853</wp:posOffset>
                  </wp:positionV>
                  <wp:extent cx="536575" cy="536575"/>
                  <wp:effectExtent l="0" t="0" r="0" b="0"/>
                  <wp:wrapNone/>
                  <wp:docPr id="1397807233" name="รูปภาพ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0800000">
                            <a:off x="0" y="0"/>
                            <a:ext cx="536575" cy="536575"/>
                          </a:xfrm>
                          <a:prstGeom prst="rect">
                            <a:avLst/>
                          </a:prstGeom>
                          <a:noFill/>
                        </pic:spPr>
                      </pic:pic>
                    </a:graphicData>
                  </a:graphic>
                </wp:anchor>
              </w:drawing>
            </w:r>
          </w:p>
        </w:tc>
        <w:tc>
          <w:tcPr>
            <w:tcW w:w="908" w:type="dxa"/>
            <w:tcBorders>
              <w:top w:val="double" w:sz="4" w:space="0" w:color="auto"/>
            </w:tcBorders>
          </w:tcPr>
          <w:p w14:paraId="6D28F470" w14:textId="23375BD1" w:rsidR="00BB038B" w:rsidRPr="00F57EB2" w:rsidRDefault="00BB038B" w:rsidP="004E6E3A">
            <w:pPr>
              <w:spacing w:after="0" w:line="240" w:lineRule="auto"/>
              <w:jc w:val="center"/>
              <w:rPr>
                <w:rFonts w:ascii="TH Sarabun New" w:hAnsi="TH Sarabun New" w:cs="TH Sarabun New"/>
                <w:szCs w:val="14"/>
              </w:rPr>
            </w:pPr>
          </w:p>
        </w:tc>
      </w:tr>
      <w:tr w:rsidR="00F57EB2" w:rsidRPr="00F57EB2" w14:paraId="12305987" w14:textId="77777777" w:rsidTr="00E27379">
        <w:tc>
          <w:tcPr>
            <w:tcW w:w="638" w:type="dxa"/>
            <w:vMerge/>
            <w:tcBorders>
              <w:right w:val="single" w:sz="4" w:space="0" w:color="auto"/>
            </w:tcBorders>
          </w:tcPr>
          <w:p w14:paraId="5BD45167" w14:textId="77777777" w:rsidR="00BB038B" w:rsidRPr="00F57EB2" w:rsidRDefault="00BB038B" w:rsidP="004E6E3A">
            <w:pPr>
              <w:spacing w:after="0" w:line="240" w:lineRule="auto"/>
              <w:jc w:val="center"/>
              <w:rPr>
                <w:rFonts w:ascii="TH Sarabun New" w:hAnsi="TH Sarabun New" w:cs="TH Sarabun New"/>
                <w:szCs w:val="14"/>
              </w:rPr>
            </w:pPr>
          </w:p>
        </w:tc>
        <w:tc>
          <w:tcPr>
            <w:tcW w:w="917" w:type="dxa"/>
            <w:tcBorders>
              <w:left w:val="single" w:sz="4" w:space="0" w:color="auto"/>
            </w:tcBorders>
          </w:tcPr>
          <w:p w14:paraId="7B43D4C0" w14:textId="4A980A06" w:rsidR="00BB038B" w:rsidRPr="00F57EB2" w:rsidRDefault="006913A6"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Positive</w:t>
            </w:r>
            <w:r w:rsidR="00F50F33">
              <w:rPr>
                <w:rFonts w:ascii="TH Sarabun New" w:hAnsi="TH Sarabun New" w:cs="TH Sarabun New"/>
                <w:szCs w:val="14"/>
              </w:rPr>
              <w:t>*</w:t>
            </w:r>
          </w:p>
        </w:tc>
        <w:tc>
          <w:tcPr>
            <w:tcW w:w="850" w:type="dxa"/>
          </w:tcPr>
          <w:p w14:paraId="7445BF03" w14:textId="0105BB55" w:rsidR="00BB038B" w:rsidRPr="00F57EB2" w:rsidRDefault="006913A6"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Negative</w:t>
            </w:r>
          </w:p>
        </w:tc>
        <w:tc>
          <w:tcPr>
            <w:tcW w:w="851" w:type="dxa"/>
          </w:tcPr>
          <w:p w14:paraId="32BDBA45" w14:textId="30AF5141" w:rsidR="00BB038B" w:rsidRPr="00F57EB2" w:rsidRDefault="006913A6"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Negative</w:t>
            </w:r>
          </w:p>
        </w:tc>
        <w:tc>
          <w:tcPr>
            <w:tcW w:w="908" w:type="dxa"/>
          </w:tcPr>
          <w:p w14:paraId="339FBD5D" w14:textId="5CE7A356" w:rsidR="00BB038B" w:rsidRPr="00F57EB2" w:rsidRDefault="006913A6"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Negative</w:t>
            </w:r>
          </w:p>
        </w:tc>
      </w:tr>
      <w:tr w:rsidR="00F57EB2" w:rsidRPr="00F57EB2" w14:paraId="4CA8C634" w14:textId="77777777" w:rsidTr="00E27379">
        <w:trPr>
          <w:trHeight w:val="988"/>
        </w:trPr>
        <w:tc>
          <w:tcPr>
            <w:tcW w:w="638" w:type="dxa"/>
            <w:vMerge w:val="restart"/>
            <w:tcBorders>
              <w:right w:val="single" w:sz="4" w:space="0" w:color="auto"/>
            </w:tcBorders>
          </w:tcPr>
          <w:p w14:paraId="1643D7D5" w14:textId="3230788C" w:rsidR="005E0455" w:rsidRPr="00F57EB2" w:rsidRDefault="005E0455" w:rsidP="004E6E3A">
            <w:pPr>
              <w:spacing w:after="0" w:line="240" w:lineRule="auto"/>
              <w:jc w:val="center"/>
              <w:rPr>
                <w:rFonts w:ascii="TH Sarabun New" w:hAnsi="TH Sarabun New" w:cs="TH Sarabun New"/>
                <w:szCs w:val="14"/>
              </w:rPr>
            </w:pPr>
          </w:p>
          <w:p w14:paraId="15E3E091" w14:textId="2B342023" w:rsidR="005E0455" w:rsidRPr="00F57EB2" w:rsidRDefault="005E0455" w:rsidP="004E6E3A">
            <w:pPr>
              <w:spacing w:after="0" w:line="240" w:lineRule="auto"/>
              <w:jc w:val="center"/>
              <w:rPr>
                <w:rFonts w:ascii="TH Sarabun New" w:hAnsi="TH Sarabun New" w:cs="TH Sarabun New"/>
                <w:szCs w:val="14"/>
              </w:rPr>
            </w:pPr>
          </w:p>
          <w:p w14:paraId="63E7411E" w14:textId="1A32A005" w:rsidR="00BB038B" w:rsidRPr="00F57EB2" w:rsidRDefault="00BB038B"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48</w:t>
            </w:r>
          </w:p>
        </w:tc>
        <w:tc>
          <w:tcPr>
            <w:tcW w:w="917" w:type="dxa"/>
            <w:tcBorders>
              <w:left w:val="single" w:sz="4" w:space="0" w:color="auto"/>
            </w:tcBorders>
          </w:tcPr>
          <w:p w14:paraId="291856C8" w14:textId="5E389B21" w:rsidR="00FD5BF3" w:rsidRPr="00F57EB2" w:rsidRDefault="0095704A" w:rsidP="004E6E3A">
            <w:pPr>
              <w:spacing w:after="0" w:line="240" w:lineRule="auto"/>
              <w:jc w:val="center"/>
              <w:rPr>
                <w:noProof/>
              </w:rPr>
            </w:pPr>
            <w:r w:rsidRPr="00F57EB2">
              <w:rPr>
                <w:noProof/>
              </w:rPr>
              <w:drawing>
                <wp:anchor distT="0" distB="0" distL="114300" distR="114300" simplePos="0" relativeHeight="251669504" behindDoc="0" locked="0" layoutInCell="1" allowOverlap="1" wp14:anchorId="68B6ED6D" wp14:editId="2EF9CFB6">
                  <wp:simplePos x="0" y="0"/>
                  <wp:positionH relativeFrom="column">
                    <wp:posOffset>513080</wp:posOffset>
                  </wp:positionH>
                  <wp:positionV relativeFrom="paragraph">
                    <wp:posOffset>14605</wp:posOffset>
                  </wp:positionV>
                  <wp:extent cx="523875" cy="541655"/>
                  <wp:effectExtent l="0" t="0" r="9525" b="0"/>
                  <wp:wrapNone/>
                  <wp:docPr id="1125419266"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45568" name=""/>
                          <pic:cNvPicPr/>
                        </pic:nvPicPr>
                        <pic:blipFill rotWithShape="1">
                          <a:blip r:embed="rId17" cstate="print">
                            <a:extLst>
                              <a:ext uri="{28A0092B-C50C-407E-A947-70E740481C1C}">
                                <a14:useLocalDpi xmlns:a14="http://schemas.microsoft.com/office/drawing/2010/main" val="0"/>
                              </a:ext>
                            </a:extLst>
                          </a:blip>
                          <a:srcRect l="6604" t="27006" r="23144" b="18512"/>
                          <a:stretch>
                            <a:fillRect/>
                          </a:stretch>
                        </pic:blipFill>
                        <pic:spPr bwMode="auto">
                          <a:xfrm>
                            <a:off x="0" y="0"/>
                            <a:ext cx="523875" cy="541655"/>
                          </a:xfrm>
                          <a:prstGeom prst="flowChartConnector">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5BF3" w:rsidRPr="00F57EB2">
              <w:rPr>
                <w:noProof/>
              </w:rPr>
              <w:drawing>
                <wp:anchor distT="0" distB="0" distL="114300" distR="114300" simplePos="0" relativeHeight="251662336" behindDoc="0" locked="0" layoutInCell="1" allowOverlap="1" wp14:anchorId="7DE3CF8D" wp14:editId="00FAC23A">
                  <wp:simplePos x="0" y="0"/>
                  <wp:positionH relativeFrom="column">
                    <wp:posOffset>-60043</wp:posOffset>
                  </wp:positionH>
                  <wp:positionV relativeFrom="paragraph">
                    <wp:posOffset>6349</wp:posOffset>
                  </wp:positionV>
                  <wp:extent cx="548955" cy="575733"/>
                  <wp:effectExtent l="0" t="0" r="3810" b="0"/>
                  <wp:wrapNone/>
                  <wp:docPr id="1958790323"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790323" name=""/>
                          <pic:cNvPicPr/>
                        </pic:nvPicPr>
                        <pic:blipFill rotWithShape="1">
                          <a:blip r:embed="rId18" cstate="print">
                            <a:extLst>
                              <a:ext uri="{BEBA8EAE-BF5A-486C-A8C5-ECC9F3942E4B}">
                                <a14:imgProps xmlns:a14="http://schemas.microsoft.com/office/drawing/2010/main">
                                  <a14:imgLayer r:embed="rId19">
                                    <a14:imgEffect>
                                      <a14:backgroundRemoval t="15911" b="73324" l="2798" r="79964">
                                        <a14:foregroundMark x1="18682" y1="23968" x2="18682" y2="23968"/>
                                        <a14:foregroundMark x1="29603" y1="27827" x2="29603" y2="27827"/>
                                        <a14:foregroundMark x1="27617" y1="17874" x2="27617" y2="17874"/>
                                        <a14:foregroundMark x1="31318" y1="18145" x2="31318" y2="18145"/>
                                        <a14:foregroundMark x1="25632" y1="17265" x2="25632" y2="17265"/>
                                        <a14:foregroundMark x1="14982" y1="24171" x2="14982" y2="24171"/>
                                        <a14:foregroundMark x1="10018" y1="31889" x2="10018" y2="31889"/>
                                        <a14:foregroundMark x1="6318" y1="37712" x2="6318" y2="37712"/>
                                        <a14:foregroundMark x1="6859" y1="46581" x2="6859" y2="46581"/>
                                        <a14:foregroundMark x1="72473" y1="28910" x2="72473" y2="28910"/>
                                        <a14:foregroundMark x1="77347" y1="42722" x2="77347" y2="42722"/>
                                        <a14:foregroundMark x1="79964" y1="39269" x2="79964" y2="39269"/>
                                        <a14:foregroundMark x1="75903" y1="32363" x2="75903" y2="32363"/>
                                        <a14:foregroundMark x1="77347" y1="37102" x2="77347" y2="37102"/>
                                        <a14:foregroundMark x1="79332" y1="40555" x2="79332" y2="40555"/>
                                        <a14:foregroundMark x1="79964" y1="45091" x2="79964" y2="45091"/>
                                        <a14:foregroundMark x1="76444" y1="55179" x2="76444" y2="55179"/>
                                        <a14:foregroundMark x1="69856" y1="63846" x2="69856" y2="63846"/>
                                        <a14:foregroundMark x1="75632" y1="59106" x2="75632" y2="59106"/>
                                        <a14:foregroundMark x1="77347" y1="56263" x2="77347" y2="56263"/>
                                        <a14:foregroundMark x1="23556" y1="68788" x2="23556" y2="68788"/>
                                        <a14:foregroundMark x1="15523" y1="63643" x2="15523" y2="63643"/>
                                        <a14:foregroundMark x1="30505" y1="15978" x2="30505" y2="15978"/>
                                        <a14:foregroundMark x1="5144" y1="39878" x2="5144" y2="39878"/>
                                        <a14:foregroundMark x1="4603" y1="44414" x2="4603" y2="44414"/>
                                        <a14:foregroundMark x1="4874" y1="49831" x2="4874" y2="49831"/>
                                        <a14:foregroundMark x1="4603" y1="50711" x2="4603" y2="50711"/>
                                        <a14:foregroundMark x1="5144" y1="49357" x2="5144" y2="49357"/>
                                        <a14:foregroundMark x1="2888" y1="46784" x2="2888" y2="46784"/>
                                        <a14:foregroundMark x1="2888" y1="40961" x2="2888" y2="40961"/>
                                        <a14:foregroundMark x1="12906" y1="24780" x2="12906" y2="24780"/>
                                        <a14:foregroundMark x1="8935" y1="57346" x2="8935" y2="57346"/>
                                        <a14:foregroundMark x1="8032" y1="58226" x2="8032" y2="58226"/>
                                        <a14:foregroundMark x1="14079" y1="64726" x2="14079" y2="64726"/>
                                        <a14:foregroundMark x1="21841" y1="66418" x2="21841" y2="66418"/>
                                        <a14:foregroundMark x1="33664" y1="71361" x2="33664" y2="71361"/>
                                        <a14:foregroundMark x1="40794" y1="73324" x2="40794" y2="73324"/>
                                        <a14:foregroundMark x1="36823" y1="73324" x2="36823" y2="73324"/>
                                        <a14:foregroundMark x1="8303" y1="28233" x2="8303" y2="28233"/>
                                        <a14:foregroundMark x1="14621" y1="22613" x2="14621" y2="22613"/>
                                        <a14:foregroundMark x1="7491" y1="29113" x2="7491" y2="29113"/>
                                        <a14:foregroundMark x1="6318" y1="31483" x2="6318" y2="31483"/>
                                        <a14:foregroundMark x1="5144" y1="34259" x2="5144" y2="34259"/>
                                        <a14:foregroundMark x1="4874" y1="36019" x2="4874" y2="36019"/>
                                        <a14:foregroundMark x1="4332" y1="34936" x2="4332" y2="34936"/>
                                        <a14:foregroundMark x1="12069" y1="60635" x2="12069" y2="60635"/>
                                        <a14:foregroundMark x1="4545" y1="33020" x2="4545" y2="33020"/>
                                        <a14:foregroundMark x1="3762" y1="36193" x2="3762" y2="36193"/>
                                        <a14:foregroundMark x1="5799" y1="31727" x2="5799" y2="31727"/>
                                        <a14:foregroundMark x1="54389" y1="71798" x2="54389" y2="71798"/>
                                        <a14:foregroundMark x1="72727" y1="24794" x2="72727" y2="24794"/>
                                        <a14:foregroundMark x1="2821" y1="39483" x2="2821" y2="39483"/>
                                        <a14:backgroundMark x1="3135" y1="37720" x2="3135" y2="37720"/>
                                      </a14:backgroundRemoval>
                                    </a14:imgEffect>
                                  </a14:imgLayer>
                                </a14:imgProps>
                              </a:ext>
                              <a:ext uri="{28A0092B-C50C-407E-A947-70E740481C1C}">
                                <a14:useLocalDpi xmlns:a14="http://schemas.microsoft.com/office/drawing/2010/main" val="0"/>
                              </a:ext>
                            </a:extLst>
                          </a:blip>
                          <a:srcRect l="5599" t="14683" r="21374" b="27920"/>
                          <a:stretch>
                            <a:fillRect/>
                          </a:stretch>
                        </pic:blipFill>
                        <pic:spPr bwMode="auto">
                          <a:xfrm>
                            <a:off x="0" y="0"/>
                            <a:ext cx="566216" cy="593836"/>
                          </a:xfrm>
                          <a:prstGeom prst="flowChartConnector">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BA1B21" w14:textId="1B7296F7" w:rsidR="00BB038B" w:rsidRPr="00F57EB2" w:rsidRDefault="00BB038B" w:rsidP="004E6E3A">
            <w:pPr>
              <w:spacing w:after="0" w:line="240" w:lineRule="auto"/>
              <w:jc w:val="center"/>
              <w:rPr>
                <w:rFonts w:ascii="TH Sarabun New" w:hAnsi="TH Sarabun New" w:cs="TH Sarabun New"/>
                <w:szCs w:val="14"/>
              </w:rPr>
            </w:pPr>
          </w:p>
        </w:tc>
        <w:tc>
          <w:tcPr>
            <w:tcW w:w="850" w:type="dxa"/>
          </w:tcPr>
          <w:p w14:paraId="33AF84CD" w14:textId="43799125" w:rsidR="00BB038B" w:rsidRPr="00F57EB2" w:rsidRDefault="00E27379" w:rsidP="004E6E3A">
            <w:pPr>
              <w:spacing w:after="0" w:line="240" w:lineRule="auto"/>
              <w:jc w:val="center"/>
              <w:rPr>
                <w:rFonts w:ascii="TH Sarabun New" w:hAnsi="TH Sarabun New" w:cs="TH Sarabun New"/>
                <w:szCs w:val="14"/>
              </w:rPr>
            </w:pPr>
            <w:r w:rsidRPr="00F57EB2">
              <w:rPr>
                <w:rFonts w:ascii="TH Sarabun New" w:hAnsi="TH Sarabun New" w:cs="TH Sarabun New"/>
                <w:noProof/>
                <w:szCs w:val="14"/>
              </w:rPr>
              <w:drawing>
                <wp:anchor distT="0" distB="0" distL="114300" distR="114300" simplePos="0" relativeHeight="251675648" behindDoc="0" locked="0" layoutInCell="1" allowOverlap="1" wp14:anchorId="49C818B0" wp14:editId="29C216A1">
                  <wp:simplePos x="0" y="0"/>
                  <wp:positionH relativeFrom="column">
                    <wp:posOffset>473710</wp:posOffset>
                  </wp:positionH>
                  <wp:positionV relativeFrom="paragraph">
                    <wp:posOffset>15240</wp:posOffset>
                  </wp:positionV>
                  <wp:extent cx="530225" cy="548640"/>
                  <wp:effectExtent l="0" t="0" r="3175" b="3810"/>
                  <wp:wrapNone/>
                  <wp:docPr id="1769733016"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0225" cy="548640"/>
                          </a:xfrm>
                          <a:prstGeom prst="rect">
                            <a:avLst/>
                          </a:prstGeom>
                          <a:noFill/>
                        </pic:spPr>
                      </pic:pic>
                    </a:graphicData>
                  </a:graphic>
                </wp:anchor>
              </w:drawing>
            </w:r>
          </w:p>
        </w:tc>
        <w:tc>
          <w:tcPr>
            <w:tcW w:w="851" w:type="dxa"/>
          </w:tcPr>
          <w:p w14:paraId="6F866EB5" w14:textId="6033EF8B" w:rsidR="00BB038B" w:rsidRPr="00F57EB2" w:rsidRDefault="00BB038B" w:rsidP="004E6E3A">
            <w:pPr>
              <w:spacing w:after="0" w:line="240" w:lineRule="auto"/>
              <w:jc w:val="center"/>
              <w:rPr>
                <w:rFonts w:ascii="TH Sarabun New" w:hAnsi="TH Sarabun New" w:cs="TH Sarabun New"/>
                <w:szCs w:val="14"/>
              </w:rPr>
            </w:pPr>
          </w:p>
        </w:tc>
        <w:tc>
          <w:tcPr>
            <w:tcW w:w="908" w:type="dxa"/>
          </w:tcPr>
          <w:p w14:paraId="1352057A" w14:textId="3FFB13DC" w:rsidR="00BB038B" w:rsidRPr="00F57EB2" w:rsidRDefault="0095704A" w:rsidP="004E6E3A">
            <w:pPr>
              <w:spacing w:after="0" w:line="240" w:lineRule="auto"/>
              <w:jc w:val="center"/>
              <w:rPr>
                <w:rFonts w:ascii="TH Sarabun New" w:hAnsi="TH Sarabun New" w:cs="TH Sarabun New"/>
                <w:szCs w:val="14"/>
              </w:rPr>
            </w:pPr>
            <w:r w:rsidRPr="00F57EB2">
              <w:rPr>
                <w:noProof/>
              </w:rPr>
              <w:drawing>
                <wp:anchor distT="0" distB="0" distL="114300" distR="114300" simplePos="0" relativeHeight="251678720" behindDoc="0" locked="0" layoutInCell="1" allowOverlap="1" wp14:anchorId="6A47B92A" wp14:editId="38D93CB5">
                  <wp:simplePos x="0" y="0"/>
                  <wp:positionH relativeFrom="column">
                    <wp:posOffset>-63500</wp:posOffset>
                  </wp:positionH>
                  <wp:positionV relativeFrom="paragraph">
                    <wp:posOffset>8537</wp:posOffset>
                  </wp:positionV>
                  <wp:extent cx="553841" cy="561368"/>
                  <wp:effectExtent l="19050" t="0" r="17780" b="10160"/>
                  <wp:wrapNone/>
                  <wp:docPr id="690285940"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285940" name=""/>
                          <pic:cNvPicPr/>
                        </pic:nvPicPr>
                        <pic:blipFill rotWithShape="1">
                          <a:blip r:embed="rId21" cstate="print">
                            <a:extLst>
                              <a:ext uri="{28A0092B-C50C-407E-A947-70E740481C1C}">
                                <a14:useLocalDpi xmlns:a14="http://schemas.microsoft.com/office/drawing/2010/main" val="0"/>
                              </a:ext>
                            </a:extLst>
                          </a:blip>
                          <a:srcRect l="8400" t="26562" r="27383" b="24607"/>
                          <a:stretch>
                            <a:fillRect/>
                          </a:stretch>
                        </pic:blipFill>
                        <pic:spPr bwMode="auto">
                          <a:xfrm rot="10609148" flipV="1">
                            <a:off x="0" y="0"/>
                            <a:ext cx="553841" cy="561368"/>
                          </a:xfrm>
                          <a:prstGeom prst="flowChartConnector">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57EB2" w:rsidRPr="00F57EB2" w14:paraId="263B95A4" w14:textId="77777777" w:rsidTr="00E27379">
        <w:tc>
          <w:tcPr>
            <w:tcW w:w="638" w:type="dxa"/>
            <w:vMerge/>
            <w:tcBorders>
              <w:right w:val="single" w:sz="4" w:space="0" w:color="auto"/>
            </w:tcBorders>
          </w:tcPr>
          <w:p w14:paraId="01C88B2A" w14:textId="77777777" w:rsidR="00BB038B" w:rsidRPr="00F57EB2" w:rsidRDefault="00BB038B" w:rsidP="004E6E3A">
            <w:pPr>
              <w:spacing w:after="0" w:line="240" w:lineRule="auto"/>
              <w:jc w:val="center"/>
              <w:rPr>
                <w:rFonts w:ascii="TH Sarabun New" w:hAnsi="TH Sarabun New" w:cs="TH Sarabun New"/>
                <w:szCs w:val="14"/>
              </w:rPr>
            </w:pPr>
          </w:p>
        </w:tc>
        <w:tc>
          <w:tcPr>
            <w:tcW w:w="917" w:type="dxa"/>
            <w:tcBorders>
              <w:left w:val="single" w:sz="4" w:space="0" w:color="auto"/>
            </w:tcBorders>
          </w:tcPr>
          <w:p w14:paraId="058F8EAC" w14:textId="45C5604C" w:rsidR="00BB038B" w:rsidRPr="00F57EB2" w:rsidRDefault="006913A6"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Positive</w:t>
            </w:r>
            <w:r w:rsidR="00F50F33">
              <w:rPr>
                <w:rFonts w:ascii="TH Sarabun New" w:hAnsi="TH Sarabun New" w:cs="TH Sarabun New"/>
                <w:szCs w:val="14"/>
              </w:rPr>
              <w:t>*</w:t>
            </w:r>
          </w:p>
        </w:tc>
        <w:tc>
          <w:tcPr>
            <w:tcW w:w="850" w:type="dxa"/>
          </w:tcPr>
          <w:p w14:paraId="6F6109BE" w14:textId="76A25C3B" w:rsidR="00BB038B" w:rsidRPr="00F57EB2" w:rsidRDefault="006913A6"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Negative</w:t>
            </w:r>
          </w:p>
        </w:tc>
        <w:tc>
          <w:tcPr>
            <w:tcW w:w="851" w:type="dxa"/>
          </w:tcPr>
          <w:p w14:paraId="78BFA3C3" w14:textId="2993B051" w:rsidR="00BB038B" w:rsidRPr="00F57EB2" w:rsidRDefault="006913A6"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Positive</w:t>
            </w:r>
            <w:r w:rsidR="00F50F33">
              <w:rPr>
                <w:rFonts w:ascii="TH Sarabun New" w:hAnsi="TH Sarabun New" w:cs="TH Sarabun New"/>
                <w:szCs w:val="14"/>
              </w:rPr>
              <w:t>*</w:t>
            </w:r>
          </w:p>
        </w:tc>
        <w:tc>
          <w:tcPr>
            <w:tcW w:w="908" w:type="dxa"/>
          </w:tcPr>
          <w:p w14:paraId="6AFA7A88" w14:textId="4C495CC9" w:rsidR="00BB038B" w:rsidRPr="00F57EB2" w:rsidRDefault="006913A6"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Positive</w:t>
            </w:r>
            <w:r w:rsidR="00F50F33">
              <w:rPr>
                <w:rFonts w:ascii="TH Sarabun New" w:hAnsi="TH Sarabun New" w:cs="TH Sarabun New"/>
                <w:szCs w:val="14"/>
              </w:rPr>
              <w:t>*</w:t>
            </w:r>
          </w:p>
        </w:tc>
      </w:tr>
      <w:tr w:rsidR="00F57EB2" w:rsidRPr="00F57EB2" w14:paraId="019C579C" w14:textId="77777777" w:rsidTr="00E27379">
        <w:trPr>
          <w:trHeight w:val="992"/>
        </w:trPr>
        <w:tc>
          <w:tcPr>
            <w:tcW w:w="638" w:type="dxa"/>
            <w:vMerge w:val="restart"/>
            <w:tcBorders>
              <w:right w:val="single" w:sz="4" w:space="0" w:color="auto"/>
            </w:tcBorders>
          </w:tcPr>
          <w:p w14:paraId="211949FC" w14:textId="38673CCF" w:rsidR="005E0455" w:rsidRPr="00F57EB2" w:rsidRDefault="005E0455" w:rsidP="004E6E3A">
            <w:pPr>
              <w:spacing w:after="0" w:line="240" w:lineRule="auto"/>
              <w:jc w:val="center"/>
              <w:rPr>
                <w:rFonts w:ascii="TH Sarabun New" w:hAnsi="TH Sarabun New" w:cs="TH Sarabun New"/>
                <w:szCs w:val="14"/>
              </w:rPr>
            </w:pPr>
          </w:p>
          <w:p w14:paraId="1D97ACA2" w14:textId="77777777" w:rsidR="005E0455" w:rsidRPr="00F57EB2" w:rsidRDefault="005E0455" w:rsidP="004E6E3A">
            <w:pPr>
              <w:spacing w:after="0" w:line="240" w:lineRule="auto"/>
              <w:jc w:val="center"/>
              <w:rPr>
                <w:rFonts w:ascii="TH Sarabun New" w:hAnsi="TH Sarabun New" w:cs="TH Sarabun New"/>
                <w:szCs w:val="14"/>
              </w:rPr>
            </w:pPr>
          </w:p>
          <w:p w14:paraId="56E86D26" w14:textId="62381C04" w:rsidR="00BB038B" w:rsidRPr="00F57EB2" w:rsidRDefault="00BB038B"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72</w:t>
            </w:r>
          </w:p>
        </w:tc>
        <w:tc>
          <w:tcPr>
            <w:tcW w:w="917" w:type="dxa"/>
            <w:tcBorders>
              <w:left w:val="single" w:sz="4" w:space="0" w:color="auto"/>
            </w:tcBorders>
          </w:tcPr>
          <w:p w14:paraId="2DB029F7" w14:textId="5CF03B33" w:rsidR="00BB038B" w:rsidRPr="00F57EB2" w:rsidRDefault="0095704A" w:rsidP="004E6E3A">
            <w:pPr>
              <w:spacing w:after="0" w:line="240" w:lineRule="auto"/>
              <w:jc w:val="center"/>
              <w:rPr>
                <w:rFonts w:ascii="TH Sarabun New" w:hAnsi="TH Sarabun New" w:cs="TH Sarabun New"/>
                <w:szCs w:val="14"/>
              </w:rPr>
            </w:pPr>
            <w:r w:rsidRPr="00F57EB2">
              <w:rPr>
                <w:noProof/>
              </w:rPr>
              <w:drawing>
                <wp:anchor distT="0" distB="0" distL="114300" distR="114300" simplePos="0" relativeHeight="251672576" behindDoc="0" locked="0" layoutInCell="1" allowOverlap="1" wp14:anchorId="01938450" wp14:editId="0D4C8DF7">
                  <wp:simplePos x="0" y="0"/>
                  <wp:positionH relativeFrom="column">
                    <wp:posOffset>510540</wp:posOffset>
                  </wp:positionH>
                  <wp:positionV relativeFrom="paragraph">
                    <wp:posOffset>25400</wp:posOffset>
                  </wp:positionV>
                  <wp:extent cx="533400" cy="546100"/>
                  <wp:effectExtent l="0" t="0" r="0" b="6350"/>
                  <wp:wrapNone/>
                  <wp:docPr id="1496016933"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016933" name=""/>
                          <pic:cNvPicPr/>
                        </pic:nvPicPr>
                        <pic:blipFill rotWithShape="1">
                          <a:blip r:embed="rId22" cstate="print">
                            <a:extLst>
                              <a:ext uri="{28A0092B-C50C-407E-A947-70E740481C1C}">
                                <a14:useLocalDpi xmlns:a14="http://schemas.microsoft.com/office/drawing/2010/main" val="0"/>
                              </a:ext>
                            </a:extLst>
                          </a:blip>
                          <a:srcRect l="15308" t="24306" r="23768" b="28864"/>
                          <a:stretch>
                            <a:fillRect/>
                          </a:stretch>
                        </pic:blipFill>
                        <pic:spPr bwMode="auto">
                          <a:xfrm>
                            <a:off x="0" y="0"/>
                            <a:ext cx="533400" cy="546100"/>
                          </a:xfrm>
                          <a:prstGeom prst="flowChartConnector">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5BF3" w:rsidRPr="00F57EB2">
              <w:rPr>
                <w:noProof/>
              </w:rPr>
              <w:drawing>
                <wp:anchor distT="0" distB="0" distL="114300" distR="114300" simplePos="0" relativeHeight="251661312" behindDoc="0" locked="0" layoutInCell="1" allowOverlap="1" wp14:anchorId="3CE9837A" wp14:editId="08B8407C">
                  <wp:simplePos x="0" y="0"/>
                  <wp:positionH relativeFrom="column">
                    <wp:posOffset>-65052</wp:posOffset>
                  </wp:positionH>
                  <wp:positionV relativeFrom="paragraph">
                    <wp:posOffset>26670</wp:posOffset>
                  </wp:positionV>
                  <wp:extent cx="558673" cy="567267"/>
                  <wp:effectExtent l="0" t="0" r="0" b="4445"/>
                  <wp:wrapNone/>
                  <wp:docPr id="1428753493"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753493" name=""/>
                          <pic:cNvPicPr/>
                        </pic:nvPicPr>
                        <pic:blipFill rotWithShape="1">
                          <a:blip r:embed="rId23" cstate="print">
                            <a:extLst>
                              <a:ext uri="{BEBA8EAE-BF5A-486C-A8C5-ECC9F3942E4B}">
                                <a14:imgProps xmlns:a14="http://schemas.microsoft.com/office/drawing/2010/main">
                                  <a14:imgLayer r:embed="rId24">
                                    <a14:imgEffect>
                                      <a14:backgroundRemoval t="10000" b="90000" l="10000" r="90000">
                                        <a14:foregroundMark x1="63538" y1="23697" x2="63538" y2="23697"/>
                                        <a14:foregroundMark x1="69585" y1="25863" x2="69585" y2="25863"/>
                                        <a14:foregroundMark x1="78159" y1="44617" x2="78159" y2="44617"/>
                                        <a14:foregroundMark x1="41697" y1="16588" x2="41697" y2="16588"/>
                                        <a14:foregroundMark x1="76444" y1="32972" x2="76444" y2="32972"/>
                                        <a14:foregroundMark x1="64440" y1="21598" x2="64440" y2="21598"/>
                                        <a14:foregroundMark x1="60108" y1="20515" x2="60108" y2="20515"/>
                                        <a14:foregroundMark x1="47473" y1="16588" x2="47473" y2="16588"/>
                                        <a14:foregroundMark x1="51173" y1="17062" x2="51173" y2="17062"/>
                                        <a14:foregroundMark x1="54603" y1="17468" x2="54603" y2="17468"/>
                                        <a14:foregroundMark x1="60108" y1="19634" x2="60108" y2="19634"/>
                                        <a14:foregroundMark x1="56679" y1="18145" x2="56679" y2="18145"/>
                                        <a14:foregroundMark x1="23556" y1="58023" x2="23556" y2="58023"/>
                                        <a14:foregroundMark x1="23556" y1="57820" x2="23556" y2="57820"/>
                                        <a14:foregroundMark x1="22744" y1="56940" x2="22744" y2="56940"/>
                                        <a14:foregroundMark x1="24188" y1="58429" x2="24188" y2="58429"/>
                                        <a14:foregroundMark x1="72202" y1="26540" x2="72202" y2="26540"/>
                                        <a14:foregroundMark x1="73917" y1="28233" x2="73917" y2="28233"/>
                                        <a14:foregroundMark x1="73014" y1="27624" x2="73014" y2="27624"/>
                                        <a14:foregroundMark x1="72202" y1="26540" x2="72202" y2="26540"/>
                                        <a14:foregroundMark x1="75000" y1="30196" x2="75000" y2="30196"/>
                                        <a14:foregroundMark x1="71841" y1="26337" x2="71841" y2="26337"/>
                                        <a14:foregroundMark x1="71300" y1="25457" x2="71300" y2="25457"/>
                                        <a14:foregroundMark x1="70758" y1="25254" x2="70758" y2="25254"/>
                                        <a14:foregroundMark x1="69856" y1="24780" x2="69856" y2="24780"/>
                                        <a14:foregroundMark x1="70126" y1="24171" x2="70126" y2="24171"/>
                                      </a14:backgroundRemoval>
                                    </a14:imgEffect>
                                  </a14:imgLayer>
                                </a14:imgProps>
                              </a:ext>
                              <a:ext uri="{28A0092B-C50C-407E-A947-70E740481C1C}">
                                <a14:useLocalDpi xmlns:a14="http://schemas.microsoft.com/office/drawing/2010/main" val="0"/>
                              </a:ext>
                            </a:extLst>
                          </a:blip>
                          <a:srcRect l="14297" t="16438" r="23749" b="36391"/>
                          <a:stretch>
                            <a:fillRect/>
                          </a:stretch>
                        </pic:blipFill>
                        <pic:spPr bwMode="auto">
                          <a:xfrm>
                            <a:off x="0" y="0"/>
                            <a:ext cx="558673" cy="567267"/>
                          </a:xfrm>
                          <a:prstGeom prst="flowChartConnector">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0" w:type="dxa"/>
          </w:tcPr>
          <w:p w14:paraId="5A46B66E" w14:textId="0CA15360" w:rsidR="00BB038B" w:rsidRPr="00F57EB2" w:rsidRDefault="0095704A" w:rsidP="004E6E3A">
            <w:pPr>
              <w:spacing w:after="0" w:line="240" w:lineRule="auto"/>
              <w:jc w:val="center"/>
              <w:rPr>
                <w:rFonts w:ascii="TH Sarabun New" w:hAnsi="TH Sarabun New" w:cs="TH Sarabun New"/>
                <w:szCs w:val="14"/>
              </w:rPr>
            </w:pPr>
            <w:r w:rsidRPr="00F57EB2">
              <w:rPr>
                <w:noProof/>
              </w:rPr>
              <w:drawing>
                <wp:anchor distT="0" distB="0" distL="114300" distR="114300" simplePos="0" relativeHeight="251674624" behindDoc="0" locked="0" layoutInCell="1" allowOverlap="1" wp14:anchorId="4522429F" wp14:editId="076D7CD1">
                  <wp:simplePos x="0" y="0"/>
                  <wp:positionH relativeFrom="column">
                    <wp:posOffset>469265</wp:posOffset>
                  </wp:positionH>
                  <wp:positionV relativeFrom="paragraph">
                    <wp:posOffset>15240</wp:posOffset>
                  </wp:positionV>
                  <wp:extent cx="532130" cy="550545"/>
                  <wp:effectExtent l="0" t="0" r="1270" b="1905"/>
                  <wp:wrapNone/>
                  <wp:docPr id="1819397375"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45568" name=""/>
                          <pic:cNvPicPr/>
                        </pic:nvPicPr>
                        <pic:blipFill rotWithShape="1">
                          <a:blip r:embed="rId25" cstate="print">
                            <a:extLst>
                              <a:ext uri="{28A0092B-C50C-407E-A947-70E740481C1C}">
                                <a14:useLocalDpi xmlns:a14="http://schemas.microsoft.com/office/drawing/2010/main" val="0"/>
                              </a:ext>
                            </a:extLst>
                          </a:blip>
                          <a:srcRect l="6604" t="27006" r="23144" b="18512"/>
                          <a:stretch>
                            <a:fillRect/>
                          </a:stretch>
                        </pic:blipFill>
                        <pic:spPr bwMode="auto">
                          <a:xfrm rot="10800000" flipV="1">
                            <a:off x="0" y="0"/>
                            <a:ext cx="532130" cy="550545"/>
                          </a:xfrm>
                          <a:prstGeom prst="flowChartConnector">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1" w:type="dxa"/>
          </w:tcPr>
          <w:p w14:paraId="65D181A9" w14:textId="0EDE9907" w:rsidR="00BB038B" w:rsidRPr="00F57EB2" w:rsidRDefault="00BB038B" w:rsidP="004E6E3A">
            <w:pPr>
              <w:spacing w:after="0" w:line="240" w:lineRule="auto"/>
              <w:jc w:val="center"/>
              <w:rPr>
                <w:rFonts w:ascii="TH Sarabun New" w:hAnsi="TH Sarabun New" w:cs="TH Sarabun New"/>
                <w:szCs w:val="14"/>
              </w:rPr>
            </w:pPr>
          </w:p>
        </w:tc>
        <w:tc>
          <w:tcPr>
            <w:tcW w:w="908" w:type="dxa"/>
          </w:tcPr>
          <w:p w14:paraId="31681938" w14:textId="5440753B" w:rsidR="00BB038B" w:rsidRPr="00F57EB2" w:rsidRDefault="009529C5" w:rsidP="004E6E3A">
            <w:pPr>
              <w:spacing w:after="0" w:line="240" w:lineRule="auto"/>
              <w:jc w:val="center"/>
              <w:rPr>
                <w:rFonts w:ascii="TH Sarabun New" w:hAnsi="TH Sarabun New" w:cs="TH Sarabun New"/>
                <w:szCs w:val="14"/>
              </w:rPr>
            </w:pPr>
            <w:r w:rsidRPr="00F57EB2">
              <w:rPr>
                <w:rFonts w:ascii="TH Sarabun New" w:hAnsi="TH Sarabun New" w:cs="TH Sarabun New"/>
                <w:noProof/>
                <w:sz w:val="28"/>
              </w:rPr>
              <w:drawing>
                <wp:anchor distT="0" distB="0" distL="114300" distR="114300" simplePos="0" relativeHeight="251677696" behindDoc="0" locked="0" layoutInCell="1" allowOverlap="1" wp14:anchorId="478A79B4" wp14:editId="6A6A939F">
                  <wp:simplePos x="0" y="0"/>
                  <wp:positionH relativeFrom="column">
                    <wp:posOffset>-62865</wp:posOffset>
                  </wp:positionH>
                  <wp:positionV relativeFrom="paragraph">
                    <wp:posOffset>1270</wp:posOffset>
                  </wp:positionV>
                  <wp:extent cx="556260" cy="556260"/>
                  <wp:effectExtent l="0" t="0" r="0" b="0"/>
                  <wp:wrapNone/>
                  <wp:docPr id="328845816" name="รูปภาพ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pic:spPr>
                      </pic:pic>
                    </a:graphicData>
                  </a:graphic>
                  <wp14:sizeRelH relativeFrom="margin">
                    <wp14:pctWidth>0</wp14:pctWidth>
                  </wp14:sizeRelH>
                  <wp14:sizeRelV relativeFrom="margin">
                    <wp14:pctHeight>0</wp14:pctHeight>
                  </wp14:sizeRelV>
                </wp:anchor>
              </w:drawing>
            </w:r>
          </w:p>
        </w:tc>
      </w:tr>
      <w:tr w:rsidR="00F57EB2" w:rsidRPr="00F57EB2" w14:paraId="05002AE8" w14:textId="77777777" w:rsidTr="00E27379">
        <w:trPr>
          <w:trHeight w:val="143"/>
        </w:trPr>
        <w:tc>
          <w:tcPr>
            <w:tcW w:w="638" w:type="dxa"/>
            <w:vMerge/>
            <w:tcBorders>
              <w:right w:val="single" w:sz="4" w:space="0" w:color="auto"/>
            </w:tcBorders>
          </w:tcPr>
          <w:p w14:paraId="159D92B4" w14:textId="77777777" w:rsidR="00BB038B" w:rsidRPr="00F57EB2" w:rsidRDefault="00BB038B" w:rsidP="004E6E3A">
            <w:pPr>
              <w:spacing w:after="0" w:line="240" w:lineRule="auto"/>
              <w:jc w:val="center"/>
              <w:rPr>
                <w:rFonts w:ascii="TH Sarabun New" w:hAnsi="TH Sarabun New" w:cs="TH Sarabun New"/>
                <w:szCs w:val="14"/>
              </w:rPr>
            </w:pPr>
          </w:p>
        </w:tc>
        <w:tc>
          <w:tcPr>
            <w:tcW w:w="917" w:type="dxa"/>
            <w:tcBorders>
              <w:left w:val="single" w:sz="4" w:space="0" w:color="auto"/>
            </w:tcBorders>
          </w:tcPr>
          <w:p w14:paraId="5911B8C7" w14:textId="400C0E77" w:rsidR="00BB038B" w:rsidRPr="00F57EB2" w:rsidRDefault="006913A6"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Positive</w:t>
            </w:r>
            <w:r w:rsidR="00F50F33">
              <w:rPr>
                <w:rFonts w:ascii="TH Sarabun New" w:hAnsi="TH Sarabun New" w:cs="TH Sarabun New"/>
                <w:szCs w:val="14"/>
              </w:rPr>
              <w:t>*</w:t>
            </w:r>
          </w:p>
        </w:tc>
        <w:tc>
          <w:tcPr>
            <w:tcW w:w="850" w:type="dxa"/>
          </w:tcPr>
          <w:p w14:paraId="17EA8106" w14:textId="1C43473E" w:rsidR="00BB038B" w:rsidRPr="00F57EB2" w:rsidRDefault="006913A6"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Negative</w:t>
            </w:r>
          </w:p>
        </w:tc>
        <w:tc>
          <w:tcPr>
            <w:tcW w:w="851" w:type="dxa"/>
          </w:tcPr>
          <w:p w14:paraId="1A64935B" w14:textId="21DFD909" w:rsidR="00BB038B" w:rsidRPr="00F57EB2" w:rsidRDefault="006913A6"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Positive</w:t>
            </w:r>
            <w:r w:rsidR="00F50F33">
              <w:rPr>
                <w:rFonts w:ascii="TH Sarabun New" w:hAnsi="TH Sarabun New" w:cs="TH Sarabun New"/>
                <w:szCs w:val="14"/>
              </w:rPr>
              <w:t>*</w:t>
            </w:r>
          </w:p>
        </w:tc>
        <w:tc>
          <w:tcPr>
            <w:tcW w:w="908" w:type="dxa"/>
          </w:tcPr>
          <w:p w14:paraId="1F75CB2C" w14:textId="2395FE4C" w:rsidR="00BB038B" w:rsidRPr="00F57EB2" w:rsidRDefault="006913A6" w:rsidP="004E6E3A">
            <w:pPr>
              <w:spacing w:after="0" w:line="240" w:lineRule="auto"/>
              <w:jc w:val="center"/>
              <w:rPr>
                <w:rFonts w:ascii="TH Sarabun New" w:hAnsi="TH Sarabun New" w:cs="TH Sarabun New"/>
                <w:szCs w:val="14"/>
              </w:rPr>
            </w:pPr>
            <w:r w:rsidRPr="00F57EB2">
              <w:rPr>
                <w:rFonts w:ascii="TH Sarabun New" w:hAnsi="TH Sarabun New" w:cs="TH Sarabun New"/>
                <w:szCs w:val="14"/>
              </w:rPr>
              <w:t>Positive</w:t>
            </w:r>
            <w:r w:rsidR="00F50F33">
              <w:rPr>
                <w:rFonts w:ascii="TH Sarabun New" w:hAnsi="TH Sarabun New" w:cs="TH Sarabun New"/>
                <w:szCs w:val="14"/>
              </w:rPr>
              <w:t>*</w:t>
            </w:r>
          </w:p>
        </w:tc>
      </w:tr>
    </w:tbl>
    <w:p w14:paraId="1BE3F11F" w14:textId="77777777" w:rsidR="00F50F33" w:rsidRDefault="00F50F33" w:rsidP="00C32E2B">
      <w:pPr>
        <w:spacing w:after="0" w:line="240" w:lineRule="auto"/>
        <w:jc w:val="both"/>
        <w:rPr>
          <w:rFonts w:ascii="TH Sarabun New" w:hAnsi="TH Sarabun New" w:cs="TH Sarabun New"/>
          <w:sz w:val="28"/>
        </w:rPr>
      </w:pPr>
      <w:r w:rsidRPr="00F50F33">
        <w:rPr>
          <w:rFonts w:ascii="TH Sarabun New" w:hAnsi="TH Sarabun New" w:cs="TH Sarabun New"/>
          <w:sz w:val="28"/>
        </w:rPr>
        <w:t>Note: Positive and negative denote the presence and absence of fungal growth, respectively.</w:t>
      </w:r>
    </w:p>
    <w:p w14:paraId="05BB23AD" w14:textId="77777777" w:rsidR="00F50F33" w:rsidRDefault="00F50F33" w:rsidP="00C32E2B">
      <w:pPr>
        <w:spacing w:after="0" w:line="240" w:lineRule="auto"/>
        <w:jc w:val="both"/>
        <w:rPr>
          <w:rFonts w:ascii="TH Sarabun New" w:hAnsi="TH Sarabun New" w:cs="TH Sarabun New"/>
          <w:sz w:val="28"/>
        </w:rPr>
      </w:pPr>
    </w:p>
    <w:p w14:paraId="26DDB9CA" w14:textId="12A60283" w:rsidR="00D874AB" w:rsidRPr="00F57EB2" w:rsidRDefault="00D874AB" w:rsidP="00C32E2B">
      <w:pPr>
        <w:spacing w:after="0" w:line="240" w:lineRule="auto"/>
        <w:jc w:val="both"/>
        <w:rPr>
          <w:rFonts w:ascii="TH Sarabun New" w:hAnsi="TH Sarabun New" w:cs="TH Sarabun New"/>
          <w:sz w:val="28"/>
        </w:rPr>
      </w:pPr>
      <w:r w:rsidRPr="00F57EB2">
        <w:rPr>
          <w:rFonts w:ascii="TH Sarabun New" w:hAnsi="TH Sarabun New" w:cs="TH Sarabun New"/>
          <w:sz w:val="28"/>
        </w:rPr>
        <w:tab/>
      </w:r>
      <w:r w:rsidR="00C32E2B" w:rsidRPr="00F57EB2">
        <w:rPr>
          <w:rFonts w:ascii="TH Sarabun New" w:hAnsi="TH Sarabun New" w:cs="TH Sarabun New"/>
          <w:sz w:val="28"/>
        </w:rPr>
        <w:t>The study investigated the effects of different concentrations of zinc oxide nanoparticle solutions on fungal growth in shallots by determining the Minimum Inhibitory</w:t>
      </w:r>
      <w:r w:rsidR="00E62FD2" w:rsidRPr="00F57EB2">
        <w:rPr>
          <w:rFonts w:ascii="TH Sarabun New" w:hAnsi="TH Sarabun New" w:cs="TH Sarabun New"/>
          <w:sz w:val="28"/>
        </w:rPr>
        <w:t xml:space="preserve"> </w:t>
      </w:r>
      <w:r w:rsidR="00C32E2B" w:rsidRPr="00F57EB2">
        <w:rPr>
          <w:rFonts w:ascii="TH Sarabun New" w:hAnsi="TH Sarabun New" w:cs="TH Sarabun New"/>
          <w:sz w:val="28"/>
        </w:rPr>
        <w:t xml:space="preserve">Concentration (MIC) of Nano-ZnO solutions against </w:t>
      </w:r>
      <w:r w:rsidR="00C32E2B" w:rsidRPr="00F57EB2">
        <w:rPr>
          <w:rFonts w:ascii="TH Sarabun New" w:hAnsi="TH Sarabun New" w:cs="TH Sarabun New"/>
          <w:i/>
          <w:iCs/>
          <w:sz w:val="28"/>
        </w:rPr>
        <w:t>Aspergillus niger</w:t>
      </w:r>
      <w:r w:rsidR="00C32E2B" w:rsidRPr="00F57EB2">
        <w:rPr>
          <w:rFonts w:ascii="TH Sarabun New" w:hAnsi="TH Sarabun New" w:cs="TH Sarabun New"/>
          <w:sz w:val="28"/>
        </w:rPr>
        <w:t xml:space="preserve"> and </w:t>
      </w:r>
      <w:r w:rsidR="00C32E2B" w:rsidRPr="00F57EB2">
        <w:rPr>
          <w:rFonts w:ascii="TH Sarabun New" w:hAnsi="TH Sarabun New" w:cs="TH Sarabun New"/>
          <w:i/>
          <w:iCs/>
          <w:sz w:val="28"/>
        </w:rPr>
        <w:t>Penicillium</w:t>
      </w:r>
      <w:r w:rsidR="00C32E2B" w:rsidRPr="00F57EB2">
        <w:rPr>
          <w:rFonts w:ascii="TH Sarabun New" w:hAnsi="TH Sarabun New" w:cs="TH Sarabun New"/>
          <w:sz w:val="28"/>
        </w:rPr>
        <w:t xml:space="preserve"> sp.</w:t>
      </w:r>
    </w:p>
    <w:p w14:paraId="0B800FE1" w14:textId="77777777" w:rsidR="00DE3244" w:rsidRPr="00F57EB2" w:rsidRDefault="00DE3244" w:rsidP="00DE3244">
      <w:pPr>
        <w:spacing w:after="0" w:line="240" w:lineRule="auto"/>
        <w:jc w:val="both"/>
        <w:rPr>
          <w:rFonts w:ascii="TH Sarabun New" w:hAnsi="TH Sarabun New" w:cs="TH Sarabun New"/>
          <w:b/>
          <w:bCs/>
          <w:sz w:val="28"/>
        </w:rPr>
      </w:pPr>
      <w:r w:rsidRPr="00F57EB2">
        <w:rPr>
          <w:rFonts w:ascii="TH Sarabun New" w:hAnsi="TH Sarabun New" w:cs="TH Sarabun New"/>
          <w:b/>
          <w:bCs/>
          <w:sz w:val="28"/>
        </w:rPr>
        <w:t>Part 3: Moisture Analysis and Packaging Standard Evaluation</w:t>
      </w:r>
    </w:p>
    <w:p w14:paraId="5B1AF163" w14:textId="7CF5698E" w:rsidR="00054632" w:rsidRPr="00F57EB2" w:rsidRDefault="00DE3244" w:rsidP="00DE3244">
      <w:pPr>
        <w:spacing w:after="0" w:line="240" w:lineRule="auto"/>
        <w:jc w:val="both"/>
        <w:rPr>
          <w:rFonts w:ascii="TH Sarabun New" w:hAnsi="TH Sarabun New" w:cs="TH Sarabun New"/>
          <w:sz w:val="28"/>
        </w:rPr>
      </w:pPr>
      <w:r w:rsidRPr="00F57EB2">
        <w:rPr>
          <w:rFonts w:ascii="TH Sarabun New" w:hAnsi="TH Sarabun New" w:cs="TH Sarabun New"/>
          <w:sz w:val="28"/>
        </w:rPr>
        <w:lastRenderedPageBreak/>
        <w:t>The phase focused on improving the efficiency of biodegradable packaging films in reducing moisture accumulation by incorporating carboxymethyl cellulose (CMC) and glycerol into tilapia scale gelatin.</w:t>
      </w:r>
    </w:p>
    <w:p w14:paraId="32B2A282" w14:textId="16EB5E69" w:rsidR="00DE3244" w:rsidRPr="00F57EB2" w:rsidRDefault="00DE3244" w:rsidP="00C32E2B">
      <w:pPr>
        <w:spacing w:after="0" w:line="240" w:lineRule="auto"/>
        <w:jc w:val="both"/>
        <w:rPr>
          <w:rFonts w:ascii="TH Sarabun New" w:hAnsi="TH Sarabun New" w:cs="TH Sarabun New"/>
          <w:b/>
          <w:bCs/>
          <w:sz w:val="28"/>
        </w:rPr>
      </w:pPr>
      <w:r w:rsidRPr="00F57EB2">
        <w:rPr>
          <w:rFonts w:ascii="TH Sarabun New" w:hAnsi="TH Sarabun New" w:cs="TH Sarabun New"/>
          <w:b/>
          <w:bCs/>
          <w:sz w:val="28"/>
        </w:rPr>
        <w:t>Table 4 Moisture Content Analysis Using a Moisture Analyzer</w:t>
      </w:r>
    </w:p>
    <w:tbl>
      <w:tblPr>
        <w:tblStyle w:val="a4"/>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13"/>
        <w:gridCol w:w="2751"/>
      </w:tblGrid>
      <w:tr w:rsidR="00F57EB2" w:rsidRPr="00F57EB2" w14:paraId="6C253ABE" w14:textId="77777777" w:rsidTr="00D06E62">
        <w:trPr>
          <w:jc w:val="center"/>
        </w:trPr>
        <w:tc>
          <w:tcPr>
            <w:tcW w:w="1413" w:type="dxa"/>
            <w:tcBorders>
              <w:bottom w:val="double" w:sz="4" w:space="0" w:color="auto"/>
            </w:tcBorders>
          </w:tcPr>
          <w:p w14:paraId="04A0AA2D" w14:textId="2FEE054B" w:rsidR="00054632" w:rsidRPr="00F57EB2" w:rsidRDefault="00054632" w:rsidP="00054632">
            <w:pPr>
              <w:spacing w:after="0" w:line="240" w:lineRule="auto"/>
              <w:jc w:val="center"/>
              <w:rPr>
                <w:rFonts w:ascii="TH Sarabun New" w:hAnsi="TH Sarabun New" w:cs="TH Sarabun New"/>
                <w:b/>
                <w:bCs/>
                <w:sz w:val="28"/>
              </w:rPr>
            </w:pPr>
            <w:r w:rsidRPr="00F57EB2">
              <w:rPr>
                <w:rFonts w:ascii="TH Sarabun New" w:hAnsi="TH Sarabun New" w:cs="TH Sarabun New"/>
                <w:b/>
                <w:bCs/>
                <w:sz w:val="28"/>
              </w:rPr>
              <w:t>Film Sample</w:t>
            </w:r>
          </w:p>
        </w:tc>
        <w:tc>
          <w:tcPr>
            <w:tcW w:w="2751" w:type="dxa"/>
            <w:tcBorders>
              <w:bottom w:val="double" w:sz="4" w:space="0" w:color="auto"/>
            </w:tcBorders>
          </w:tcPr>
          <w:p w14:paraId="22AD4462" w14:textId="3B3ED634" w:rsidR="00054632" w:rsidRPr="00F57EB2" w:rsidRDefault="00054632" w:rsidP="00054632">
            <w:pPr>
              <w:spacing w:after="0" w:line="240" w:lineRule="auto"/>
              <w:jc w:val="center"/>
              <w:rPr>
                <w:rFonts w:ascii="TH Sarabun New" w:hAnsi="TH Sarabun New" w:cs="TH Sarabun New"/>
                <w:b/>
                <w:bCs/>
                <w:sz w:val="28"/>
              </w:rPr>
            </w:pPr>
            <w:r w:rsidRPr="00F57EB2">
              <w:rPr>
                <w:rFonts w:ascii="TH Sarabun New" w:hAnsi="TH Sarabun New" w:cs="TH Sarabun New"/>
                <w:b/>
                <w:bCs/>
                <w:sz w:val="28"/>
              </w:rPr>
              <w:t>Moisture Content (%) ± SD</w:t>
            </w:r>
          </w:p>
        </w:tc>
      </w:tr>
      <w:tr w:rsidR="00F57EB2" w:rsidRPr="00F57EB2" w14:paraId="20553D36" w14:textId="77777777" w:rsidTr="00D06E62">
        <w:trPr>
          <w:jc w:val="center"/>
        </w:trPr>
        <w:tc>
          <w:tcPr>
            <w:tcW w:w="0" w:type="auto"/>
            <w:tcBorders>
              <w:top w:val="double" w:sz="4" w:space="0" w:color="auto"/>
            </w:tcBorders>
            <w:hideMark/>
          </w:tcPr>
          <w:p w14:paraId="049018AF" w14:textId="77777777" w:rsidR="00054632" w:rsidRPr="00F57EB2" w:rsidRDefault="00054632" w:rsidP="00054632">
            <w:pPr>
              <w:spacing w:after="0" w:line="240" w:lineRule="auto"/>
              <w:jc w:val="center"/>
              <w:rPr>
                <w:rFonts w:ascii="TH Sarabun New" w:eastAsia="Times New Roman" w:hAnsi="TH Sarabun New" w:cs="TH Sarabun New"/>
                <w:sz w:val="28"/>
              </w:rPr>
            </w:pPr>
            <w:r w:rsidRPr="00F57EB2">
              <w:rPr>
                <w:rFonts w:ascii="TH Sarabun New" w:eastAsia="Times New Roman" w:hAnsi="TH Sarabun New" w:cs="TH Sarabun New"/>
                <w:sz w:val="28"/>
              </w:rPr>
              <w:t>Sample 1</w:t>
            </w:r>
          </w:p>
        </w:tc>
        <w:tc>
          <w:tcPr>
            <w:tcW w:w="0" w:type="auto"/>
            <w:tcBorders>
              <w:top w:val="double" w:sz="4" w:space="0" w:color="auto"/>
            </w:tcBorders>
            <w:hideMark/>
          </w:tcPr>
          <w:p w14:paraId="270FB310" w14:textId="77777777" w:rsidR="00054632" w:rsidRPr="00F57EB2" w:rsidRDefault="00054632" w:rsidP="00054632">
            <w:pPr>
              <w:spacing w:after="0" w:line="240" w:lineRule="auto"/>
              <w:jc w:val="center"/>
              <w:rPr>
                <w:rFonts w:ascii="TH Sarabun New" w:eastAsia="Times New Roman" w:hAnsi="TH Sarabun New" w:cs="TH Sarabun New"/>
                <w:sz w:val="28"/>
              </w:rPr>
            </w:pPr>
            <w:r w:rsidRPr="00F57EB2">
              <w:rPr>
                <w:rFonts w:ascii="TH Sarabun New" w:eastAsia="Times New Roman" w:hAnsi="TH Sarabun New" w:cs="TH Sarabun New"/>
                <w:sz w:val="28"/>
              </w:rPr>
              <w:t>3.03 ± 0.38</w:t>
            </w:r>
          </w:p>
        </w:tc>
      </w:tr>
      <w:tr w:rsidR="00F57EB2" w:rsidRPr="00F57EB2" w14:paraId="071F9B51" w14:textId="77777777" w:rsidTr="00D06E62">
        <w:trPr>
          <w:jc w:val="center"/>
        </w:trPr>
        <w:tc>
          <w:tcPr>
            <w:tcW w:w="0" w:type="auto"/>
            <w:hideMark/>
          </w:tcPr>
          <w:p w14:paraId="011A16A4" w14:textId="77777777" w:rsidR="00054632" w:rsidRPr="00F57EB2" w:rsidRDefault="00054632" w:rsidP="00054632">
            <w:pPr>
              <w:spacing w:after="0" w:line="240" w:lineRule="auto"/>
              <w:jc w:val="center"/>
              <w:rPr>
                <w:rFonts w:ascii="TH Sarabun New" w:eastAsia="Times New Roman" w:hAnsi="TH Sarabun New" w:cs="TH Sarabun New"/>
                <w:sz w:val="28"/>
              </w:rPr>
            </w:pPr>
            <w:r w:rsidRPr="00F57EB2">
              <w:rPr>
                <w:rFonts w:ascii="TH Sarabun New" w:eastAsia="Times New Roman" w:hAnsi="TH Sarabun New" w:cs="TH Sarabun New"/>
                <w:sz w:val="28"/>
              </w:rPr>
              <w:t>Sample 2</w:t>
            </w:r>
          </w:p>
        </w:tc>
        <w:tc>
          <w:tcPr>
            <w:tcW w:w="0" w:type="auto"/>
            <w:hideMark/>
          </w:tcPr>
          <w:p w14:paraId="60E332C5" w14:textId="77777777" w:rsidR="00054632" w:rsidRPr="00F57EB2" w:rsidRDefault="00054632" w:rsidP="00054632">
            <w:pPr>
              <w:spacing w:after="0" w:line="240" w:lineRule="auto"/>
              <w:jc w:val="center"/>
              <w:rPr>
                <w:rFonts w:ascii="TH Sarabun New" w:eastAsia="Times New Roman" w:hAnsi="TH Sarabun New" w:cs="TH Sarabun New"/>
                <w:sz w:val="28"/>
              </w:rPr>
            </w:pPr>
            <w:r w:rsidRPr="00F57EB2">
              <w:rPr>
                <w:rFonts w:ascii="TH Sarabun New" w:eastAsia="Times New Roman" w:hAnsi="TH Sarabun New" w:cs="TH Sarabun New"/>
                <w:sz w:val="28"/>
              </w:rPr>
              <w:t>3.39 ± 0.38</w:t>
            </w:r>
          </w:p>
        </w:tc>
      </w:tr>
      <w:tr w:rsidR="00F57EB2" w:rsidRPr="00F57EB2" w14:paraId="3A30545D" w14:textId="77777777" w:rsidTr="00D06E62">
        <w:trPr>
          <w:jc w:val="center"/>
        </w:trPr>
        <w:tc>
          <w:tcPr>
            <w:tcW w:w="0" w:type="auto"/>
            <w:hideMark/>
          </w:tcPr>
          <w:p w14:paraId="62963902" w14:textId="77777777" w:rsidR="00054632" w:rsidRPr="00F57EB2" w:rsidRDefault="00054632" w:rsidP="00054632">
            <w:pPr>
              <w:spacing w:after="0" w:line="240" w:lineRule="auto"/>
              <w:jc w:val="center"/>
              <w:rPr>
                <w:rFonts w:ascii="TH Sarabun New" w:eastAsia="Times New Roman" w:hAnsi="TH Sarabun New" w:cs="TH Sarabun New"/>
                <w:sz w:val="28"/>
              </w:rPr>
            </w:pPr>
            <w:r w:rsidRPr="00F57EB2">
              <w:rPr>
                <w:rFonts w:ascii="TH Sarabun New" w:eastAsia="Times New Roman" w:hAnsi="TH Sarabun New" w:cs="TH Sarabun New"/>
                <w:sz w:val="28"/>
              </w:rPr>
              <w:t>Sample 3</w:t>
            </w:r>
          </w:p>
        </w:tc>
        <w:tc>
          <w:tcPr>
            <w:tcW w:w="0" w:type="auto"/>
            <w:hideMark/>
          </w:tcPr>
          <w:p w14:paraId="3815DF9D" w14:textId="77777777" w:rsidR="00054632" w:rsidRPr="00F57EB2" w:rsidRDefault="00054632" w:rsidP="00054632">
            <w:pPr>
              <w:spacing w:after="0" w:line="240" w:lineRule="auto"/>
              <w:jc w:val="center"/>
              <w:rPr>
                <w:rFonts w:ascii="TH Sarabun New" w:eastAsia="Times New Roman" w:hAnsi="TH Sarabun New" w:cs="TH Sarabun New"/>
                <w:sz w:val="28"/>
              </w:rPr>
            </w:pPr>
            <w:r w:rsidRPr="00F57EB2">
              <w:rPr>
                <w:rFonts w:ascii="TH Sarabun New" w:eastAsia="Times New Roman" w:hAnsi="TH Sarabun New" w:cs="TH Sarabun New"/>
                <w:sz w:val="28"/>
              </w:rPr>
              <w:t>3.95 ± 0.38</w:t>
            </w:r>
          </w:p>
        </w:tc>
      </w:tr>
      <w:tr w:rsidR="00F57EB2" w:rsidRPr="00F57EB2" w14:paraId="6E115526" w14:textId="77777777" w:rsidTr="00D06E62">
        <w:trPr>
          <w:jc w:val="center"/>
        </w:trPr>
        <w:tc>
          <w:tcPr>
            <w:tcW w:w="0" w:type="auto"/>
            <w:hideMark/>
          </w:tcPr>
          <w:p w14:paraId="6B2154D1" w14:textId="77777777" w:rsidR="00054632" w:rsidRPr="00F57EB2" w:rsidRDefault="00054632" w:rsidP="00054632">
            <w:pPr>
              <w:spacing w:after="0" w:line="240" w:lineRule="auto"/>
              <w:jc w:val="center"/>
              <w:rPr>
                <w:rFonts w:ascii="TH Sarabun New" w:eastAsia="Times New Roman" w:hAnsi="TH Sarabun New" w:cs="TH Sarabun New"/>
                <w:sz w:val="28"/>
              </w:rPr>
            </w:pPr>
            <w:r w:rsidRPr="00F57EB2">
              <w:rPr>
                <w:rFonts w:ascii="TH Sarabun New" w:eastAsia="Times New Roman" w:hAnsi="TH Sarabun New" w:cs="TH Sarabun New"/>
                <w:b/>
                <w:bCs/>
                <w:sz w:val="28"/>
              </w:rPr>
              <w:t>Average</w:t>
            </w:r>
          </w:p>
        </w:tc>
        <w:tc>
          <w:tcPr>
            <w:tcW w:w="0" w:type="auto"/>
            <w:hideMark/>
          </w:tcPr>
          <w:p w14:paraId="78BFB861" w14:textId="77777777" w:rsidR="00054632" w:rsidRPr="00F57EB2" w:rsidRDefault="00054632" w:rsidP="00054632">
            <w:pPr>
              <w:spacing w:after="0" w:line="240" w:lineRule="auto"/>
              <w:jc w:val="center"/>
              <w:rPr>
                <w:rFonts w:ascii="TH Sarabun New" w:eastAsia="Times New Roman" w:hAnsi="TH Sarabun New" w:cs="TH Sarabun New"/>
                <w:sz w:val="28"/>
              </w:rPr>
            </w:pPr>
            <w:r w:rsidRPr="00F57EB2">
              <w:rPr>
                <w:rFonts w:ascii="TH Sarabun New" w:eastAsia="Times New Roman" w:hAnsi="TH Sarabun New" w:cs="TH Sarabun New"/>
                <w:b/>
                <w:bCs/>
                <w:sz w:val="28"/>
              </w:rPr>
              <w:t>3.46 ± 0.38</w:t>
            </w:r>
          </w:p>
        </w:tc>
      </w:tr>
    </w:tbl>
    <w:p w14:paraId="718C75FA" w14:textId="6DDF5BEE" w:rsidR="00F9672D" w:rsidRPr="00F57EB2" w:rsidRDefault="008E6E5C" w:rsidP="00F9672D">
      <w:pPr>
        <w:spacing w:after="0" w:line="240" w:lineRule="auto"/>
        <w:jc w:val="both"/>
        <w:rPr>
          <w:rFonts w:ascii="TH Sarabun New" w:hAnsi="TH Sarabun New" w:cs="TH Sarabun New"/>
          <w:sz w:val="28"/>
        </w:rPr>
      </w:pPr>
      <w:r w:rsidRPr="00F57EB2">
        <w:rPr>
          <w:rFonts w:ascii="TH Sarabun New" w:hAnsi="TH Sarabun New" w:cs="TH Sarabun New"/>
          <w:sz w:val="28"/>
        </w:rPr>
        <w:tab/>
      </w:r>
      <w:r w:rsidR="00DE3244" w:rsidRPr="00F57EB2">
        <w:rPr>
          <w:rFonts w:ascii="TH Sarabun New" w:hAnsi="TH Sarabun New" w:cs="TH Sarabun New"/>
          <w:sz w:val="28"/>
        </w:rPr>
        <w:t>The moisture content test showed that Sample 1, 2, and 3 had values of 3.03</w:t>
      </w:r>
      <w:r w:rsidR="005B31D7" w:rsidRPr="00F57EB2">
        <w:rPr>
          <w:rFonts w:ascii="TH Sarabun New" w:hAnsi="TH Sarabun New" w:cs="TH Sarabun New"/>
          <w:sz w:val="28"/>
        </w:rPr>
        <w:t xml:space="preserve"> ±</w:t>
      </w:r>
      <w:r w:rsidR="00DE3244" w:rsidRPr="00F57EB2">
        <w:rPr>
          <w:rFonts w:ascii="TH Sarabun New" w:hAnsi="TH Sarabun New" w:cs="TH Sarabun New"/>
          <w:sz w:val="28"/>
        </w:rPr>
        <w:t xml:space="preserve"> 0.38%, 3.39 </w:t>
      </w:r>
      <w:r w:rsidR="00414624" w:rsidRPr="00F57EB2">
        <w:rPr>
          <w:rFonts w:ascii="TH Sarabun New" w:hAnsi="TH Sarabun New" w:cs="TH Sarabun New"/>
          <w:sz w:val="28"/>
        </w:rPr>
        <w:t>±</w:t>
      </w:r>
      <w:r w:rsidR="00DE3244" w:rsidRPr="00F57EB2">
        <w:rPr>
          <w:rFonts w:ascii="TH Sarabun New" w:hAnsi="TH Sarabun New" w:cs="TH Sarabun New"/>
          <w:sz w:val="28"/>
        </w:rPr>
        <w:t xml:space="preserve">0.38%, and 3.95 </w:t>
      </w:r>
      <w:r w:rsidR="005B31D7" w:rsidRPr="00F57EB2">
        <w:rPr>
          <w:rFonts w:ascii="TH Sarabun New" w:hAnsi="TH Sarabun New" w:cs="TH Sarabun New"/>
          <w:sz w:val="28"/>
        </w:rPr>
        <w:t>±</w:t>
      </w:r>
      <w:r w:rsidR="00DE3244" w:rsidRPr="00F57EB2">
        <w:rPr>
          <w:rFonts w:ascii="TH Sarabun New" w:hAnsi="TH Sarabun New" w:cs="TH Sarabun New"/>
          <w:sz w:val="28"/>
        </w:rPr>
        <w:t xml:space="preserve"> 0.38% respectively, resulting in a mean of 3.46 </w:t>
      </w:r>
      <w:r w:rsidR="005B31D7" w:rsidRPr="00F57EB2">
        <w:rPr>
          <w:rFonts w:ascii="TH Sarabun New" w:hAnsi="TH Sarabun New" w:cs="TH Sarabun New"/>
          <w:sz w:val="28"/>
        </w:rPr>
        <w:t>±</w:t>
      </w:r>
      <w:r w:rsidR="00DE3244" w:rsidRPr="00F57EB2">
        <w:rPr>
          <w:rFonts w:ascii="TH Sarabun New" w:hAnsi="TH Sarabun New" w:cs="TH Sarabun New"/>
          <w:sz w:val="28"/>
        </w:rPr>
        <w:t xml:space="preserve"> 0.38%. This average value falls within the general packaging standard (less than 10%), thereby reducing the likelihood of microbial growth within the film and improving the storage quality of shallots.</w:t>
      </w:r>
    </w:p>
    <w:p w14:paraId="11C6E0B4" w14:textId="08BF26DF" w:rsidR="0098175B" w:rsidRPr="00F57EB2" w:rsidRDefault="0098175B" w:rsidP="00F9672D">
      <w:pPr>
        <w:pStyle w:val="ac"/>
        <w:jc w:val="both"/>
        <w:rPr>
          <w:rFonts w:ascii="TH Sarabun New" w:hAnsi="TH Sarabun New" w:cs="TH Sarabun New"/>
          <w:sz w:val="28"/>
        </w:rPr>
      </w:pPr>
    </w:p>
    <w:p w14:paraId="3C924628" w14:textId="4FEC19D9" w:rsidR="00893697" w:rsidRPr="00F57EB2" w:rsidRDefault="00B24034" w:rsidP="00893697">
      <w:pPr>
        <w:spacing w:after="0" w:line="240" w:lineRule="auto"/>
        <w:jc w:val="both"/>
        <w:rPr>
          <w:rFonts w:ascii="TH Sarabun New" w:hAnsi="TH Sarabun New" w:cs="TH Sarabun New"/>
          <w:b/>
          <w:bCs/>
          <w:sz w:val="28"/>
        </w:rPr>
      </w:pPr>
      <w:r w:rsidRPr="00F57EB2">
        <w:rPr>
          <w:rFonts w:ascii="TH Sarabun New" w:hAnsi="TH Sarabun New" w:cs="TH Sarabun New"/>
          <w:b/>
          <w:bCs/>
          <w:sz w:val="28"/>
        </w:rPr>
        <w:t>Conclusions</w:t>
      </w:r>
    </w:p>
    <w:p w14:paraId="5F51FB6E" w14:textId="77777777" w:rsidR="006E43BA" w:rsidRPr="006E43BA" w:rsidRDefault="00893697" w:rsidP="006E43BA">
      <w:pPr>
        <w:spacing w:after="0" w:line="240" w:lineRule="auto"/>
        <w:jc w:val="thaiDistribute"/>
        <w:rPr>
          <w:rFonts w:ascii="TH Sarabun New" w:hAnsi="TH Sarabun New" w:cs="TH Sarabun New"/>
          <w:sz w:val="28"/>
        </w:rPr>
      </w:pPr>
      <w:r w:rsidRPr="00F57EB2">
        <w:rPr>
          <w:rFonts w:ascii="TH Sarabun New" w:hAnsi="TH Sarabun New" w:cs="TH Sarabun New"/>
          <w:sz w:val="28"/>
        </w:rPr>
        <w:tab/>
      </w:r>
      <w:r w:rsidR="006E43BA" w:rsidRPr="006E43BA">
        <w:rPr>
          <w:rFonts w:ascii="TH Sarabun New" w:hAnsi="TH Sarabun New" w:cs="TH Sarabun New"/>
          <w:sz w:val="28"/>
        </w:rPr>
        <w:t>The development of a biodegradable packaging film from tilapia scale gelatin incorporated with zinc oxide nanoparticles (Nano-ZnO) aimed to inhibit fungal growth and extend the shelf life of shallots. The study investigated the physical properties, mechanical properties, and antifungal activity of the film formulations.</w:t>
      </w:r>
    </w:p>
    <w:p w14:paraId="67278207" w14:textId="07AEA3FA" w:rsidR="006E43BA" w:rsidRPr="006E43BA" w:rsidRDefault="00D47DF6" w:rsidP="006E43BA">
      <w:pPr>
        <w:spacing w:after="0" w:line="240" w:lineRule="auto"/>
        <w:jc w:val="thaiDistribute"/>
        <w:rPr>
          <w:rFonts w:ascii="TH Sarabun New" w:hAnsi="TH Sarabun New" w:cs="TH Sarabun New"/>
          <w:sz w:val="28"/>
        </w:rPr>
      </w:pPr>
      <w:r>
        <w:rPr>
          <w:rFonts w:ascii="TH Sarabun New" w:hAnsi="TH Sarabun New" w:cs="TH Sarabun New"/>
          <w:sz w:val="28"/>
        </w:rPr>
        <w:tab/>
      </w:r>
      <w:r w:rsidR="006E43BA" w:rsidRPr="006E43BA">
        <w:rPr>
          <w:rFonts w:ascii="TH Sarabun New" w:hAnsi="TH Sarabun New" w:cs="TH Sarabun New"/>
          <w:sz w:val="28"/>
        </w:rPr>
        <w:t xml:space="preserve">The evaluation of mechanical properties using a Universal Testing Machine (UTM) revealed that the developed film demonstrated an average tensile strength of 3.07 MPa, an average elastic modulus of 228 MPa, and an average maximum stress of 0.93 MPa. In comparison, the conventional biodegradable film formulation without additives (control group) exhibited the </w:t>
      </w:r>
      <w:r w:rsidR="006E43BA" w:rsidRPr="006E43BA">
        <w:rPr>
          <w:rFonts w:ascii="TH Sarabun New" w:hAnsi="TH Sarabun New" w:cs="TH Sarabun New"/>
          <w:sz w:val="28"/>
        </w:rPr>
        <w:t xml:space="preserve">lowest tensile strength and flexibility. Thickness analysis using micrometer measurements showed that the film had an average thickness of 0.561 ± 0.031 mm. The improved formulation containing carboxymethyl cellulose (CMC) exhibited a greater thickness and a more uniform surface distribution than the conventional formulation. </w:t>
      </w:r>
      <w:r>
        <w:rPr>
          <w:rFonts w:ascii="TH Sarabun New" w:hAnsi="TH Sarabun New" w:cs="TH Sarabun New"/>
          <w:sz w:val="28"/>
        </w:rPr>
        <w:tab/>
      </w:r>
      <w:r w:rsidR="006E43BA" w:rsidRPr="006E43BA">
        <w:rPr>
          <w:rFonts w:ascii="TH Sarabun New" w:hAnsi="TH Sarabun New" w:cs="TH Sarabun New"/>
          <w:sz w:val="28"/>
        </w:rPr>
        <w:t>This enhancement is primarily attributed to the interfacial hydrogen bonding network established among gelatin, CMC, and glycerol. Glycerol acts as a plasticizer, inserting itself between the polymer chains of gelatin and CMC to form strong intermolecular hydrogen bonds. This interaction restricts polymer chain mobility while forming a dense, cohesive cross-linked matrix, resulting in a mechanically stronger film and a highly tortuous path for water molecules, which significantly improves moisture resistance.</w:t>
      </w:r>
    </w:p>
    <w:p w14:paraId="71B422ED" w14:textId="3B061E14" w:rsidR="006E43BA" w:rsidRPr="006E43BA" w:rsidRDefault="00D47DF6" w:rsidP="006E43BA">
      <w:pPr>
        <w:spacing w:after="0" w:line="240" w:lineRule="auto"/>
        <w:jc w:val="thaiDistribute"/>
        <w:rPr>
          <w:rFonts w:ascii="TH Sarabun New" w:hAnsi="TH Sarabun New" w:cs="TH Sarabun New"/>
          <w:sz w:val="28"/>
        </w:rPr>
      </w:pPr>
      <w:r>
        <w:rPr>
          <w:rFonts w:ascii="TH Sarabun New" w:hAnsi="TH Sarabun New" w:cs="TH Sarabun New"/>
          <w:sz w:val="28"/>
        </w:rPr>
        <w:tab/>
      </w:r>
      <w:r w:rsidR="006E43BA" w:rsidRPr="006E43BA">
        <w:rPr>
          <w:rFonts w:ascii="TH Sarabun New" w:hAnsi="TH Sarabun New" w:cs="TH Sarabun New"/>
          <w:sz w:val="28"/>
        </w:rPr>
        <w:t xml:space="preserve">For antifungal activity, the analysis of factors affecting packaging efficiency via the Minimum Inhibitory Concentration (MIC) test showed that zinc oxide nanoparticles at a concentration of 10,000 mg/L demonstrated the best performance against </w:t>
      </w:r>
      <w:r w:rsidR="006E43BA" w:rsidRPr="00887255">
        <w:rPr>
          <w:rFonts w:ascii="TH Sarabun New" w:hAnsi="TH Sarabun New" w:cs="TH Sarabun New"/>
          <w:i/>
          <w:iCs/>
          <w:sz w:val="28"/>
        </w:rPr>
        <w:t>Aspergillus niger</w:t>
      </w:r>
      <w:r w:rsidR="006E43BA" w:rsidRPr="006E43BA">
        <w:rPr>
          <w:rFonts w:ascii="TH Sarabun New" w:hAnsi="TH Sarabun New" w:cs="TH Sarabun New"/>
          <w:sz w:val="28"/>
        </w:rPr>
        <w:t xml:space="preserve"> and </w:t>
      </w:r>
      <w:r w:rsidR="006E43BA" w:rsidRPr="00887255">
        <w:rPr>
          <w:rFonts w:ascii="TH Sarabun New" w:hAnsi="TH Sarabun New" w:cs="TH Sarabun New"/>
          <w:i/>
          <w:iCs/>
          <w:sz w:val="28"/>
        </w:rPr>
        <w:t>Penicillium</w:t>
      </w:r>
      <w:r w:rsidR="006E43BA" w:rsidRPr="006E43BA">
        <w:rPr>
          <w:rFonts w:ascii="TH Sarabun New" w:hAnsi="TH Sarabun New" w:cs="TH Sarabun New"/>
          <w:sz w:val="28"/>
        </w:rPr>
        <w:t xml:space="preserve"> sp. isolated from shallots. The potent antifungal mechanism of ZnO-NPs is driven by two synergistic processes: the continuous release of zinc ions (</w:t>
      </w:r>
      <w:bookmarkStart w:id="3" w:name="_Hlk234954693"/>
      <m:oMath>
        <m:sSup>
          <m:sSupPr>
            <m:ctrlPr>
              <w:rPr>
                <w:rFonts w:ascii="Cambria Math" w:eastAsiaTheme="minorEastAsia" w:hAnsi="Cambria Math" w:cs="TH Sarabun New"/>
                <w:i/>
                <w:sz w:val="28"/>
              </w:rPr>
            </m:ctrlPr>
          </m:sSupPr>
          <m:e>
            <m:r>
              <m:rPr>
                <m:nor/>
              </m:rPr>
              <w:rPr>
                <w:rFonts w:ascii="TH Sarabun New" w:eastAsiaTheme="minorEastAsia" w:hAnsi="TH Sarabun New" w:cs="TH Sarabun New"/>
                <w:sz w:val="28"/>
              </w:rPr>
              <m:t>Zn</m:t>
            </m:r>
          </m:e>
          <m:sup>
            <m:r>
              <m:rPr>
                <m:nor/>
              </m:rPr>
              <w:rPr>
                <w:rFonts w:ascii="TH Sarabun New" w:eastAsiaTheme="minorEastAsia" w:hAnsi="TH Sarabun New" w:cs="TH Sarabun New"/>
                <w:sz w:val="28"/>
              </w:rPr>
              <m:t>2+</m:t>
            </m:r>
          </m:sup>
        </m:sSup>
      </m:oMath>
      <w:bookmarkEnd w:id="3"/>
      <w:r w:rsidR="006E43BA" w:rsidRPr="006E43BA">
        <w:rPr>
          <w:rFonts w:ascii="TH Sarabun New" w:hAnsi="TH Sarabun New" w:cs="TH Sarabun New"/>
          <w:sz w:val="28"/>
        </w:rPr>
        <w:t>) and the generation of Reactive Oxygen Species (ROS) such as hydroxyl radicals (</w:t>
      </w:r>
      <m:oMath>
        <m:r>
          <m:rPr>
            <m:nor/>
          </m:rPr>
          <w:rPr>
            <w:rFonts w:ascii="TH Sarabun New" w:hAnsi="TH Sarabun New" w:cs="TH Sarabun New"/>
            <w:sz w:val="28"/>
          </w:rPr>
          <m:t>OH</m:t>
        </m:r>
      </m:oMath>
      <w:r w:rsidR="006E43BA" w:rsidRPr="006E43BA">
        <w:rPr>
          <w:rFonts w:ascii="TH Sarabun New" w:hAnsi="TH Sarabun New" w:cs="TH Sarabun New"/>
          <w:sz w:val="28"/>
        </w:rPr>
        <w:t>) and hydrogen peroxide (</w:t>
      </w:r>
      <m:oMath>
        <m:sSub>
          <m:sSubPr>
            <m:ctrlPr>
              <w:rPr>
                <w:rFonts w:ascii="Cambria Math" w:hAnsi="Cambria Math" w:cs="TH Sarabun New"/>
                <w:i/>
                <w:sz w:val="28"/>
              </w:rPr>
            </m:ctrlPr>
          </m:sSubPr>
          <m:e>
            <m:r>
              <m:rPr>
                <m:nor/>
              </m:rPr>
              <w:rPr>
                <w:rFonts w:ascii="TH Sarabun New" w:hAnsi="TH Sarabun New" w:cs="TH Sarabun New"/>
                <w:sz w:val="28"/>
              </w:rPr>
              <m:t>H</m:t>
            </m:r>
          </m:e>
          <m:sub>
            <m:r>
              <m:rPr>
                <m:nor/>
              </m:rPr>
              <w:rPr>
                <w:rFonts w:ascii="TH Sarabun New" w:hAnsi="TH Sarabun New" w:cs="TH Sarabun New"/>
                <w:sz w:val="28"/>
              </w:rPr>
              <m:t>2</m:t>
            </m:r>
          </m:sub>
        </m:sSub>
        <m:sSub>
          <m:sSubPr>
            <m:ctrlPr>
              <w:rPr>
                <w:rFonts w:ascii="Cambria Math" w:hAnsi="Cambria Math" w:cs="TH Sarabun New"/>
                <w:i/>
                <w:sz w:val="28"/>
              </w:rPr>
            </m:ctrlPr>
          </m:sSubPr>
          <m:e>
            <m:r>
              <m:rPr>
                <m:nor/>
              </m:rPr>
              <w:rPr>
                <w:rFonts w:ascii="TH Sarabun New" w:hAnsi="TH Sarabun New" w:cs="TH Sarabun New"/>
                <w:sz w:val="28"/>
              </w:rPr>
              <m:t>O</m:t>
            </m:r>
          </m:e>
          <m:sub>
            <m:r>
              <m:rPr>
                <m:nor/>
              </m:rPr>
              <w:rPr>
                <w:rFonts w:ascii="TH Sarabun New" w:hAnsi="TH Sarabun New" w:cs="TH Sarabun New"/>
                <w:sz w:val="28"/>
              </w:rPr>
              <m:t>2</m:t>
            </m:r>
          </m:sub>
        </m:sSub>
      </m:oMath>
      <w:r w:rsidR="006E43BA" w:rsidRPr="006E43BA">
        <w:rPr>
          <w:rFonts w:ascii="TH Sarabun New" w:hAnsi="TH Sarabun New" w:cs="TH Sarabun New"/>
          <w:sz w:val="28"/>
        </w:rPr>
        <w:t xml:space="preserve">) under ambient conditions. The released </w:t>
      </w:r>
      <m:oMath>
        <m:sSup>
          <m:sSupPr>
            <m:ctrlPr>
              <w:rPr>
                <w:rFonts w:ascii="Cambria Math" w:hAnsi="Cambria Math" w:cs="TH Sarabun New"/>
                <w:i/>
                <w:sz w:val="28"/>
              </w:rPr>
            </m:ctrlPr>
          </m:sSupPr>
          <m:e>
            <m:r>
              <m:rPr>
                <m:nor/>
              </m:rPr>
              <w:rPr>
                <w:rFonts w:ascii="TH Sarabun New" w:hAnsi="TH Sarabun New" w:cs="TH Sarabun New"/>
                <w:sz w:val="28"/>
              </w:rPr>
              <m:t>Zn</m:t>
            </m:r>
          </m:e>
          <m:sup>
            <m:r>
              <m:rPr>
                <m:nor/>
              </m:rPr>
              <w:rPr>
                <w:rFonts w:ascii="TH Sarabun New" w:hAnsi="TH Sarabun New" w:cs="TH Sarabun New"/>
                <w:sz w:val="28"/>
              </w:rPr>
              <m:t>2+</m:t>
            </m:r>
          </m:sup>
        </m:sSup>
      </m:oMath>
      <w:r w:rsidR="006E43BA" w:rsidRPr="006E43BA">
        <w:rPr>
          <w:rFonts w:ascii="TH Sarabun New" w:hAnsi="TH Sarabun New" w:cs="TH Sarabun New"/>
          <w:sz w:val="28"/>
        </w:rPr>
        <w:t xml:space="preserve">ions interact with the negatively charged fungal cell walls, causing structural damage, while the accumulated ROS induce severe oxidative stress. This potent antifungal activity, characterized by a distinct clear zone, effectively destroys fungal cell walls, damages cellular membranes, and disrupts </w:t>
      </w:r>
      <w:r w:rsidR="006E43BA" w:rsidRPr="006E43BA">
        <w:rPr>
          <w:rFonts w:ascii="TH Sarabun New" w:hAnsi="TH Sarabun New" w:cs="TH Sarabun New"/>
          <w:sz w:val="28"/>
        </w:rPr>
        <w:lastRenderedPageBreak/>
        <w:t>cellular respiration, thereby minimizing black spots and preventing shallot spoilage.</w:t>
      </w:r>
    </w:p>
    <w:p w14:paraId="26ACDCE1" w14:textId="51D55D19" w:rsidR="006E43BA" w:rsidRPr="006E43BA" w:rsidRDefault="00D47DF6" w:rsidP="006E43BA">
      <w:pPr>
        <w:spacing w:after="0" w:line="240" w:lineRule="auto"/>
        <w:jc w:val="thaiDistribute"/>
        <w:rPr>
          <w:rFonts w:ascii="TH Sarabun New" w:hAnsi="TH Sarabun New" w:cs="TH Sarabun New"/>
          <w:sz w:val="28"/>
        </w:rPr>
      </w:pPr>
      <w:r>
        <w:rPr>
          <w:rFonts w:ascii="TH Sarabun New" w:hAnsi="TH Sarabun New" w:cs="TH Sarabun New"/>
          <w:sz w:val="28"/>
        </w:rPr>
        <w:tab/>
      </w:r>
      <w:r w:rsidR="006E43BA" w:rsidRPr="006E43BA">
        <w:rPr>
          <w:rFonts w:ascii="TH Sarabun New" w:hAnsi="TH Sarabun New" w:cs="TH Sarabun New"/>
          <w:sz w:val="28"/>
        </w:rPr>
        <w:t>Moisture analysis using a Moisture Analyzer indicated that the film samples had an average moisture content of 3.46 ± 0.38%. This average value successfully falls within the general packaging standard threshold of less than 10%, thereby reducing the likelihood of microbial growth within the film matrix and enhancing the storage quality of shallots.</w:t>
      </w:r>
    </w:p>
    <w:p w14:paraId="50A2641A" w14:textId="01617987" w:rsidR="006E43BA" w:rsidRPr="006E43BA" w:rsidRDefault="00D47DF6" w:rsidP="006E43BA">
      <w:pPr>
        <w:spacing w:after="0" w:line="240" w:lineRule="auto"/>
        <w:jc w:val="thaiDistribute"/>
        <w:rPr>
          <w:rFonts w:ascii="TH Sarabun New" w:hAnsi="TH Sarabun New" w:cs="TH Sarabun New"/>
          <w:sz w:val="28"/>
        </w:rPr>
      </w:pPr>
      <w:r>
        <w:rPr>
          <w:rFonts w:ascii="TH Sarabun New" w:hAnsi="TH Sarabun New" w:cs="TH Sarabun New"/>
          <w:sz w:val="28"/>
        </w:rPr>
        <w:tab/>
      </w:r>
      <w:r w:rsidR="006E43BA" w:rsidRPr="006E43BA">
        <w:rPr>
          <w:rFonts w:ascii="TH Sarabun New" w:hAnsi="TH Sarabun New" w:cs="TH Sarabun New"/>
          <w:sz w:val="28"/>
        </w:rPr>
        <w:t>In conclusion, the biodegradable film developed from tilapia scale gelatin incorporated with zinc oxide nanoparticles shows strong potential for use as an antimicrobial packaging material to extend the shelf life of shallots, reduce post-harvest fungal contamination, and minimize synthetic plastic waste. This sustainable innovation successfully upcycles community fishery waste into high-value biomaterials, supporting the Bio-Circular-Green (BCG) economy model.</w:t>
      </w:r>
    </w:p>
    <w:p w14:paraId="422D9831" w14:textId="6B16CA8D" w:rsidR="00E13E95" w:rsidRPr="006E43BA" w:rsidRDefault="00E13E95" w:rsidP="006E43BA">
      <w:pPr>
        <w:spacing w:after="0" w:line="240" w:lineRule="auto"/>
        <w:jc w:val="thaiDistribute"/>
        <w:rPr>
          <w:rFonts w:ascii="TH Sarabun New" w:hAnsi="TH Sarabun New" w:cs="TH Sarabun New"/>
          <w:sz w:val="28"/>
        </w:rPr>
      </w:pPr>
    </w:p>
    <w:p w14:paraId="395096C5" w14:textId="63874C1D" w:rsidR="006A0C8A" w:rsidRPr="00F57EB2" w:rsidRDefault="006A0C8A" w:rsidP="006A0C8A">
      <w:pPr>
        <w:spacing w:after="0" w:line="240" w:lineRule="auto"/>
        <w:jc w:val="thaiDistribute"/>
        <w:rPr>
          <w:rFonts w:ascii="TH Sarabun New" w:hAnsi="TH Sarabun New" w:cs="TH Sarabun New"/>
          <w:b/>
          <w:bCs/>
          <w:sz w:val="28"/>
          <w:cs/>
        </w:rPr>
      </w:pPr>
      <w:r w:rsidRPr="00F57EB2">
        <w:rPr>
          <w:rFonts w:ascii="TH Sarabun New" w:hAnsi="TH Sarabun New" w:cs="TH Sarabun New"/>
          <w:b/>
          <w:bCs/>
          <w:sz w:val="28"/>
        </w:rPr>
        <w:t>Acknowledgments</w:t>
      </w:r>
    </w:p>
    <w:p w14:paraId="504774F1" w14:textId="212B793E" w:rsidR="00185573" w:rsidRPr="00185573" w:rsidRDefault="00185573" w:rsidP="00185573">
      <w:pPr>
        <w:spacing w:after="0" w:line="240" w:lineRule="auto"/>
        <w:jc w:val="thaiDistribute"/>
        <w:rPr>
          <w:rFonts w:ascii="TH Sarabun New" w:hAnsi="TH Sarabun New" w:cs="TH Sarabun New"/>
          <w:sz w:val="28"/>
        </w:rPr>
      </w:pPr>
      <w:r>
        <w:rPr>
          <w:rFonts w:ascii="TH Sarabun New" w:hAnsi="TH Sarabun New" w:cs="TH Sarabun New"/>
          <w:sz w:val="28"/>
        </w:rPr>
        <w:tab/>
      </w:r>
      <w:r w:rsidRPr="00185573">
        <w:rPr>
          <w:rFonts w:ascii="TH Sarabun New" w:hAnsi="TH Sarabun New" w:cs="TH Sarabun New"/>
          <w:sz w:val="28"/>
        </w:rPr>
        <w:t>This project was successfully completed with the invaluable support of many individuals. We would like to sincerely thank everyone who contributed to this success.</w:t>
      </w:r>
    </w:p>
    <w:p w14:paraId="13FD4C22" w14:textId="24066CB4" w:rsidR="00185573" w:rsidRPr="00185573" w:rsidRDefault="00185573" w:rsidP="00185573">
      <w:pPr>
        <w:spacing w:after="0" w:line="240" w:lineRule="auto"/>
        <w:jc w:val="thaiDistribute"/>
        <w:rPr>
          <w:rFonts w:ascii="TH Sarabun New" w:hAnsi="TH Sarabun New" w:cs="TH Sarabun New"/>
          <w:sz w:val="28"/>
        </w:rPr>
      </w:pPr>
      <w:r>
        <w:rPr>
          <w:rFonts w:ascii="TH Sarabun New" w:hAnsi="TH Sarabun New" w:cs="TH Sarabun New"/>
          <w:sz w:val="28"/>
        </w:rPr>
        <w:tab/>
      </w:r>
      <w:r w:rsidRPr="00185573">
        <w:rPr>
          <w:rFonts w:ascii="TH Sarabun New" w:hAnsi="TH Sarabun New" w:cs="TH Sarabun New"/>
          <w:sz w:val="28"/>
        </w:rPr>
        <w:t>We express our deepest gratitude to our advisors, Teacher Watcharaporn Saenna and Teacher Rapeephon Takhianram, for their exceptional guidance and assistance. We also thank Dr. Sakanan Anantasook, Director of Princess Chulabhorn Science High School Buriram, for providing the necessary facilities.</w:t>
      </w:r>
    </w:p>
    <w:p w14:paraId="50EE8970" w14:textId="4F9FC845" w:rsidR="00185573" w:rsidRDefault="00185573" w:rsidP="00185573">
      <w:pPr>
        <w:spacing w:after="0" w:line="240" w:lineRule="auto"/>
        <w:jc w:val="thaiDistribute"/>
        <w:rPr>
          <w:rFonts w:ascii="TH Sarabun New" w:hAnsi="TH Sarabun New" w:cs="TH Sarabun New"/>
          <w:b/>
          <w:bCs/>
          <w:noProof/>
          <w:sz w:val="28"/>
        </w:rPr>
      </w:pPr>
      <w:r>
        <w:rPr>
          <w:rFonts w:ascii="TH Sarabun New" w:hAnsi="TH Sarabun New" w:cs="TH Sarabun New"/>
          <w:sz w:val="28"/>
        </w:rPr>
        <w:tab/>
      </w:r>
      <w:r w:rsidRPr="00185573">
        <w:rPr>
          <w:rFonts w:ascii="TH Sarabun New" w:hAnsi="TH Sarabun New" w:cs="TH Sarabun New"/>
          <w:sz w:val="28"/>
        </w:rPr>
        <w:t xml:space="preserve">Special thanks are extended to the fishing communities in Satuek District, Buriram Province, for providing the raw materials. </w:t>
      </w:r>
      <w:r>
        <w:rPr>
          <w:rFonts w:ascii="TH Sarabun New" w:hAnsi="TH Sarabun New" w:cs="TH Sarabun New"/>
          <w:sz w:val="28"/>
        </w:rPr>
        <w:tab/>
      </w:r>
      <w:r w:rsidRPr="00185573">
        <w:rPr>
          <w:rFonts w:ascii="TH Sarabun New" w:hAnsi="TH Sarabun New" w:cs="TH Sarabun New"/>
          <w:sz w:val="28"/>
        </w:rPr>
        <w:t>Additionally, Generative AI tools (chatgpt.com and gemini.google.com) were used solely for language formatting; all core concepts were entirely developed by the researchers.</w:t>
      </w:r>
    </w:p>
    <w:p w14:paraId="0433BB29" w14:textId="77777777" w:rsidR="00185573" w:rsidRDefault="00185573" w:rsidP="00185573">
      <w:pPr>
        <w:spacing w:after="0" w:line="240" w:lineRule="auto"/>
        <w:jc w:val="thaiDistribute"/>
        <w:rPr>
          <w:rFonts w:ascii="TH Sarabun New" w:hAnsi="TH Sarabun New" w:cs="TH Sarabun New"/>
          <w:b/>
          <w:bCs/>
          <w:noProof/>
          <w:sz w:val="28"/>
        </w:rPr>
      </w:pPr>
    </w:p>
    <w:p w14:paraId="42665087" w14:textId="560D226D" w:rsidR="0098175B" w:rsidRPr="00F57EB2" w:rsidRDefault="00B24034" w:rsidP="00185573">
      <w:pPr>
        <w:spacing w:after="0" w:line="240" w:lineRule="auto"/>
        <w:jc w:val="thaiDistribute"/>
        <w:rPr>
          <w:rFonts w:ascii="TH Sarabun New" w:hAnsi="TH Sarabun New" w:cs="TH Sarabun New"/>
          <w:b/>
          <w:bCs/>
          <w:sz w:val="32"/>
          <w:szCs w:val="32"/>
          <w:cs/>
        </w:rPr>
      </w:pPr>
      <w:r w:rsidRPr="00F57EB2">
        <w:rPr>
          <w:rFonts w:ascii="TH Sarabun New" w:hAnsi="TH Sarabun New" w:cs="TH Sarabun New"/>
          <w:b/>
          <w:bCs/>
          <w:noProof/>
          <w:sz w:val="28"/>
        </w:rPr>
        <w:t>References</w:t>
      </w:r>
      <w:r w:rsidR="00F63A3D" w:rsidRPr="00F57EB2">
        <w:rPr>
          <w:rFonts w:ascii="TH Sarabun New" w:hAnsi="TH Sarabun New" w:cs="TH Sarabun New"/>
          <w:b/>
          <w:bCs/>
          <w:sz w:val="32"/>
          <w:szCs w:val="32"/>
        </w:rPr>
        <w:t xml:space="preserve"> </w:t>
      </w:r>
    </w:p>
    <w:p w14:paraId="5A6E2F66" w14:textId="3178BE7F" w:rsidR="00232923" w:rsidRPr="00F57EB2" w:rsidRDefault="00232923" w:rsidP="00232923">
      <w:pPr>
        <w:spacing w:after="0" w:line="240" w:lineRule="auto"/>
        <w:textAlignment w:val="baseline"/>
        <w:rPr>
          <w:rFonts w:ascii="Segoe UI" w:eastAsia="Times New Roman" w:hAnsi="Segoe UI" w:cs="Segoe UI"/>
          <w:sz w:val="18"/>
          <w:szCs w:val="18"/>
        </w:rPr>
      </w:pPr>
      <w:r w:rsidRPr="00F57EB2">
        <w:rPr>
          <w:rFonts w:ascii="TH SarabunPSK" w:eastAsia="Times New Roman" w:hAnsi="TH SarabunPSK" w:cs="TH SarabunPSK" w:hint="cs"/>
          <w:sz w:val="28"/>
          <w:cs/>
        </w:rPr>
        <w:t>ชัยภักดี จ.</w:t>
      </w:r>
      <w:r w:rsidRPr="00F57EB2">
        <w:rPr>
          <w:rFonts w:ascii="TH SarabunPSK" w:eastAsia="Times New Roman" w:hAnsi="TH SarabunPSK" w:cs="TH SarabunPSK" w:hint="cs"/>
          <w:sz w:val="28"/>
          <w:lang w:val="en"/>
        </w:rPr>
        <w:t>, &amp; </w:t>
      </w:r>
      <w:r w:rsidRPr="00F57EB2">
        <w:rPr>
          <w:rFonts w:ascii="TH SarabunPSK" w:eastAsia="Times New Roman" w:hAnsi="TH SarabunPSK" w:cs="TH SarabunPSK" w:hint="cs"/>
          <w:sz w:val="28"/>
          <w:cs/>
        </w:rPr>
        <w:t>วรพิมพงษ์</w:t>
      </w:r>
      <w:r w:rsidRPr="00F57EB2">
        <w:rPr>
          <w:rFonts w:ascii="TH SarabunPSK" w:eastAsia="Times New Roman" w:hAnsi="TH SarabunPSK" w:cs="TH SarabunPSK" w:hint="cs"/>
          <w:sz w:val="28"/>
        </w:rPr>
        <w:t> </w:t>
      </w:r>
      <w:r w:rsidRPr="00F57EB2">
        <w:rPr>
          <w:rFonts w:ascii="TH SarabunPSK" w:eastAsia="Times New Roman" w:hAnsi="TH SarabunPSK" w:cs="TH SarabunPSK" w:hint="cs"/>
          <w:sz w:val="28"/>
          <w:cs/>
        </w:rPr>
        <w:t>ก. (</w:t>
      </w:r>
      <w:r w:rsidRPr="00F57EB2">
        <w:rPr>
          <w:rFonts w:ascii="TH SarabunPSK" w:eastAsia="Times New Roman" w:hAnsi="TH SarabunPSK" w:cs="TH SarabunPSK" w:hint="cs"/>
          <w:sz w:val="28"/>
          <w:lang w:val="en"/>
        </w:rPr>
        <w:t>2566). </w:t>
      </w:r>
    </w:p>
    <w:p w14:paraId="501D4148" w14:textId="0030DB8B" w:rsidR="00232923" w:rsidRPr="00F57EB2" w:rsidRDefault="00232923" w:rsidP="00232923">
      <w:pPr>
        <w:spacing w:after="0" w:line="240" w:lineRule="auto"/>
        <w:ind w:left="555" w:hanging="555"/>
        <w:textAlignment w:val="baseline"/>
        <w:rPr>
          <w:rFonts w:ascii="Segoe UI" w:eastAsia="Times New Roman" w:hAnsi="Segoe UI" w:cs="Segoe UI"/>
          <w:sz w:val="18"/>
          <w:szCs w:val="18"/>
        </w:rPr>
      </w:pPr>
      <w:r w:rsidRPr="00F57EB2">
        <w:rPr>
          <w:rFonts w:ascii="TH SarabunPSK" w:eastAsia="Times New Roman" w:hAnsi="TH SarabunPSK" w:cs="TH SarabunPSK" w:hint="cs"/>
          <w:sz w:val="28"/>
          <w:cs/>
        </w:rPr>
        <w:t>การใช้จุลินทรีย์ควบคุมโรคพืชในเกษตรกรรมไทย.วารสารวิทยาศาสตร์การเกษตร</w:t>
      </w:r>
      <w:r w:rsidRPr="00F57EB2">
        <w:rPr>
          <w:rFonts w:ascii="TH SarabunPSK" w:eastAsia="Times New Roman" w:hAnsi="TH SarabunPSK" w:cs="TH SarabunPSK" w:hint="cs"/>
          <w:sz w:val="28"/>
          <w:lang w:val="en"/>
        </w:rPr>
        <w:t> </w:t>
      </w:r>
      <w:r w:rsidRPr="00F57EB2">
        <w:rPr>
          <w:rFonts w:ascii="TH SarabunPSK" w:eastAsia="Times New Roman" w:hAnsi="TH SarabunPSK" w:cs="TH SarabunPSK" w:hint="cs"/>
          <w:sz w:val="28"/>
          <w:cs/>
        </w:rPr>
        <w:t>สืบค้นเมื่อ</w:t>
      </w:r>
      <w:r w:rsidRPr="00F57EB2">
        <w:rPr>
          <w:rFonts w:ascii="TH SarabunPSK" w:eastAsia="Times New Roman" w:hAnsi="TH SarabunPSK" w:cs="TH SarabunPSK" w:hint="cs"/>
          <w:sz w:val="28"/>
        </w:rPr>
        <w:t> </w:t>
      </w:r>
      <w:r w:rsidRPr="00F57EB2">
        <w:rPr>
          <w:rFonts w:ascii="TH SarabunPSK" w:eastAsia="Times New Roman" w:hAnsi="TH SarabunPSK" w:cs="TH SarabunPSK" w:hint="cs"/>
          <w:sz w:val="28"/>
          <w:lang w:val="en"/>
        </w:rPr>
        <w:t>19</w:t>
      </w:r>
      <w:r w:rsidRPr="00F57EB2">
        <w:rPr>
          <w:rFonts w:ascii="TH SarabunPSK" w:eastAsia="Times New Roman" w:hAnsi="TH SarabunPSK" w:cs="TH SarabunPSK" w:hint="cs"/>
          <w:sz w:val="28"/>
          <w:cs/>
        </w:rPr>
        <w:t>มีนาคม</w:t>
      </w:r>
      <w:r w:rsidRPr="00F57EB2">
        <w:rPr>
          <w:rFonts w:ascii="TH SarabunPSK" w:eastAsia="Times New Roman" w:hAnsi="TH SarabunPSK" w:cs="TH SarabunPSK" w:hint="cs"/>
          <w:sz w:val="28"/>
        </w:rPr>
        <w:t> </w:t>
      </w:r>
      <w:r w:rsidRPr="00F57EB2">
        <w:rPr>
          <w:rFonts w:ascii="TH SarabunPSK" w:eastAsia="Times New Roman" w:hAnsi="TH SarabunPSK" w:cs="TH SarabunPSK" w:hint="cs"/>
          <w:sz w:val="28"/>
          <w:lang w:val="en"/>
        </w:rPr>
        <w:t>2569,/</w:t>
      </w:r>
      <w:r w:rsidRPr="00F57EB2">
        <w:rPr>
          <w:rFonts w:ascii="TH SarabunPSK" w:eastAsia="Times New Roman" w:hAnsi="TH SarabunPSK" w:cs="TH SarabunPSK" w:hint="cs"/>
          <w:sz w:val="28"/>
          <w:cs/>
        </w:rPr>
        <w:t>จาก/</w:t>
      </w:r>
      <w:r w:rsidRPr="00F57EB2">
        <w:rPr>
          <w:rFonts w:ascii="TH SarabunPSK" w:eastAsia="Times New Roman" w:hAnsi="TH SarabunPSK" w:cs="TH SarabunPSK" w:hint="cs"/>
          <w:sz w:val="28"/>
          <w:lang w:val="en"/>
        </w:rPr>
        <w:t>https://li01.tci-thaijo.org/index.php/agkasetkaj/article/view/258138. </w:t>
      </w:r>
    </w:p>
    <w:p w14:paraId="0D5E5036" w14:textId="6D6308F5" w:rsidR="00232923" w:rsidRPr="00F57EB2" w:rsidRDefault="00232923" w:rsidP="00232923">
      <w:pPr>
        <w:spacing w:after="0" w:line="240" w:lineRule="auto"/>
        <w:textAlignment w:val="baseline"/>
        <w:rPr>
          <w:rFonts w:ascii="Segoe UI" w:eastAsia="Times New Roman" w:hAnsi="Segoe UI" w:cs="Segoe UI"/>
          <w:sz w:val="18"/>
          <w:szCs w:val="18"/>
        </w:rPr>
      </w:pPr>
      <w:r w:rsidRPr="00F57EB2">
        <w:rPr>
          <w:rFonts w:ascii="TH SarabunPSK" w:eastAsia="Times New Roman" w:hAnsi="TH SarabunPSK" w:cs="TH SarabunPSK" w:hint="cs"/>
          <w:sz w:val="28"/>
          <w:cs/>
        </w:rPr>
        <w:t>จุฬาลงกรณ์มหาวิทยาลัย. (</w:t>
      </w:r>
      <w:r w:rsidRPr="00F57EB2">
        <w:rPr>
          <w:rFonts w:ascii="TH SarabunPSK" w:eastAsia="Times New Roman" w:hAnsi="TH SarabunPSK" w:cs="TH SarabunPSK" w:hint="cs"/>
          <w:sz w:val="28"/>
          <w:lang w:val="en"/>
        </w:rPr>
        <w:t>2563).</w:t>
      </w:r>
    </w:p>
    <w:p w14:paraId="7637CE0D" w14:textId="0B5B9851" w:rsidR="00232923" w:rsidRPr="00F57EB2" w:rsidRDefault="00232923" w:rsidP="00232923">
      <w:pPr>
        <w:spacing w:after="0" w:line="240" w:lineRule="auto"/>
        <w:ind w:left="555" w:hanging="555"/>
        <w:textAlignment w:val="baseline"/>
        <w:rPr>
          <w:rFonts w:ascii="Segoe UI" w:eastAsia="Times New Roman" w:hAnsi="Segoe UI" w:cs="Segoe UI"/>
          <w:sz w:val="18"/>
          <w:szCs w:val="18"/>
        </w:rPr>
      </w:pPr>
      <w:r w:rsidRPr="00F57EB2">
        <w:rPr>
          <w:rFonts w:ascii="TH SarabunPSK" w:eastAsia="Times New Roman" w:hAnsi="TH SarabunPSK" w:cs="TH SarabunPSK" w:hint="cs"/>
          <w:sz w:val="28"/>
          <w:cs/>
        </w:rPr>
        <w:t>อะฟลาทอกซินและความปลอดภัยอาหาร.สืบค้นเมื่อ</w:t>
      </w:r>
      <w:r w:rsidRPr="00F57EB2">
        <w:rPr>
          <w:rFonts w:ascii="TH SarabunPSK" w:eastAsia="Times New Roman" w:hAnsi="TH SarabunPSK" w:cs="TH SarabunPSK" w:hint="cs"/>
          <w:sz w:val="28"/>
        </w:rPr>
        <w:t> </w:t>
      </w:r>
      <w:r w:rsidRPr="00F57EB2">
        <w:rPr>
          <w:rFonts w:ascii="TH SarabunPSK" w:eastAsia="Times New Roman" w:hAnsi="TH SarabunPSK" w:cs="TH SarabunPSK" w:hint="cs"/>
          <w:sz w:val="28"/>
          <w:lang w:val="en"/>
        </w:rPr>
        <w:t>19</w:t>
      </w:r>
      <w:r w:rsidRPr="00F57EB2">
        <w:rPr>
          <w:rFonts w:ascii="TH SarabunPSK" w:eastAsia="Times New Roman" w:hAnsi="TH SarabunPSK" w:cs="TH SarabunPSK" w:hint="cs"/>
          <w:sz w:val="28"/>
        </w:rPr>
        <w:t> </w:t>
      </w:r>
      <w:r w:rsidRPr="00F57EB2">
        <w:rPr>
          <w:rFonts w:ascii="TH SarabunPSK" w:eastAsia="Times New Roman" w:hAnsi="TH SarabunPSK" w:cs="TH SarabunPSK" w:hint="cs"/>
          <w:sz w:val="28"/>
          <w:cs/>
        </w:rPr>
        <w:t>มีนาคม</w:t>
      </w:r>
      <w:r w:rsidRPr="00F57EB2">
        <w:rPr>
          <w:rFonts w:ascii="TH SarabunPSK" w:eastAsia="Times New Roman" w:hAnsi="TH SarabunPSK" w:cs="TH SarabunPSK" w:hint="cs"/>
          <w:sz w:val="28"/>
        </w:rPr>
        <w:t> </w:t>
      </w:r>
      <w:r w:rsidRPr="00F57EB2">
        <w:rPr>
          <w:rFonts w:ascii="TH SarabunPSK" w:eastAsia="Times New Roman" w:hAnsi="TH SarabunPSK" w:cs="TH SarabunPSK" w:hint="cs"/>
          <w:sz w:val="28"/>
          <w:lang w:val="en"/>
        </w:rPr>
        <w:t>2569,/</w:t>
      </w:r>
      <w:r w:rsidRPr="00F57EB2">
        <w:rPr>
          <w:rFonts w:ascii="TH SarabunPSK" w:eastAsia="Times New Roman" w:hAnsi="TH SarabunPSK" w:cs="TH SarabunPSK" w:hint="cs"/>
          <w:sz w:val="28"/>
          <w:cs/>
        </w:rPr>
        <w:t>จาก/</w:t>
      </w:r>
      <w:r w:rsidRPr="00F57EB2">
        <w:rPr>
          <w:rFonts w:ascii="TH SarabunPSK" w:eastAsia="Times New Roman" w:hAnsi="TH SarabunPSK" w:cs="TH SarabunPSK" w:hint="cs"/>
          <w:sz w:val="28"/>
          <w:lang w:val="en"/>
        </w:rPr>
        <w:t>https://www.ibge.chula.ac.th/research/aflatoxin. </w:t>
      </w:r>
    </w:p>
    <w:p w14:paraId="55E8CFE4" w14:textId="53EF2049" w:rsidR="00232923" w:rsidRPr="00F57EB2" w:rsidRDefault="00232923" w:rsidP="00232923">
      <w:pPr>
        <w:spacing w:after="0" w:line="240" w:lineRule="auto"/>
        <w:textAlignment w:val="baseline"/>
        <w:rPr>
          <w:rFonts w:ascii="Segoe UI" w:eastAsia="Times New Roman" w:hAnsi="Segoe UI" w:cs="Segoe UI"/>
          <w:sz w:val="18"/>
          <w:szCs w:val="18"/>
        </w:rPr>
      </w:pPr>
      <w:r w:rsidRPr="00F57EB2">
        <w:rPr>
          <w:rFonts w:ascii="TH SarabunPSK" w:eastAsia="Times New Roman" w:hAnsi="TH SarabunPSK" w:cs="TH SarabunPSK" w:hint="cs"/>
          <w:sz w:val="28"/>
          <w:cs/>
        </w:rPr>
        <w:t>รัตนาภรณ์ สมฤทธิ์ และคณะ. (</w:t>
      </w:r>
      <w:r w:rsidRPr="00F57EB2">
        <w:rPr>
          <w:rFonts w:ascii="TH SarabunPSK" w:eastAsia="Times New Roman" w:hAnsi="TH SarabunPSK" w:cs="TH SarabunPSK" w:hint="cs"/>
          <w:sz w:val="28"/>
          <w:lang w:val="en"/>
        </w:rPr>
        <w:t>2566).</w:t>
      </w:r>
    </w:p>
    <w:p w14:paraId="5F7C51BE" w14:textId="17B66797" w:rsidR="00232923" w:rsidRPr="00F57EB2" w:rsidRDefault="00232923" w:rsidP="00232923">
      <w:pPr>
        <w:spacing w:after="0" w:line="240" w:lineRule="auto"/>
        <w:ind w:left="555" w:hanging="555"/>
        <w:textAlignment w:val="baseline"/>
        <w:rPr>
          <w:rFonts w:ascii="Segoe UI" w:eastAsia="Times New Roman" w:hAnsi="Segoe UI" w:cs="Segoe UI"/>
          <w:sz w:val="18"/>
          <w:szCs w:val="18"/>
        </w:rPr>
      </w:pPr>
      <w:r w:rsidRPr="00F57EB2">
        <w:rPr>
          <w:rFonts w:ascii="TH SarabunPSK" w:eastAsia="Times New Roman" w:hAnsi="TH SarabunPSK" w:cs="TH SarabunPSK" w:hint="cs"/>
          <w:sz w:val="28"/>
          <w:cs/>
        </w:rPr>
        <w:t>การยับยั้งเชื้อราก่อโรคในพืชด้วยสารชีวภาพ.วารสารเกษตรศาสตร์</w:t>
      </w:r>
      <w:r w:rsidRPr="00F57EB2">
        <w:rPr>
          <w:rFonts w:ascii="TH SarabunPSK" w:eastAsia="Times New Roman" w:hAnsi="TH SarabunPSK" w:cs="TH SarabunPSK" w:hint="cs"/>
          <w:sz w:val="28"/>
          <w:lang w:val="en"/>
        </w:rPr>
        <w:t> </w:t>
      </w:r>
      <w:r w:rsidRPr="00F57EB2">
        <w:rPr>
          <w:rFonts w:ascii="TH SarabunPSK" w:eastAsia="Times New Roman" w:hAnsi="TH SarabunPSK" w:cs="TH SarabunPSK" w:hint="cs"/>
          <w:sz w:val="28"/>
          <w:cs/>
        </w:rPr>
        <w:t>สืบค้นเมื่อ</w:t>
      </w:r>
      <w:r w:rsidRPr="00F57EB2">
        <w:rPr>
          <w:rFonts w:ascii="TH SarabunPSK" w:eastAsia="Times New Roman" w:hAnsi="TH SarabunPSK" w:cs="TH SarabunPSK" w:hint="cs"/>
          <w:sz w:val="28"/>
        </w:rPr>
        <w:t> </w:t>
      </w:r>
      <w:r w:rsidRPr="00F57EB2">
        <w:rPr>
          <w:rFonts w:ascii="TH SarabunPSK" w:eastAsia="Times New Roman" w:hAnsi="TH SarabunPSK" w:cs="TH SarabunPSK" w:hint="cs"/>
          <w:sz w:val="28"/>
          <w:lang w:val="en"/>
        </w:rPr>
        <w:t>19 </w:t>
      </w:r>
      <w:r w:rsidRPr="00F57EB2">
        <w:rPr>
          <w:rFonts w:ascii="TH SarabunPSK" w:eastAsia="Times New Roman" w:hAnsi="TH SarabunPSK" w:cs="TH SarabunPSK" w:hint="cs"/>
          <w:sz w:val="28"/>
          <w:cs/>
        </w:rPr>
        <w:t>มีนาคม</w:t>
      </w:r>
      <w:r w:rsidRPr="00F57EB2">
        <w:rPr>
          <w:rFonts w:ascii="TH SarabunPSK" w:eastAsia="Times New Roman" w:hAnsi="TH SarabunPSK" w:cs="TH SarabunPSK" w:hint="cs"/>
          <w:sz w:val="28"/>
        </w:rPr>
        <w:t> </w:t>
      </w:r>
      <w:r w:rsidRPr="00F57EB2">
        <w:rPr>
          <w:rFonts w:ascii="TH SarabunPSK" w:eastAsia="Times New Roman" w:hAnsi="TH SarabunPSK" w:cs="TH SarabunPSK" w:hint="cs"/>
          <w:sz w:val="28"/>
          <w:lang w:val="en"/>
        </w:rPr>
        <w:t>2569,/</w:t>
      </w:r>
      <w:r w:rsidRPr="00F57EB2">
        <w:rPr>
          <w:rFonts w:ascii="TH SarabunPSK" w:eastAsia="Times New Roman" w:hAnsi="TH SarabunPSK" w:cs="TH SarabunPSK" w:hint="cs"/>
          <w:sz w:val="28"/>
          <w:cs/>
        </w:rPr>
        <w:t>จาก/</w:t>
      </w:r>
      <w:r w:rsidRPr="00F57EB2">
        <w:rPr>
          <w:rFonts w:ascii="TH SarabunPSK" w:eastAsia="Times New Roman" w:hAnsi="TH SarabunPSK" w:cs="TH SarabunPSK" w:hint="cs"/>
          <w:sz w:val="28"/>
          <w:lang w:val="en"/>
        </w:rPr>
        <w:t>https://li01.tci-thaijo.org/index.php/agkasetkaj/article/view/258138. </w:t>
      </w:r>
    </w:p>
    <w:p w14:paraId="3F58BFCA" w14:textId="4BB0C1E1" w:rsidR="00232923" w:rsidRPr="00F57EB2" w:rsidRDefault="00232923" w:rsidP="00232923">
      <w:pPr>
        <w:spacing w:after="0" w:line="240" w:lineRule="auto"/>
        <w:textAlignment w:val="baseline"/>
        <w:rPr>
          <w:rFonts w:ascii="Segoe UI" w:eastAsia="Times New Roman" w:hAnsi="Segoe UI" w:cs="Segoe UI"/>
          <w:sz w:val="18"/>
          <w:szCs w:val="18"/>
        </w:rPr>
      </w:pPr>
      <w:r w:rsidRPr="00F57EB2">
        <w:rPr>
          <w:rFonts w:ascii="TH SarabunPSK" w:eastAsia="Times New Roman" w:hAnsi="TH SarabunPSK" w:cs="TH SarabunPSK" w:hint="cs"/>
          <w:sz w:val="28"/>
          <w:cs/>
        </w:rPr>
        <w:t>วีระยุทธ วีระพันธ์. (</w:t>
      </w:r>
      <w:r w:rsidRPr="00F57EB2">
        <w:rPr>
          <w:rFonts w:ascii="TH SarabunPSK" w:eastAsia="Times New Roman" w:hAnsi="TH SarabunPSK" w:cs="TH SarabunPSK" w:hint="cs"/>
          <w:sz w:val="28"/>
          <w:lang w:val="en"/>
        </w:rPr>
        <w:t>2554). </w:t>
      </w:r>
    </w:p>
    <w:p w14:paraId="4AC27316" w14:textId="570AAD27" w:rsidR="00232923" w:rsidRPr="00F57EB2" w:rsidRDefault="00232923" w:rsidP="00232923">
      <w:pPr>
        <w:spacing w:after="0" w:line="240" w:lineRule="auto"/>
        <w:ind w:left="555" w:hanging="555"/>
        <w:textAlignment w:val="baseline"/>
        <w:rPr>
          <w:rFonts w:ascii="Segoe UI" w:eastAsia="Times New Roman" w:hAnsi="Segoe UI" w:cs="Segoe UI"/>
          <w:sz w:val="18"/>
          <w:szCs w:val="18"/>
        </w:rPr>
      </w:pPr>
      <w:r w:rsidRPr="00F57EB2">
        <w:rPr>
          <w:rFonts w:ascii="TH SarabunPSK" w:eastAsia="Times New Roman" w:hAnsi="TH SarabunPSK" w:cs="TH SarabunPSK" w:hint="cs"/>
          <w:sz w:val="28"/>
          <w:cs/>
        </w:rPr>
        <w:t>การสกัดไคโตซานจากเกล็ดปลานิลนิลเพื่อการผลิตแผ่นฟิล์มที่บริโภคได้ =</w:t>
      </w:r>
      <w:r w:rsidRPr="00F57EB2">
        <w:rPr>
          <w:rFonts w:ascii="TH SarabunPSK" w:eastAsia="Times New Roman" w:hAnsi="TH SarabunPSK" w:cs="TH SarabunPSK" w:hint="cs"/>
          <w:sz w:val="28"/>
          <w:lang w:val="en"/>
        </w:rPr>
        <w:t> Chitosan extraction from fish scale of tilapia (Tilapia Nilotica) for edible film production. </w:t>
      </w:r>
      <w:r w:rsidRPr="00F57EB2">
        <w:rPr>
          <w:rFonts w:ascii="TH SarabunPSK" w:eastAsia="Times New Roman" w:hAnsi="TH SarabunPSK" w:cs="TH SarabunPSK" w:hint="cs"/>
          <w:sz w:val="28"/>
          <w:cs/>
        </w:rPr>
        <w:t>สืบค้นเมื่อ</w:t>
      </w:r>
      <w:r w:rsidRPr="00F57EB2">
        <w:rPr>
          <w:rFonts w:ascii="TH SarabunPSK" w:eastAsia="Times New Roman" w:hAnsi="TH SarabunPSK" w:cs="TH SarabunPSK" w:hint="cs"/>
          <w:sz w:val="28"/>
        </w:rPr>
        <w:t> </w:t>
      </w:r>
      <w:r w:rsidRPr="00F57EB2">
        <w:rPr>
          <w:rFonts w:ascii="TH SarabunPSK" w:eastAsia="Times New Roman" w:hAnsi="TH SarabunPSK" w:cs="TH SarabunPSK" w:hint="cs"/>
          <w:sz w:val="28"/>
          <w:lang w:val="en"/>
        </w:rPr>
        <w:t>16</w:t>
      </w:r>
      <w:r w:rsidRPr="00F57EB2">
        <w:rPr>
          <w:rFonts w:ascii="TH SarabunPSK" w:eastAsia="Times New Roman" w:hAnsi="TH SarabunPSK" w:cs="TH SarabunPSK" w:hint="cs"/>
          <w:sz w:val="28"/>
        </w:rPr>
        <w:t> </w:t>
      </w:r>
      <w:r w:rsidRPr="00F57EB2">
        <w:rPr>
          <w:rFonts w:ascii="TH SarabunPSK" w:eastAsia="Times New Roman" w:hAnsi="TH SarabunPSK" w:cs="TH SarabunPSK" w:hint="cs"/>
          <w:sz w:val="28"/>
          <w:cs/>
        </w:rPr>
        <w:t>มีนาคม</w:t>
      </w:r>
      <w:r w:rsidRPr="00F57EB2">
        <w:rPr>
          <w:rFonts w:ascii="TH SarabunPSK" w:eastAsia="Times New Roman" w:hAnsi="TH SarabunPSK" w:cs="TH SarabunPSK" w:hint="cs"/>
          <w:sz w:val="28"/>
        </w:rPr>
        <w:t> </w:t>
      </w:r>
      <w:r w:rsidRPr="00F57EB2">
        <w:rPr>
          <w:rFonts w:ascii="TH SarabunPSK" w:eastAsia="Times New Roman" w:hAnsi="TH SarabunPSK" w:cs="TH SarabunPSK" w:hint="cs"/>
          <w:sz w:val="28"/>
          <w:lang w:val="en"/>
        </w:rPr>
        <w:t>2569,/</w:t>
      </w:r>
      <w:r w:rsidRPr="00F57EB2">
        <w:rPr>
          <w:rFonts w:ascii="TH SarabunPSK" w:eastAsia="Times New Roman" w:hAnsi="TH SarabunPSK" w:cs="TH SarabunPSK" w:hint="cs"/>
          <w:sz w:val="28"/>
          <w:cs/>
        </w:rPr>
        <w:t>จาก/</w:t>
      </w:r>
      <w:r w:rsidRPr="00F57EB2">
        <w:rPr>
          <w:rFonts w:ascii="TH SarabunPSK" w:eastAsia="Times New Roman" w:hAnsi="TH SarabunPSK" w:cs="TH SarabunPSK" w:hint="cs"/>
          <w:sz w:val="28"/>
          <w:lang w:val="en"/>
        </w:rPr>
        <w:t>https://cmudc.library.cmu.ac.th/frontend/Info/item/dc:115485</w:t>
      </w:r>
    </w:p>
    <w:p w14:paraId="20C5F081" w14:textId="767B9ED3" w:rsidR="00232923" w:rsidRPr="00F57EB2" w:rsidRDefault="00232923" w:rsidP="00232923">
      <w:pPr>
        <w:spacing w:after="0" w:line="240" w:lineRule="auto"/>
        <w:textAlignment w:val="baseline"/>
        <w:rPr>
          <w:rFonts w:ascii="Segoe UI" w:eastAsia="Times New Roman" w:hAnsi="Segoe UI" w:cs="Segoe UI"/>
          <w:sz w:val="18"/>
          <w:szCs w:val="18"/>
          <w:lang w:val="en"/>
        </w:rPr>
      </w:pPr>
      <w:r w:rsidRPr="00F57EB2">
        <w:rPr>
          <w:rFonts w:ascii="TH SarabunPSK" w:eastAsia="Times New Roman" w:hAnsi="TH SarabunPSK" w:cs="TH SarabunPSK" w:hint="cs"/>
          <w:sz w:val="28"/>
          <w:cs/>
        </w:rPr>
        <w:t>สถาบันวิจัยวิทยาศาสตร์และเทคโนโลยีแห่งประเทศไทย (วว.). (</w:t>
      </w:r>
      <w:r w:rsidRPr="00F57EB2">
        <w:rPr>
          <w:rFonts w:ascii="TH SarabunPSK" w:eastAsia="Times New Roman" w:hAnsi="TH SarabunPSK" w:cs="TH SarabunPSK" w:hint="cs"/>
          <w:sz w:val="28"/>
          <w:lang w:val="en"/>
        </w:rPr>
        <w:t>2565). </w:t>
      </w:r>
    </w:p>
    <w:p w14:paraId="64A852B6" w14:textId="4FA197E5" w:rsidR="00232923" w:rsidRPr="00F57EB2" w:rsidRDefault="00232923" w:rsidP="00232923">
      <w:pPr>
        <w:spacing w:after="0" w:line="240" w:lineRule="auto"/>
        <w:ind w:left="555" w:hanging="555"/>
        <w:textAlignment w:val="baseline"/>
        <w:rPr>
          <w:rFonts w:ascii="Segoe UI" w:eastAsia="Times New Roman" w:hAnsi="Segoe UI" w:cs="Segoe UI"/>
          <w:sz w:val="18"/>
          <w:szCs w:val="18"/>
          <w:cs/>
        </w:rPr>
      </w:pPr>
      <w:r w:rsidRPr="00F57EB2">
        <w:rPr>
          <w:rFonts w:ascii="TH SarabunPSK" w:eastAsia="Times New Roman" w:hAnsi="TH SarabunPSK" w:cs="TH SarabunPSK" w:hint="cs"/>
          <w:sz w:val="28"/>
          <w:cs/>
        </w:rPr>
        <w:t>นวัตกรรมฟิล์มพลาสติกย่อยสลาย</w:t>
      </w:r>
    </w:p>
    <w:p w14:paraId="01EEC54B" w14:textId="77544D48" w:rsidR="00034F32" w:rsidRPr="00583959" w:rsidRDefault="00232923" w:rsidP="00F50F33">
      <w:pPr>
        <w:spacing w:after="0" w:line="240" w:lineRule="auto"/>
        <w:ind w:left="555" w:hanging="705"/>
        <w:textAlignment w:val="baseline"/>
        <w:rPr>
          <w:rFonts w:ascii="Segoe UI" w:eastAsia="Times New Roman" w:hAnsi="Segoe UI"/>
          <w:sz w:val="18"/>
          <w:szCs w:val="18"/>
        </w:rPr>
      </w:pPr>
      <w:r w:rsidRPr="00F57EB2">
        <w:rPr>
          <w:rFonts w:ascii="TH SarabunPSK" w:eastAsia="Times New Roman" w:hAnsi="TH SarabunPSK" w:cs="TH SarabunPSK" w:hint="cs"/>
          <w:sz w:val="28"/>
          <w:cs/>
        </w:rPr>
        <w:t>ได้ทางชีวภาพจากของเสียเหลือทิ้งในอุตสาหกรรมประมง. กระทรวงการอุดมศึกษา วิทยาศาสตร์วิจัยและนวัตกรรม. สืบค้นเมื่อ</w:t>
      </w:r>
      <w:r w:rsidRPr="00F57EB2">
        <w:rPr>
          <w:rFonts w:ascii="TH SarabunPSK" w:eastAsia="Times New Roman" w:hAnsi="TH SarabunPSK" w:cs="TH SarabunPSK" w:hint="cs"/>
          <w:sz w:val="28"/>
        </w:rPr>
        <w:t> </w:t>
      </w:r>
      <w:r w:rsidRPr="00F57EB2">
        <w:rPr>
          <w:rFonts w:ascii="TH SarabunPSK" w:eastAsia="Times New Roman" w:hAnsi="TH SarabunPSK" w:cs="TH SarabunPSK" w:hint="cs"/>
          <w:sz w:val="28"/>
          <w:lang w:val="en"/>
        </w:rPr>
        <w:t>16</w:t>
      </w:r>
      <w:r w:rsidRPr="00F57EB2">
        <w:rPr>
          <w:rFonts w:ascii="TH SarabunPSK" w:eastAsia="Times New Roman" w:hAnsi="TH SarabunPSK" w:cs="TH SarabunPSK" w:hint="cs"/>
          <w:sz w:val="28"/>
        </w:rPr>
        <w:t> </w:t>
      </w:r>
      <w:r w:rsidRPr="00F57EB2">
        <w:rPr>
          <w:rFonts w:ascii="TH SarabunPSK" w:eastAsia="Times New Roman" w:hAnsi="TH SarabunPSK" w:cs="TH SarabunPSK" w:hint="cs"/>
          <w:sz w:val="28"/>
          <w:cs/>
        </w:rPr>
        <w:t>มีนาคม</w:t>
      </w:r>
      <w:r w:rsidRPr="00F57EB2">
        <w:rPr>
          <w:rFonts w:ascii="TH SarabunPSK" w:eastAsia="Times New Roman" w:hAnsi="TH SarabunPSK" w:cs="TH SarabunPSK" w:hint="cs"/>
          <w:sz w:val="28"/>
        </w:rPr>
        <w:t> </w:t>
      </w:r>
      <w:r w:rsidRPr="00F57EB2">
        <w:rPr>
          <w:rFonts w:ascii="TH SarabunPSK" w:eastAsia="Times New Roman" w:hAnsi="TH SarabunPSK" w:cs="TH SarabunPSK" w:hint="cs"/>
          <w:sz w:val="28"/>
          <w:lang w:val="en"/>
        </w:rPr>
        <w:t>2569,/ </w:t>
      </w:r>
      <w:r w:rsidRPr="00F57EB2">
        <w:rPr>
          <w:rFonts w:ascii="TH SarabunPSK" w:eastAsia="Times New Roman" w:hAnsi="TH SarabunPSK" w:cs="TH SarabunPSK" w:hint="cs"/>
          <w:sz w:val="28"/>
          <w:cs/>
        </w:rPr>
        <w:t>จาก/</w:t>
      </w:r>
      <w:r w:rsidRPr="00F57EB2">
        <w:rPr>
          <w:rFonts w:ascii="TH SarabunPSK" w:eastAsia="Times New Roman" w:hAnsi="TH SarabunPSK" w:cs="TH SarabunPSK" w:hint="cs"/>
          <w:sz w:val="28"/>
        </w:rPr>
        <w:t> </w:t>
      </w:r>
      <w:r w:rsidRPr="00F57EB2">
        <w:rPr>
          <w:rFonts w:ascii="TH SarabunPSK" w:eastAsia="Times New Roman" w:hAnsi="TH SarabunPSK" w:cs="TH SarabunPSK" w:hint="cs"/>
          <w:sz w:val="28"/>
          <w:lang w:val="en"/>
        </w:rPr>
        <w:t>https://www.nstda.or.th/home/news_post/film/</w:t>
      </w:r>
    </w:p>
    <w:sectPr w:rsidR="00034F32" w:rsidRPr="00583959" w:rsidSect="00347A30">
      <w:type w:val="continuous"/>
      <w:pgSz w:w="11906" w:h="16838"/>
      <w:pgMar w:top="1699" w:right="1138" w:bottom="562" w:left="1699"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B1B1A" w14:textId="77777777" w:rsidR="006843AD" w:rsidRDefault="006843AD" w:rsidP="00282096">
      <w:pPr>
        <w:spacing w:after="0" w:line="240" w:lineRule="auto"/>
      </w:pPr>
      <w:r>
        <w:separator/>
      </w:r>
    </w:p>
  </w:endnote>
  <w:endnote w:type="continuationSeparator" w:id="0">
    <w:p w14:paraId="7EDDC51B" w14:textId="77777777" w:rsidR="006843AD" w:rsidRDefault="006843AD"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Thonburi">
    <w:altName w:val="Times New Roman"/>
    <w:charset w:val="00"/>
    <w:family w:val="roman"/>
    <w:pitch w:val="default"/>
  </w:font>
  <w:font w:name="TH Sarabun New">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TH SarabunPSK">
    <w:panose1 w:val="020B0500040200020003"/>
    <w:charset w:val="DE"/>
    <w:family w:val="swiss"/>
    <w:pitch w:val="variable"/>
    <w:sig w:usb0="A100006F" w:usb1="5000205A" w:usb2="00000000" w:usb3="00000000" w:csb0="00010193"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7CEAE78A" w:rsidR="00282096" w:rsidRPr="00282096" w:rsidRDefault="00C52B55">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5AC191C4" wp14:editId="4C0AF8F9">
          <wp:simplePos x="0" y="0"/>
          <wp:positionH relativeFrom="page">
            <wp:posOffset>-193675</wp:posOffset>
          </wp:positionH>
          <wp:positionV relativeFrom="paragraph">
            <wp:posOffset>7620</wp:posOffset>
          </wp:positionV>
          <wp:extent cx="7834343" cy="668740"/>
          <wp:effectExtent l="0" t="0" r="0" b="0"/>
          <wp:wrapNone/>
          <wp:docPr id="1123799466"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78B1" w14:textId="77777777" w:rsidR="006843AD" w:rsidRDefault="006843AD" w:rsidP="00282096">
      <w:pPr>
        <w:spacing w:after="0" w:line="240" w:lineRule="auto"/>
      </w:pPr>
      <w:r>
        <w:separator/>
      </w:r>
    </w:p>
  </w:footnote>
  <w:footnote w:type="continuationSeparator" w:id="0">
    <w:p w14:paraId="15EC9D71" w14:textId="77777777" w:rsidR="006843AD" w:rsidRDefault="006843AD"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A2A0" w14:textId="79445B9C" w:rsidR="00DD1E58" w:rsidRPr="004F2994" w:rsidRDefault="004F2994" w:rsidP="004F2994">
    <w:pPr>
      <w:pStyle w:val="a9"/>
    </w:pPr>
    <w:r>
      <w:rPr>
        <w:noProof/>
      </w:rPr>
      <w:drawing>
        <wp:anchor distT="0" distB="0" distL="114300" distR="114300" simplePos="0" relativeHeight="251659264" behindDoc="1" locked="0" layoutInCell="1" allowOverlap="1" wp14:anchorId="4E7B7618" wp14:editId="708AA210">
          <wp:simplePos x="0" y="0"/>
          <wp:positionH relativeFrom="page">
            <wp:posOffset>-17145</wp:posOffset>
          </wp:positionH>
          <wp:positionV relativeFrom="paragraph">
            <wp:posOffset>-457200</wp:posOffset>
          </wp:positionV>
          <wp:extent cx="7560046" cy="1299577"/>
          <wp:effectExtent l="0" t="0" r="3175" b="0"/>
          <wp:wrapNone/>
          <wp:docPr id="45885657"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47B06"/>
    <w:multiLevelType w:val="multilevel"/>
    <w:tmpl w:val="EBE8C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9941FD5"/>
    <w:multiLevelType w:val="multilevel"/>
    <w:tmpl w:val="C0DC5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37497202">
    <w:abstractNumId w:val="1"/>
  </w:num>
  <w:num w:numId="2" w16cid:durableId="1236741900">
    <w:abstractNumId w:val="3"/>
  </w:num>
  <w:num w:numId="3" w16cid:durableId="1580139956">
    <w:abstractNumId w:val="0"/>
  </w:num>
  <w:num w:numId="4" w16cid:durableId="1356610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098E"/>
    <w:rsid w:val="00034F32"/>
    <w:rsid w:val="00054632"/>
    <w:rsid w:val="00057A06"/>
    <w:rsid w:val="000633E1"/>
    <w:rsid w:val="000652F0"/>
    <w:rsid w:val="00073F10"/>
    <w:rsid w:val="00090029"/>
    <w:rsid w:val="000917E1"/>
    <w:rsid w:val="000A070F"/>
    <w:rsid w:val="000D1468"/>
    <w:rsid w:val="000F4996"/>
    <w:rsid w:val="00124D73"/>
    <w:rsid w:val="00135079"/>
    <w:rsid w:val="00185573"/>
    <w:rsid w:val="001C073D"/>
    <w:rsid w:val="001C3537"/>
    <w:rsid w:val="0021727A"/>
    <w:rsid w:val="00222CC5"/>
    <w:rsid w:val="0022607B"/>
    <w:rsid w:val="00232923"/>
    <w:rsid w:val="00242442"/>
    <w:rsid w:val="002560E1"/>
    <w:rsid w:val="002579FC"/>
    <w:rsid w:val="00265EFE"/>
    <w:rsid w:val="0026774B"/>
    <w:rsid w:val="00282096"/>
    <w:rsid w:val="00282391"/>
    <w:rsid w:val="002912A5"/>
    <w:rsid w:val="002C4F3F"/>
    <w:rsid w:val="002D72F7"/>
    <w:rsid w:val="002F0FC4"/>
    <w:rsid w:val="002F28D8"/>
    <w:rsid w:val="00313C55"/>
    <w:rsid w:val="00320061"/>
    <w:rsid w:val="00347A30"/>
    <w:rsid w:val="00361F4B"/>
    <w:rsid w:val="00364E04"/>
    <w:rsid w:val="00373E47"/>
    <w:rsid w:val="00386D57"/>
    <w:rsid w:val="00397926"/>
    <w:rsid w:val="003B5CCA"/>
    <w:rsid w:val="003D73B5"/>
    <w:rsid w:val="003F6D29"/>
    <w:rsid w:val="00404576"/>
    <w:rsid w:val="00406CBC"/>
    <w:rsid w:val="00412F30"/>
    <w:rsid w:val="00414624"/>
    <w:rsid w:val="0042136F"/>
    <w:rsid w:val="00492645"/>
    <w:rsid w:val="004E6AAA"/>
    <w:rsid w:val="004E6E3A"/>
    <w:rsid w:val="004F0539"/>
    <w:rsid w:val="004F2994"/>
    <w:rsid w:val="00504061"/>
    <w:rsid w:val="005270DB"/>
    <w:rsid w:val="0057225B"/>
    <w:rsid w:val="00574E22"/>
    <w:rsid w:val="00583959"/>
    <w:rsid w:val="005B16B7"/>
    <w:rsid w:val="005B31D7"/>
    <w:rsid w:val="005E0455"/>
    <w:rsid w:val="005E3358"/>
    <w:rsid w:val="00601C21"/>
    <w:rsid w:val="0060335E"/>
    <w:rsid w:val="00606306"/>
    <w:rsid w:val="00607882"/>
    <w:rsid w:val="00612DFB"/>
    <w:rsid w:val="006149CC"/>
    <w:rsid w:val="00624B9E"/>
    <w:rsid w:val="0064022F"/>
    <w:rsid w:val="00665BA5"/>
    <w:rsid w:val="006843AD"/>
    <w:rsid w:val="00684BCD"/>
    <w:rsid w:val="006913A6"/>
    <w:rsid w:val="006A0B5F"/>
    <w:rsid w:val="006A0C8A"/>
    <w:rsid w:val="006C52D2"/>
    <w:rsid w:val="006C5E98"/>
    <w:rsid w:val="006E43BA"/>
    <w:rsid w:val="007129DA"/>
    <w:rsid w:val="00730DE0"/>
    <w:rsid w:val="00751BF9"/>
    <w:rsid w:val="00764E74"/>
    <w:rsid w:val="00770854"/>
    <w:rsid w:val="00796830"/>
    <w:rsid w:val="00796D10"/>
    <w:rsid w:val="00812E87"/>
    <w:rsid w:val="00817FFD"/>
    <w:rsid w:val="00823519"/>
    <w:rsid w:val="00830A6B"/>
    <w:rsid w:val="00833E61"/>
    <w:rsid w:val="00850F83"/>
    <w:rsid w:val="008742AD"/>
    <w:rsid w:val="00887255"/>
    <w:rsid w:val="00891B90"/>
    <w:rsid w:val="00893697"/>
    <w:rsid w:val="008A3514"/>
    <w:rsid w:val="008C23EB"/>
    <w:rsid w:val="008C73B7"/>
    <w:rsid w:val="008E6E5C"/>
    <w:rsid w:val="00901A02"/>
    <w:rsid w:val="00931B69"/>
    <w:rsid w:val="00932465"/>
    <w:rsid w:val="00952150"/>
    <w:rsid w:val="009529C5"/>
    <w:rsid w:val="0095704A"/>
    <w:rsid w:val="00957FCE"/>
    <w:rsid w:val="00976C3A"/>
    <w:rsid w:val="0098175B"/>
    <w:rsid w:val="009B3A64"/>
    <w:rsid w:val="009B5C67"/>
    <w:rsid w:val="009C7C43"/>
    <w:rsid w:val="009D016F"/>
    <w:rsid w:val="009D752D"/>
    <w:rsid w:val="009F35C9"/>
    <w:rsid w:val="009F528A"/>
    <w:rsid w:val="00A208A9"/>
    <w:rsid w:val="00A36E84"/>
    <w:rsid w:val="00A52A5F"/>
    <w:rsid w:val="00A54431"/>
    <w:rsid w:val="00A9485E"/>
    <w:rsid w:val="00AB5886"/>
    <w:rsid w:val="00AD0BC7"/>
    <w:rsid w:val="00AD6477"/>
    <w:rsid w:val="00B0651B"/>
    <w:rsid w:val="00B07C32"/>
    <w:rsid w:val="00B24034"/>
    <w:rsid w:val="00B310AB"/>
    <w:rsid w:val="00B409A5"/>
    <w:rsid w:val="00B63449"/>
    <w:rsid w:val="00B92631"/>
    <w:rsid w:val="00B953F2"/>
    <w:rsid w:val="00B95D01"/>
    <w:rsid w:val="00BA1D4B"/>
    <w:rsid w:val="00BB038B"/>
    <w:rsid w:val="00BD224E"/>
    <w:rsid w:val="00BD7D0E"/>
    <w:rsid w:val="00C23AFE"/>
    <w:rsid w:val="00C32E2B"/>
    <w:rsid w:val="00C52B55"/>
    <w:rsid w:val="00C66B74"/>
    <w:rsid w:val="00D00B4C"/>
    <w:rsid w:val="00D03D02"/>
    <w:rsid w:val="00D06E62"/>
    <w:rsid w:val="00D33C09"/>
    <w:rsid w:val="00D47DF6"/>
    <w:rsid w:val="00D60CB0"/>
    <w:rsid w:val="00D77296"/>
    <w:rsid w:val="00D84967"/>
    <w:rsid w:val="00D874AB"/>
    <w:rsid w:val="00DC4EB1"/>
    <w:rsid w:val="00DD1E58"/>
    <w:rsid w:val="00DE3244"/>
    <w:rsid w:val="00DE6C78"/>
    <w:rsid w:val="00E13E95"/>
    <w:rsid w:val="00E2502F"/>
    <w:rsid w:val="00E27379"/>
    <w:rsid w:val="00E35620"/>
    <w:rsid w:val="00E43921"/>
    <w:rsid w:val="00E4403C"/>
    <w:rsid w:val="00E62FD2"/>
    <w:rsid w:val="00E773C8"/>
    <w:rsid w:val="00E80926"/>
    <w:rsid w:val="00E94A4D"/>
    <w:rsid w:val="00EE505C"/>
    <w:rsid w:val="00EF072D"/>
    <w:rsid w:val="00F021E9"/>
    <w:rsid w:val="00F11CB8"/>
    <w:rsid w:val="00F3717D"/>
    <w:rsid w:val="00F442E6"/>
    <w:rsid w:val="00F50F33"/>
    <w:rsid w:val="00F553E9"/>
    <w:rsid w:val="00F57EB2"/>
    <w:rsid w:val="00F63A3D"/>
    <w:rsid w:val="00F77F08"/>
    <w:rsid w:val="00F9672D"/>
    <w:rsid w:val="00FC62B0"/>
    <w:rsid w:val="00FC674D"/>
    <w:rsid w:val="00FD5BF3"/>
    <w:rsid w:val="00FE295B"/>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72D"/>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2">
    <w:name w:val="heading 2"/>
    <w:basedOn w:val="a"/>
    <w:next w:val="a"/>
    <w:link w:val="20"/>
    <w:uiPriority w:val="9"/>
    <w:semiHidden/>
    <w:unhideWhenUsed/>
    <w:qFormat/>
    <w:rsid w:val="002560E1"/>
    <w:pPr>
      <w:keepNext/>
      <w:keepLines/>
      <w:spacing w:before="40" w:after="0"/>
      <w:outlineLvl w:val="1"/>
    </w:pPr>
    <w:rPr>
      <w:rFonts w:asciiTheme="majorHAnsi" w:eastAsiaTheme="majorEastAsia" w:hAnsiTheme="majorHAnsi" w:cstheme="majorBidi"/>
      <w:color w:val="365F91" w:themeColor="accent1" w:themeShade="BF"/>
      <w:sz w:val="26"/>
      <w:szCs w:val="33"/>
    </w:rPr>
  </w:style>
  <w:style w:type="paragraph" w:styleId="3">
    <w:name w:val="heading 3"/>
    <w:basedOn w:val="a"/>
    <w:next w:val="a"/>
    <w:link w:val="30"/>
    <w:uiPriority w:val="9"/>
    <w:semiHidden/>
    <w:unhideWhenUsed/>
    <w:qFormat/>
    <w:rsid w:val="00F3717D"/>
    <w:pPr>
      <w:keepNext/>
      <w:keepLines/>
      <w:spacing w:before="40" w:after="0"/>
      <w:outlineLvl w:val="2"/>
    </w:pPr>
    <w:rPr>
      <w:rFonts w:asciiTheme="majorHAnsi" w:eastAsiaTheme="majorEastAsia" w:hAnsiTheme="majorHAnsi" w:cstheme="majorBidi"/>
      <w:color w:val="243F60" w:themeColor="accent1" w:themeShade="7F"/>
      <w:sz w:val="24"/>
      <w:szCs w:val="30"/>
    </w:rPr>
  </w:style>
  <w:style w:type="paragraph" w:styleId="4">
    <w:name w:val="heading 4"/>
    <w:basedOn w:val="a"/>
    <w:next w:val="a"/>
    <w:link w:val="40"/>
    <w:uiPriority w:val="9"/>
    <w:semiHidden/>
    <w:unhideWhenUsed/>
    <w:qFormat/>
    <w:rsid w:val="0077085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qFormat/>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table" w:customStyle="1" w:styleId="TableGrid1">
    <w:name w:val="Table Grid1"/>
    <w:basedOn w:val="a1"/>
    <w:next w:val="a4"/>
    <w:uiPriority w:val="39"/>
    <w:rsid w:val="004E6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F442E6"/>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Unresolved Mention"/>
    <w:basedOn w:val="a0"/>
    <w:uiPriority w:val="99"/>
    <w:semiHidden/>
    <w:unhideWhenUsed/>
    <w:rsid w:val="006A0C8A"/>
    <w:rPr>
      <w:color w:val="605E5C"/>
      <w:shd w:val="clear" w:color="auto" w:fill="E1DFDD"/>
    </w:rPr>
  </w:style>
  <w:style w:type="character" w:styleId="af">
    <w:name w:val="Placeholder Text"/>
    <w:basedOn w:val="a0"/>
    <w:uiPriority w:val="99"/>
    <w:semiHidden/>
    <w:rsid w:val="003F6D29"/>
    <w:rPr>
      <w:color w:val="666666"/>
    </w:rPr>
  </w:style>
  <w:style w:type="character" w:customStyle="1" w:styleId="30">
    <w:name w:val="หัวเรื่อง 3 อักขระ"/>
    <w:basedOn w:val="a0"/>
    <w:link w:val="3"/>
    <w:uiPriority w:val="9"/>
    <w:semiHidden/>
    <w:rsid w:val="00F3717D"/>
    <w:rPr>
      <w:rFonts w:asciiTheme="majorHAnsi" w:eastAsiaTheme="majorEastAsia" w:hAnsiTheme="majorHAnsi" w:cstheme="majorBidi"/>
      <w:color w:val="243F60" w:themeColor="accent1" w:themeShade="7F"/>
      <w:sz w:val="24"/>
      <w:szCs w:val="30"/>
    </w:rPr>
  </w:style>
  <w:style w:type="character" w:customStyle="1" w:styleId="40">
    <w:name w:val="หัวเรื่อง 4 อักขระ"/>
    <w:basedOn w:val="a0"/>
    <w:link w:val="4"/>
    <w:uiPriority w:val="9"/>
    <w:semiHidden/>
    <w:rsid w:val="00770854"/>
    <w:rPr>
      <w:rFonts w:asciiTheme="majorHAnsi" w:eastAsiaTheme="majorEastAsia" w:hAnsiTheme="majorHAnsi" w:cstheme="majorBidi"/>
      <w:i/>
      <w:iCs/>
      <w:color w:val="365F91" w:themeColor="accent1" w:themeShade="BF"/>
    </w:rPr>
  </w:style>
  <w:style w:type="character" w:customStyle="1" w:styleId="20">
    <w:name w:val="หัวเรื่อง 2 อักขระ"/>
    <w:basedOn w:val="a0"/>
    <w:link w:val="2"/>
    <w:uiPriority w:val="9"/>
    <w:semiHidden/>
    <w:rsid w:val="002560E1"/>
    <w:rPr>
      <w:rFonts w:asciiTheme="majorHAnsi" w:eastAsiaTheme="majorEastAsia" w:hAnsiTheme="majorHAnsi" w:cstheme="majorBidi"/>
      <w:color w:val="365F91" w:themeColor="accent1" w:themeShade="BF"/>
      <w:sz w:val="26"/>
      <w:szCs w:val="33"/>
    </w:rPr>
  </w:style>
  <w:style w:type="character" w:styleId="af0">
    <w:name w:val="Strong"/>
    <w:basedOn w:val="a0"/>
    <w:uiPriority w:val="22"/>
    <w:qFormat/>
    <w:rsid w:val="00054632"/>
    <w:rPr>
      <w:b/>
      <w:bCs/>
    </w:rPr>
  </w:style>
  <w:style w:type="character" w:styleId="af1">
    <w:name w:val="Subtle Emphasis"/>
    <w:basedOn w:val="a0"/>
    <w:uiPriority w:val="19"/>
    <w:qFormat/>
    <w:rsid w:val="002F0FC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dm4202@pccbr.ac.th" TargetMode="Externa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hdphoto" Target="media/hdphoto3.wdp"/><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png"/><Relationship Id="rId10" Type="http://schemas.openxmlformats.org/officeDocument/2006/relationships/footer" Target="footer1.xml"/><Relationship Id="rId19" Type="http://schemas.microsoft.com/office/2007/relationships/hdphoto" Target="media/hdphoto2.wdp"/><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hdphoto" Target="media/hdphoto1.wdp"/><Relationship Id="rId22" Type="http://schemas.openxmlformats.org/officeDocument/2006/relationships/image" Target="media/image11.jpe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F2277-D648-4132-85CB-40CFDC772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6</Pages>
  <Words>2546</Words>
  <Characters>14514</Characters>
  <Application>Microsoft Office Word</Application>
  <DocSecurity>0</DocSecurity>
  <Lines>120</Lines>
  <Paragraphs>34</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DELL</cp:lastModifiedBy>
  <cp:revision>21</cp:revision>
  <cp:lastPrinted>2026-07-14T16:28:00Z</cp:lastPrinted>
  <dcterms:created xsi:type="dcterms:W3CDTF">2026-07-11T08:00:00Z</dcterms:created>
  <dcterms:modified xsi:type="dcterms:W3CDTF">2026-07-14T16:35:00Z</dcterms:modified>
</cp:coreProperties>
</file>