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C51" w14:textId="76A2DDBA" w:rsidR="009D016F" w:rsidRPr="00E75779" w:rsidRDefault="00E75779" w:rsidP="00197004">
      <w:pPr>
        <w:widowControl w:val="0"/>
        <w:pBdr>
          <w:top w:val="nil"/>
          <w:left w:val="nil"/>
          <w:bottom w:val="nil"/>
          <w:right w:val="nil"/>
          <w:between w:val="nil"/>
        </w:pBdr>
        <w:spacing w:after="160" w:line="263" w:lineRule="auto"/>
        <w:ind w:right="253"/>
        <w:jc w:val="center"/>
        <w:rPr>
          <w:rFonts w:ascii="TH SarabunPSK" w:eastAsia="Sarabun" w:hAnsi="TH SarabunPSK" w:cs="TH SarabunPSK"/>
          <w:b/>
          <w:bCs/>
          <w:noProof/>
          <w:color w:val="000000" w:themeColor="text1"/>
          <w:sz w:val="32"/>
          <w:szCs w:val="32"/>
        </w:rPr>
      </w:pPr>
      <w:r w:rsidRPr="00E05C30">
        <w:rPr>
          <w:rFonts w:ascii="TH SarabunPSK" w:hAnsi="TH SarabunPSK" w:cs="TH SarabunPSK" w:hint="cs"/>
          <w:b/>
          <w:bCs/>
          <w:color w:val="000000" w:themeColor="text1"/>
          <w:sz w:val="32"/>
          <w:szCs w:val="32"/>
          <w:shd w:val="clear" w:color="auto" w:fill="FFFFFF"/>
        </w:rPr>
        <w:t>Valorization of Orchid Waste for the Synthesis of Sulfur-Doped Carbon Quantum</w:t>
      </w:r>
      <w:r>
        <w:rPr>
          <w:rFonts w:ascii="TH SarabunPSK" w:hAnsi="TH SarabunPSK" w:cs="TH SarabunPSK"/>
          <w:b/>
          <w:bCs/>
          <w:color w:val="000000" w:themeColor="text1"/>
          <w:sz w:val="32"/>
          <w:szCs w:val="32"/>
          <w:shd w:val="clear" w:color="auto" w:fill="FFFFFF"/>
        </w:rPr>
        <w:t xml:space="preserve"> </w:t>
      </w:r>
      <w:r w:rsidRPr="00E05C30">
        <w:rPr>
          <w:rFonts w:ascii="TH SarabunPSK" w:hAnsi="TH SarabunPSK" w:cs="TH SarabunPSK" w:hint="cs"/>
          <w:b/>
          <w:bCs/>
          <w:color w:val="000000" w:themeColor="text1"/>
          <w:sz w:val="32"/>
          <w:szCs w:val="32"/>
          <w:shd w:val="clear" w:color="auto" w:fill="FFFFFF"/>
        </w:rPr>
        <w:t>Dots for Paper-Based Fluorescent Sensors in Organophosphate Detection</w:t>
      </w:r>
    </w:p>
    <w:p w14:paraId="47EF8C55" w14:textId="404A3F4E" w:rsidR="00AD0BC7" w:rsidRPr="00AD0BC7" w:rsidRDefault="00AD0BC7" w:rsidP="00197004">
      <w:pPr>
        <w:pStyle w:val="NoSpacing"/>
        <w:jc w:val="center"/>
        <w:rPr>
          <w:rFonts w:ascii="TH SarabunPSK" w:hAnsi="TH SarabunPSK" w:cs="TH SarabunPSK"/>
        </w:rPr>
      </w:pPr>
    </w:p>
    <w:p w14:paraId="3F5C587D" w14:textId="61211C08" w:rsidR="00E75779" w:rsidRDefault="00E75779" w:rsidP="00197004">
      <w:pPr>
        <w:widowControl w:val="0"/>
        <w:pBdr>
          <w:top w:val="nil"/>
          <w:left w:val="nil"/>
          <w:bottom w:val="nil"/>
          <w:right w:val="nil"/>
          <w:between w:val="nil"/>
        </w:pBdr>
        <w:ind w:left="215" w:right="-6"/>
        <w:jc w:val="center"/>
        <w:rPr>
          <w:rFonts w:ascii="TH SarabunPSK" w:eastAsia="Sarabun" w:hAnsi="TH SarabunPSK" w:cs="TH SarabunPSK"/>
          <w:b/>
          <w:bCs/>
          <w:noProof/>
          <w:color w:val="000000"/>
          <w:sz w:val="28"/>
          <w:szCs w:val="28"/>
          <w:lang w:val="en-US"/>
        </w:rPr>
      </w:pPr>
      <w:r w:rsidRPr="00E05C30">
        <w:rPr>
          <w:rFonts w:ascii="TH SarabunPSK" w:eastAsia="Sarabun" w:hAnsi="TH SarabunPSK" w:cs="TH SarabunPSK"/>
          <w:b/>
          <w:bCs/>
          <w:noProof/>
          <w:color w:val="000000"/>
          <w:sz w:val="28"/>
          <w:szCs w:val="28"/>
          <w:lang w:val="en-US"/>
        </w:rPr>
        <w:t>Kantapitch Wanarat</w:t>
      </w:r>
      <w:r w:rsidRPr="00E05C30">
        <w:rPr>
          <w:rFonts w:ascii="TH SarabunPSK" w:eastAsia="Sarabun" w:hAnsi="TH SarabunPSK" w:cs="TH SarabunPSK"/>
          <w:b/>
          <w:bCs/>
          <w:noProof/>
          <w:color w:val="000000"/>
          <w:sz w:val="28"/>
          <w:szCs w:val="28"/>
          <w:vertAlign w:val="superscript"/>
          <w:lang w:val="en-US"/>
        </w:rPr>
        <w:t>1</w:t>
      </w:r>
      <w:r w:rsidRPr="00E05C30">
        <w:rPr>
          <w:rFonts w:ascii="TH SarabunPSK" w:eastAsia="Sarabun" w:hAnsi="TH SarabunPSK" w:cs="TH SarabunPSK"/>
          <w:b/>
          <w:bCs/>
          <w:noProof/>
          <w:color w:val="000000"/>
          <w:sz w:val="28"/>
          <w:szCs w:val="28"/>
          <w:lang w:val="en-US"/>
        </w:rPr>
        <w:t>*, Kamolrat Wiboljak</w:t>
      </w:r>
      <w:r w:rsidRPr="00E05C30">
        <w:rPr>
          <w:rFonts w:ascii="TH SarabunPSK" w:eastAsia="Sarabun" w:hAnsi="TH SarabunPSK" w:cs="TH SarabunPSK"/>
          <w:b/>
          <w:bCs/>
          <w:noProof/>
          <w:color w:val="000000"/>
          <w:sz w:val="28"/>
          <w:szCs w:val="28"/>
          <w:vertAlign w:val="superscript"/>
          <w:lang w:val="en-US"/>
        </w:rPr>
        <w:t>1</w:t>
      </w:r>
    </w:p>
    <w:p w14:paraId="385B3068" w14:textId="22F24CCB" w:rsidR="00AD0BC7" w:rsidRDefault="00E75779" w:rsidP="00197004">
      <w:pPr>
        <w:widowControl w:val="0"/>
        <w:pBdr>
          <w:top w:val="nil"/>
          <w:left w:val="nil"/>
          <w:bottom w:val="nil"/>
          <w:right w:val="nil"/>
          <w:between w:val="nil"/>
        </w:pBdr>
        <w:ind w:left="215" w:right="-6"/>
        <w:jc w:val="center"/>
        <w:rPr>
          <w:rFonts w:ascii="TH SarabunPSK" w:eastAsia="Sarabun" w:hAnsi="TH SarabunPSK" w:cs="TH SarabunPSK"/>
          <w:b/>
          <w:bCs/>
          <w:noProof/>
          <w:color w:val="000000"/>
          <w:sz w:val="28"/>
          <w:vertAlign w:val="superscript"/>
        </w:rPr>
      </w:pPr>
      <w:r>
        <w:rPr>
          <w:rFonts w:ascii="TH SarabunPSK" w:eastAsia="Sarabun" w:hAnsi="TH SarabunPSK" w:cs="TH SarabunPSK"/>
          <w:b/>
          <w:bCs/>
          <w:noProof/>
          <w:color w:val="000000"/>
          <w:sz w:val="28"/>
          <w:szCs w:val="28"/>
          <w:lang w:val="en-US"/>
        </w:rPr>
        <w:t>Khunthong Klaythong</w:t>
      </w:r>
      <w:r w:rsidRPr="00E05C30">
        <w:rPr>
          <w:rFonts w:ascii="TH SarabunPSK" w:eastAsia="Sarabun" w:hAnsi="TH SarabunPSK" w:cs="TH SarabunPSK"/>
          <w:b/>
          <w:bCs/>
          <w:noProof/>
          <w:color w:val="000000"/>
          <w:sz w:val="28"/>
          <w:szCs w:val="28"/>
          <w:vertAlign w:val="superscript"/>
          <w:lang w:val="en-US"/>
        </w:rPr>
        <w:t>1</w:t>
      </w:r>
      <w:r w:rsidRPr="00E05C30">
        <w:rPr>
          <w:rFonts w:ascii="TH SarabunPSK" w:eastAsia="Sarabun" w:hAnsi="TH SarabunPSK" w:cs="TH SarabunPSK"/>
          <w:b/>
          <w:bCs/>
          <w:noProof/>
          <w:color w:val="000000"/>
          <w:sz w:val="28"/>
          <w:szCs w:val="28"/>
          <w:lang w:val="en-US"/>
        </w:rPr>
        <w:t xml:space="preserve"> and </w:t>
      </w:r>
      <w:r>
        <w:rPr>
          <w:rFonts w:ascii="TH SarabunPSK" w:eastAsia="Sarabun" w:hAnsi="TH SarabunPSK" w:cs="TH SarabunPSK"/>
          <w:b/>
          <w:bCs/>
          <w:noProof/>
          <w:color w:val="000000"/>
          <w:sz w:val="28"/>
          <w:szCs w:val="28"/>
          <w:lang w:val="en-US"/>
        </w:rPr>
        <w:t>Voranut Thongpool</w:t>
      </w:r>
      <w:r w:rsidRPr="00E05C30">
        <w:rPr>
          <w:rFonts w:ascii="TH SarabunPSK" w:eastAsia="Sarabun" w:hAnsi="TH SarabunPSK" w:cs="TH SarabunPSK"/>
          <w:b/>
          <w:bCs/>
          <w:noProof/>
          <w:color w:val="000000"/>
          <w:sz w:val="28"/>
          <w:szCs w:val="28"/>
          <w:vertAlign w:val="superscript"/>
          <w:lang w:val="en-US"/>
        </w:rPr>
        <w:t>2</w:t>
      </w:r>
    </w:p>
    <w:p w14:paraId="63EE9DC4" w14:textId="77777777" w:rsidR="00E75779" w:rsidRPr="00E75779" w:rsidRDefault="00E75779" w:rsidP="00197004">
      <w:pPr>
        <w:pStyle w:val="NormalWeb"/>
        <w:spacing w:before="0" w:beforeAutospacing="0" w:after="0" w:afterAutospacing="0"/>
        <w:jc w:val="center"/>
        <w:rPr>
          <w:rFonts w:ascii="TH SarabunPSK" w:hAnsi="TH SarabunPSK" w:cs="TH SarabunPSK"/>
          <w:i/>
          <w:iCs/>
          <w:sz w:val="24"/>
        </w:rPr>
      </w:pPr>
      <w:r w:rsidRPr="00E75779">
        <w:rPr>
          <w:rFonts w:ascii="TH SarabunPSK" w:hAnsi="TH SarabunPSK" w:cs="TH SarabunPSK" w:hint="cs"/>
          <w:i/>
          <w:iCs/>
          <w:position w:val="8"/>
          <w:sz w:val="24"/>
        </w:rPr>
        <w:t>1</w:t>
      </w:r>
      <w:r w:rsidRPr="00E75779">
        <w:rPr>
          <w:rFonts w:ascii="TH SarabunPSK" w:hAnsi="TH SarabunPSK" w:cs="TH SarabunPSK" w:hint="cs"/>
          <w:i/>
          <w:iCs/>
          <w:sz w:val="24"/>
        </w:rPr>
        <w:t>Princess Chulabhorn Science High School Pathum Thani,</w:t>
      </w:r>
    </w:p>
    <w:p w14:paraId="54274291" w14:textId="1DAAAAE8" w:rsidR="00E75779" w:rsidRPr="00E75779" w:rsidRDefault="00E75779" w:rsidP="00197004">
      <w:pPr>
        <w:pStyle w:val="NormalWeb"/>
        <w:spacing w:before="0" w:beforeAutospacing="0" w:after="0" w:afterAutospacing="0"/>
        <w:jc w:val="center"/>
        <w:rPr>
          <w:rFonts w:ascii="TH SarabunPSK" w:hAnsi="TH SarabunPSK" w:cs="TH SarabunPSK"/>
          <w:i/>
          <w:iCs/>
          <w:sz w:val="24"/>
        </w:rPr>
      </w:pPr>
      <w:r w:rsidRPr="00E75779">
        <w:rPr>
          <w:rFonts w:ascii="TH SarabunPSK" w:hAnsi="TH SarabunPSK" w:cs="TH SarabunPSK" w:hint="cs"/>
          <w:i/>
          <w:iCs/>
          <w:sz w:val="24"/>
        </w:rPr>
        <w:t>51 Village No. 6, Bo Ngoen Sub-</w:t>
      </w:r>
      <w:r w:rsidRPr="00E75779">
        <w:rPr>
          <w:rFonts w:ascii="TH SarabunPSK" w:hAnsi="TH SarabunPSK" w:cs="TH SarabunPSK"/>
          <w:i/>
          <w:iCs/>
          <w:sz w:val="24"/>
        </w:rPr>
        <w:t>district, Lat</w:t>
      </w:r>
      <w:r w:rsidRPr="00E75779">
        <w:rPr>
          <w:rFonts w:ascii="TH SarabunPSK" w:hAnsi="TH SarabunPSK" w:cs="TH SarabunPSK" w:hint="cs"/>
          <w:i/>
          <w:iCs/>
          <w:sz w:val="24"/>
        </w:rPr>
        <w:t xml:space="preserve"> Lum Kaeo District, Pathum Thani 12140, Thailand</w:t>
      </w:r>
    </w:p>
    <w:p w14:paraId="013190C4" w14:textId="77777777" w:rsidR="00E75779" w:rsidRPr="00E75779" w:rsidRDefault="00E75779" w:rsidP="00197004">
      <w:pPr>
        <w:pStyle w:val="NormalWeb"/>
        <w:spacing w:before="0" w:beforeAutospacing="0" w:after="0" w:afterAutospacing="0"/>
        <w:jc w:val="center"/>
        <w:rPr>
          <w:rFonts w:ascii="TH SarabunPSK" w:hAnsi="TH SarabunPSK" w:cs="TH SarabunPSK"/>
          <w:i/>
          <w:iCs/>
          <w:sz w:val="24"/>
        </w:rPr>
      </w:pPr>
      <w:r w:rsidRPr="00E75779">
        <w:rPr>
          <w:rFonts w:ascii="TH SarabunPSK" w:hAnsi="TH SarabunPSK" w:cs="TH SarabunPSK" w:hint="cs"/>
          <w:i/>
          <w:iCs/>
          <w:position w:val="8"/>
          <w:sz w:val="24"/>
        </w:rPr>
        <w:t>2</w:t>
      </w:r>
      <w:r w:rsidRPr="00E75779">
        <w:rPr>
          <w:rFonts w:ascii="TH SarabunPSK" w:hAnsi="TH SarabunPSK" w:cs="TH SarabunPSK" w:hint="cs"/>
          <w:i/>
          <w:iCs/>
          <w:sz w:val="24"/>
        </w:rPr>
        <w:t>Rajamangala University of Technology Thanyaburi</w:t>
      </w:r>
      <w:r w:rsidRPr="00E75779">
        <w:rPr>
          <w:rFonts w:ascii="TH SarabunPSK" w:hAnsi="TH SarabunPSK" w:cs="TH SarabunPSK" w:hint="cs"/>
          <w:i/>
          <w:iCs/>
          <w:sz w:val="24"/>
        </w:rPr>
        <w:br/>
        <w:t>39 Village No, Rangsit-Nakhon Nayok Road, Khlong Hok, Khlong Luang, Pathum Thani 12120, Thailand</w:t>
      </w:r>
    </w:p>
    <w:p w14:paraId="658B6BBE" w14:textId="77777777" w:rsidR="00E75779" w:rsidRPr="00E75779" w:rsidRDefault="00E75779" w:rsidP="00197004">
      <w:pPr>
        <w:pStyle w:val="NormalWeb"/>
        <w:spacing w:before="0" w:beforeAutospacing="0" w:after="0" w:afterAutospacing="0"/>
        <w:jc w:val="center"/>
        <w:rPr>
          <w:rFonts w:ascii="TH SarabunPSK" w:hAnsi="TH SarabunPSK" w:cs="TH SarabunPSK"/>
          <w:i/>
          <w:iCs/>
          <w:sz w:val="24"/>
        </w:rPr>
      </w:pPr>
      <w:r w:rsidRPr="00E75779">
        <w:rPr>
          <w:rFonts w:ascii="TH SarabunPSK" w:eastAsia="Sarabun" w:hAnsi="TH SarabunPSK" w:cs="TH SarabunPSK"/>
          <w:i/>
          <w:iCs/>
          <w:noProof/>
          <w:color w:val="000000"/>
          <w:sz w:val="24"/>
          <w:lang w:val="en-US"/>
        </w:rPr>
        <w:t>*E-mail: wkantapitch@gmail.com</w:t>
      </w:r>
    </w:p>
    <w:p w14:paraId="72EDE2A2" w14:textId="49A25012" w:rsidR="009B5C67" w:rsidRPr="00AD0BC7" w:rsidRDefault="009B5C67" w:rsidP="00E75779">
      <w:pPr>
        <w:pStyle w:val="NoSpacing"/>
        <w:rPr>
          <w:rFonts w:ascii="TH SarabunPSK" w:hAnsi="TH SarabunPSK" w:cs="TH SarabunPSK"/>
        </w:rPr>
      </w:pPr>
    </w:p>
    <w:p w14:paraId="39BD6ADE" w14:textId="7890ABD4" w:rsidR="002F28D8" w:rsidRPr="00FC674D" w:rsidRDefault="00265EFE" w:rsidP="00E75779">
      <w:pPr>
        <w:rPr>
          <w:rFonts w:ascii="TH SarabunPSK" w:hAnsi="TH SarabunPSK" w:cs="TH SarabunPSK"/>
          <w:b/>
          <w:bCs/>
          <w:sz w:val="32"/>
          <w:szCs w:val="32"/>
        </w:rPr>
      </w:pPr>
      <w:r>
        <w:rPr>
          <w:rFonts w:ascii="TH SarabunPSK" w:hAnsi="TH SarabunPSK" w:cs="TH SarabunPSK"/>
          <w:b/>
          <w:bCs/>
          <w:sz w:val="32"/>
          <w:szCs w:val="32"/>
        </w:rPr>
        <w:t>Abstract</w:t>
      </w:r>
    </w:p>
    <w:p w14:paraId="3733672F" w14:textId="2E566992" w:rsidR="00361F4B" w:rsidRPr="00585FE3" w:rsidRDefault="00E75779" w:rsidP="00E75779">
      <w:pPr>
        <w:widowControl w:val="0"/>
        <w:pBdr>
          <w:top w:val="nil"/>
          <w:left w:val="nil"/>
          <w:bottom w:val="nil"/>
          <w:right w:val="nil"/>
          <w:between w:val="nil"/>
        </w:pBdr>
        <w:ind w:right="237" w:firstLine="720"/>
        <w:jc w:val="both"/>
        <w:rPr>
          <w:rFonts w:ascii="TH SarabunPSK" w:eastAsia="Sarabun" w:hAnsi="TH SarabunPSK" w:cs="TH SarabunPSK" w:hint="cs"/>
          <w:color w:val="000000"/>
          <w:sz w:val="28"/>
        </w:rPr>
      </w:pPr>
      <w:r w:rsidRPr="00E75779">
        <w:rPr>
          <w:rFonts w:ascii="TH SarabunPSK" w:eastAsia="Sarabun" w:hAnsi="TH SarabunPSK" w:cs="TH SarabunPSK"/>
          <w:color w:val="000000"/>
          <w:sz w:val="28"/>
          <w:szCs w:val="28"/>
        </w:rPr>
        <w:t>The presence of organophosphate (OP</w:t>
      </w:r>
      <w:r w:rsidRPr="00E75779">
        <w:rPr>
          <w:rFonts w:ascii="TH SarabunPSK" w:eastAsia="Sarabun" w:hAnsi="TH SarabunPSK" w:cs="TH SarabunPSK"/>
          <w:color w:val="000000"/>
          <w:sz w:val="28"/>
          <w:szCs w:val="28"/>
          <w:lang w:val="en-US"/>
        </w:rPr>
        <w:t>s</w:t>
      </w:r>
      <w:r w:rsidRPr="00E75779">
        <w:rPr>
          <w:rFonts w:ascii="TH SarabunPSK" w:eastAsia="Sarabun" w:hAnsi="TH SarabunPSK" w:cs="TH SarabunPSK"/>
          <w:color w:val="000000"/>
          <w:sz w:val="28"/>
          <w:szCs w:val="28"/>
        </w:rPr>
        <w:t xml:space="preserve">) residues in vegetables and fruits is a food safety issue that affects both human health and the environment. Therefore, the development of effective methods for detecting such residues is necessary. This project aimed to develop a paper-based sensor coated with carbon quantum dots (CQDs) derived from orchid flower waste for the detection of OPs. The effects of various hydrothermal synthesis conditions were investigated. The results showed that the optimal condition was 200 °C for 5 hours, which produced CQDs with a well-developed carbon core and the highest fluorescence intensity. Nitrogen and sulfur doping were studied, and the results indicated that sulfur-doped CQDs (S-CQDs) exhibited the highest performance in responding to OPs. Specificity tests against other pesticide types showed that S-CQDs responded most specifically to OPs. In addition, the fluorescence intensity of CQDs decreased significantly with increasing concentrations of OPs. Based on this finding, a paper-based sensor was further developed to enhance its suitability for field applications. The results showed that immersing the paper in 2.25% (w/v) S-CQDs for 40 minutes yielded the highest fluorescence intensity. Upon exposure to OPs, clear changes in RGB values were observed. These findings demonstrate that the developed paper-based sensor can be used as a material for the accurate and rapid detection of </w:t>
      </w:r>
      <w:r w:rsidRPr="00585FE3">
        <w:rPr>
          <w:rFonts w:ascii="TH SarabunPSK" w:eastAsia="Sarabun" w:hAnsi="TH SarabunPSK" w:cs="TH SarabunPSK" w:hint="cs"/>
          <w:color w:val="000000"/>
          <w:sz w:val="28"/>
          <w:szCs w:val="28"/>
        </w:rPr>
        <w:t>OPs and has potential for practical applications. Furthermore, it adds value to waste materials and supports food safety management at both community and industrial levels.</w:t>
      </w:r>
    </w:p>
    <w:p w14:paraId="33C0C952" w14:textId="05F818AC" w:rsidR="00361F4B" w:rsidRPr="00585FE3" w:rsidRDefault="00E75779" w:rsidP="00585FE3">
      <w:pPr>
        <w:spacing w:before="240" w:after="160"/>
        <w:rPr>
          <w:rFonts w:ascii="TH SarabunPSK" w:hAnsi="TH SarabunPSK" w:cs="TH SarabunPSK" w:hint="cs"/>
          <w:i/>
          <w:iCs/>
          <w:sz w:val="28"/>
          <w:szCs w:val="28"/>
        </w:rPr>
      </w:pPr>
      <w:r w:rsidRPr="00585FE3">
        <w:rPr>
          <w:rFonts w:ascii="TH SarabunPSK" w:hAnsi="TH SarabunPSK" w:cs="TH SarabunPSK" w:hint="cs"/>
          <w:sz w:val="28"/>
        </w:rPr>
        <w:t>keywords: Carbon</w:t>
      </w:r>
      <w:r w:rsidRPr="00585FE3">
        <w:rPr>
          <w:rFonts w:ascii="TH SarabunPSK" w:eastAsia="Sarabun" w:hAnsi="TH SarabunPSK" w:cs="TH SarabunPSK" w:hint="cs"/>
          <w:color w:val="000000"/>
          <w:sz w:val="28"/>
          <w:szCs w:val="28"/>
        </w:rPr>
        <w:t xml:space="preserve"> quantum dots, Organophosphates, Pesticide residue, Orchid waste</w:t>
      </w:r>
      <w:r w:rsidRPr="00585FE3">
        <w:rPr>
          <w:rFonts w:ascii="TH SarabunPSK" w:eastAsia="Sarabun" w:hAnsi="TH SarabunPSK" w:cs="TH SarabunPSK" w:hint="cs"/>
          <w:noProof/>
          <w:color w:val="000000"/>
          <w:sz w:val="28"/>
          <w:szCs w:val="28"/>
          <w:lang w:val="en-US"/>
        </w:rPr>
        <w:t xml:space="preserve"> </w:t>
      </w:r>
    </w:p>
    <w:p w14:paraId="6FDA00F9" w14:textId="77777777" w:rsidR="00585FE3" w:rsidRPr="00585FE3" w:rsidRDefault="00585FE3" w:rsidP="00361F4B">
      <w:pPr>
        <w:spacing w:before="240"/>
        <w:rPr>
          <w:rFonts w:ascii="TH SarabunPSK" w:hAnsi="TH SarabunPSK" w:cs="TH SarabunPSK" w:hint="cs"/>
          <w:b/>
          <w:bCs/>
          <w:sz w:val="32"/>
          <w:szCs w:val="32"/>
          <w:cs/>
        </w:rPr>
        <w:sectPr w:rsidR="00585FE3" w:rsidRPr="00585FE3"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p>
    <w:p w14:paraId="538D2F39" w14:textId="77777777" w:rsidR="00197004" w:rsidRDefault="00265EFE" w:rsidP="00197004">
      <w:pPr>
        <w:rPr>
          <w:rFonts w:ascii="TH SarabunPSK" w:hAnsi="TH SarabunPSK" w:cs="TH SarabunPSK"/>
          <w:sz w:val="28"/>
        </w:rPr>
      </w:pPr>
      <w:r w:rsidRPr="00585FE3">
        <w:rPr>
          <w:rFonts w:ascii="TH SarabunPSK" w:hAnsi="TH SarabunPSK" w:cs="TH SarabunPSK" w:hint="cs"/>
          <w:b/>
          <w:bCs/>
          <w:sz w:val="28"/>
        </w:rPr>
        <w:t>Introduction</w:t>
      </w:r>
    </w:p>
    <w:p w14:paraId="34D45072" w14:textId="77777777" w:rsidR="00197004" w:rsidRDefault="00197004" w:rsidP="00197004">
      <w:pPr>
        <w:ind w:firstLine="720"/>
        <w:jc w:val="both"/>
        <w:rPr>
          <w:rFonts w:ascii="TH SarabunPSK" w:hAnsi="TH SarabunPSK" w:cs="TH SarabunPSK"/>
          <w:color w:val="000000"/>
          <w:sz w:val="28"/>
        </w:rPr>
      </w:pPr>
      <w:r w:rsidRPr="00197004">
        <w:rPr>
          <w:rFonts w:ascii="TH SarabunPSK" w:hAnsi="TH SarabunPSK" w:cs="TH SarabunPSK"/>
          <w:color w:val="000000"/>
          <w:sz w:val="28"/>
          <w:szCs w:val="28"/>
        </w:rPr>
        <w:t>O</w:t>
      </w:r>
      <w:r w:rsidR="00585FE3" w:rsidRPr="00585FE3">
        <w:rPr>
          <w:rFonts w:ascii="TH SarabunPSK" w:hAnsi="TH SarabunPSK" w:cs="TH SarabunPSK" w:hint="cs"/>
          <w:color w:val="000000"/>
          <w:sz w:val="28"/>
          <w:szCs w:val="28"/>
        </w:rPr>
        <w:t xml:space="preserve">rganophosphate pesticides (OPs) are widely used in agriculture because of their high efficiency in pest control. However, their residues can harm human health and the environment. </w:t>
      </w:r>
      <w:r w:rsidR="00585FE3" w:rsidRPr="00585FE3">
        <w:rPr>
          <w:rFonts w:ascii="TH SarabunPSK" w:hAnsi="TH SarabunPSK" w:cs="TH SarabunPSK" w:hint="cs"/>
          <w:color w:val="000000"/>
          <w:sz w:val="28"/>
          <w:szCs w:val="28"/>
        </w:rPr>
        <w:t xml:space="preserve">The World Health Organization (WHO) estimates that more than three million people suffer from pesticide poisoning each year (Kaushal et al., 2021). In Thailand, the continued use of OPs increases the risk of contamination in agricultural </w:t>
      </w:r>
    </w:p>
    <w:p w14:paraId="1CC94E34" w14:textId="77777777" w:rsidR="00197004" w:rsidRDefault="00197004" w:rsidP="00197004">
      <w:pPr>
        <w:jc w:val="both"/>
        <w:rPr>
          <w:rFonts w:ascii="TH SarabunPSK" w:hAnsi="TH SarabunPSK" w:cs="TH SarabunPSK"/>
          <w:color w:val="000000"/>
          <w:sz w:val="28"/>
        </w:rPr>
      </w:pPr>
    </w:p>
    <w:p w14:paraId="6E82B633" w14:textId="38A13DB6" w:rsidR="00197004" w:rsidRDefault="00585FE3" w:rsidP="00197004">
      <w:pPr>
        <w:jc w:val="both"/>
        <w:rPr>
          <w:rFonts w:ascii="TH SarabunPSK" w:hAnsi="TH SarabunPSK" w:cs="TH SarabunPSK"/>
          <w:color w:val="000000"/>
          <w:sz w:val="28"/>
        </w:rPr>
      </w:pPr>
      <w:r w:rsidRPr="00585FE3">
        <w:rPr>
          <w:rFonts w:ascii="TH SarabunPSK" w:hAnsi="TH SarabunPSK" w:cs="TH SarabunPSK" w:hint="cs"/>
          <w:color w:val="000000"/>
          <w:sz w:val="28"/>
          <w:szCs w:val="28"/>
        </w:rPr>
        <w:t>products. Although analytical methods such as Gas Chromatography (GC) and High-Performance Liquid Chromatography (HPLC) are highly accurate, they require costly equipment and lengthy analysis (Mahmoudi et al., 2023)</w:t>
      </w:r>
    </w:p>
    <w:p w14:paraId="4486CB8F" w14:textId="77777777" w:rsidR="00197004" w:rsidRDefault="00585FE3" w:rsidP="00C534C2">
      <w:pPr>
        <w:ind w:firstLine="720"/>
        <w:jc w:val="both"/>
        <w:rPr>
          <w:rFonts w:ascii="TH SarabunPSK" w:hAnsi="TH SarabunPSK" w:cs="TH SarabunPSK"/>
          <w:color w:val="000000"/>
          <w:sz w:val="28"/>
        </w:rPr>
      </w:pPr>
      <w:r w:rsidRPr="00585FE3">
        <w:rPr>
          <w:rFonts w:ascii="TH SarabunPSK" w:hAnsi="TH SarabunPSK" w:cs="TH SarabunPSK" w:hint="cs"/>
          <w:color w:val="000000"/>
          <w:sz w:val="28"/>
          <w:szCs w:val="28"/>
        </w:rPr>
        <w:t xml:space="preserve">Carbon Quantum Dots (CQDs) are fluorescent nanomaterials with excellent optical properties and high sensing potential. Sulfur doping has been shown to enhance their sensitivity toward organophosphate detection </w:t>
      </w:r>
    </w:p>
    <w:p w14:paraId="53BE79CD" w14:textId="2B505983" w:rsidR="00197004" w:rsidRDefault="00585FE3" w:rsidP="00C534C2">
      <w:pPr>
        <w:jc w:val="both"/>
        <w:rPr>
          <w:rFonts w:ascii="TH SarabunPSK" w:hAnsi="TH SarabunPSK" w:cs="TH SarabunPSK"/>
          <w:sz w:val="28"/>
        </w:rPr>
      </w:pPr>
      <w:r w:rsidRPr="00585FE3">
        <w:rPr>
          <w:rFonts w:ascii="TH SarabunPSK" w:hAnsi="TH SarabunPSK" w:cs="TH SarabunPSK" w:hint="cs"/>
          <w:color w:val="000000"/>
          <w:sz w:val="28"/>
          <w:szCs w:val="28"/>
        </w:rPr>
        <w:t>(Jin et al., 2025). In addition, producing CQDs from orchid flower waste by the hydrothermal method adds value to agricultural waste and supports the circular economy. Combined with paper-based sensors, CQDs provide a low-cost and portable platform for on-site analysis (Sharma et al., 2025; Supchocksoonthorn et al., 2021).</w:t>
      </w:r>
    </w:p>
    <w:p w14:paraId="321AA47D" w14:textId="54EAEE22" w:rsidR="00585FE3" w:rsidRPr="00585FE3" w:rsidRDefault="00585FE3" w:rsidP="00C534C2">
      <w:pPr>
        <w:ind w:firstLine="720"/>
        <w:jc w:val="both"/>
        <w:rPr>
          <w:rFonts w:ascii="TH SarabunPSK" w:eastAsiaTheme="minorHAnsi" w:hAnsi="TH SarabunPSK" w:cs="TH SarabunPSK" w:hint="cs"/>
          <w:sz w:val="28"/>
          <w:szCs w:val="28"/>
          <w:lang w:val="en-US"/>
        </w:rPr>
      </w:pPr>
      <w:r w:rsidRPr="00585FE3">
        <w:rPr>
          <w:rFonts w:ascii="TH SarabunPSK" w:hAnsi="TH SarabunPSK" w:cs="TH SarabunPSK" w:hint="cs"/>
          <w:color w:val="000000"/>
          <w:sz w:val="28"/>
          <w:szCs w:val="28"/>
        </w:rPr>
        <w:t>However, visual interpretation of paper-based sensors may be affected by lighting conditions and human perception. Smartphone-based image analysis can improve the accuracy and reproducibility of detection (Zou et al., 2022). Therefore, this project investigates nitrogen- and sulfur-doped CQDs synthesized from orchid flower waste and develops a smartphone-assisted paper-based sensor for rapid, accurate, and low-cost detection of organophosphate pesticides, contributing to the Sustainable Development Goals (SDGs) related to health, sustainable production, and environmental protection.</w:t>
      </w:r>
    </w:p>
    <w:p w14:paraId="23AA052F" w14:textId="3573B7F2" w:rsidR="0098175B" w:rsidRDefault="0098175B" w:rsidP="00C534C2">
      <w:pPr>
        <w:jc w:val="both"/>
        <w:rPr>
          <w:rFonts w:ascii="TH SarabunPSK" w:hAnsi="TH SarabunPSK" w:cs="TH SarabunPSK"/>
          <w:sz w:val="28"/>
        </w:rPr>
      </w:pPr>
    </w:p>
    <w:p w14:paraId="73E7430E" w14:textId="77777777" w:rsidR="000B6A9E" w:rsidRDefault="00265EFE" w:rsidP="00C534C2">
      <w:pPr>
        <w:jc w:val="both"/>
        <w:rPr>
          <w:rFonts w:ascii="TH SarabunPSK" w:hAnsi="TH SarabunPSK" w:cs="TH SarabunPSK"/>
          <w:b/>
          <w:bCs/>
          <w:sz w:val="28"/>
        </w:rPr>
      </w:pPr>
      <w:r>
        <w:rPr>
          <w:rFonts w:ascii="TH SarabunPSK" w:hAnsi="TH SarabunPSK" w:cs="TH SarabunPSK"/>
          <w:b/>
          <w:bCs/>
          <w:sz w:val="28"/>
        </w:rPr>
        <w:t>Methodology</w:t>
      </w:r>
    </w:p>
    <w:p w14:paraId="7DC8DE92" w14:textId="3C09CA35" w:rsidR="000B6A9E" w:rsidRPr="000B6A9E" w:rsidRDefault="000B6A9E" w:rsidP="00C534C2">
      <w:pPr>
        <w:jc w:val="both"/>
        <w:rPr>
          <w:rFonts w:ascii="TH SarabunPSK" w:hAnsi="TH SarabunPSK" w:cs="TH SarabunPSK"/>
          <w:sz w:val="28"/>
        </w:rPr>
      </w:pPr>
      <w:r>
        <w:rPr>
          <w:rFonts w:ascii="TH SarabunPSK" w:hAnsi="TH SarabunPSK" w:cs="TH SarabunPSK"/>
          <w:b/>
          <w:bCs/>
          <w:color w:val="000000"/>
          <w:sz w:val="28"/>
        </w:rPr>
        <w:t>1. O</w:t>
      </w:r>
      <w:r w:rsidRPr="000B6A9E">
        <w:rPr>
          <w:rFonts w:ascii="TH SarabunPSK" w:hAnsi="TH SarabunPSK" w:cs="TH SarabunPSK" w:hint="cs"/>
          <w:b/>
          <w:bCs/>
          <w:color w:val="000000"/>
          <w:sz w:val="28"/>
        </w:rPr>
        <w:t>ptimization of CQD Synthesis</w:t>
      </w:r>
    </w:p>
    <w:p w14:paraId="197B1B73" w14:textId="1D8D8587" w:rsidR="000B6A9E" w:rsidRPr="00C534C2" w:rsidRDefault="000B6A9E" w:rsidP="00C534C2">
      <w:pPr>
        <w:jc w:val="both"/>
        <w:rPr>
          <w:rFonts w:ascii="TH SarabunPSK" w:hAnsi="TH SarabunPSK" w:cs="TH SarabunPSK"/>
          <w:b/>
          <w:bCs/>
          <w:color w:val="000000"/>
          <w:sz w:val="28"/>
        </w:rPr>
      </w:pPr>
      <w:r>
        <w:rPr>
          <w:rFonts w:ascii="TH SarabunPSK" w:hAnsi="TH SarabunPSK" w:cs="TH SarabunPSK"/>
          <w:b/>
          <w:bCs/>
          <w:color w:val="000000"/>
          <w:sz w:val="28"/>
        </w:rPr>
        <w:t xml:space="preserve">- </w:t>
      </w:r>
      <w:r w:rsidRPr="000B6A9E">
        <w:rPr>
          <w:rFonts w:ascii="TH SarabunPSK" w:hAnsi="TH SarabunPSK" w:cs="TH SarabunPSK" w:hint="cs"/>
          <w:b/>
          <w:bCs/>
          <w:color w:val="000000"/>
          <w:sz w:val="28"/>
        </w:rPr>
        <w:t>Optimization of Hydrothermal Temperature</w:t>
      </w:r>
      <w:r w:rsidRPr="000B6A9E">
        <w:rPr>
          <w:rFonts w:ascii="TH SarabunPSK" w:hAnsi="TH SarabunPSK" w:cs="TH SarabunPSK" w:hint="cs"/>
          <w:color w:val="000000"/>
          <w:sz w:val="28"/>
        </w:rPr>
        <w:br/>
      </w:r>
      <w:r w:rsidR="00C534C2">
        <w:rPr>
          <w:rFonts w:ascii="TH SarabunPSK" w:hAnsi="TH SarabunPSK" w:cs="TH SarabunPSK"/>
          <w:color w:val="000000"/>
          <w:sz w:val="28"/>
        </w:rPr>
        <w:tab/>
        <w:t>C</w:t>
      </w:r>
      <w:r w:rsidRPr="000B6A9E">
        <w:rPr>
          <w:rFonts w:ascii="TH SarabunPSK" w:hAnsi="TH SarabunPSK" w:cs="TH SarabunPSK" w:hint="cs"/>
          <w:color w:val="000000"/>
          <w:sz w:val="28"/>
        </w:rPr>
        <w:t xml:space="preserve">QDs were synthesized from orchid flower waste at 150°C, 200°C, and 250°C. Optical properties </w:t>
      </w:r>
    </w:p>
    <w:p w14:paraId="7FD9B7B2" w14:textId="77777777" w:rsidR="000B6A9E" w:rsidRDefault="000B6A9E" w:rsidP="00C534C2">
      <w:pPr>
        <w:jc w:val="both"/>
        <w:rPr>
          <w:rFonts w:ascii="TH SarabunPSK" w:hAnsi="TH SarabunPSK" w:cs="TH SarabunPSK" w:hint="cs"/>
          <w:color w:val="000000"/>
          <w:sz w:val="28"/>
        </w:rPr>
      </w:pPr>
    </w:p>
    <w:p w14:paraId="12FC8BFD" w14:textId="77777777" w:rsidR="000B6A9E" w:rsidRDefault="000B6A9E" w:rsidP="00C534C2">
      <w:pPr>
        <w:jc w:val="both"/>
        <w:rPr>
          <w:rFonts w:ascii="TH SarabunPSK" w:hAnsi="TH SarabunPSK" w:cs="TH SarabunPSK"/>
          <w:sz w:val="28"/>
        </w:rPr>
      </w:pPr>
      <w:r w:rsidRPr="000B6A9E">
        <w:rPr>
          <w:rFonts w:ascii="TH SarabunPSK" w:hAnsi="TH SarabunPSK" w:cs="TH SarabunPSK" w:hint="cs"/>
          <w:color w:val="000000"/>
          <w:sz w:val="28"/>
        </w:rPr>
        <w:t>were characterized using UV–Vis and fluorescence spectroscopy.</w:t>
      </w:r>
    </w:p>
    <w:p w14:paraId="0451067C" w14:textId="2203380A" w:rsidR="00C534C2" w:rsidRPr="00C534C2" w:rsidRDefault="00C534C2" w:rsidP="00C534C2">
      <w:pPr>
        <w:jc w:val="both"/>
        <w:rPr>
          <w:rFonts w:ascii="TH SarabunPSK" w:hAnsi="TH SarabunPSK" w:cs="TH SarabunPSK"/>
          <w:color w:val="000000"/>
          <w:sz w:val="28"/>
        </w:rPr>
      </w:pPr>
      <w:r w:rsidRPr="00C534C2">
        <w:rPr>
          <w:rFonts w:ascii="TH SarabunPSK" w:hAnsi="TH SarabunPSK" w:cs="TH SarabunPSK" w:hint="cs"/>
          <w:b/>
          <w:bCs/>
          <w:color w:val="000000"/>
          <w:sz w:val="28"/>
        </w:rPr>
        <w:t>-</w:t>
      </w:r>
      <w:r>
        <w:rPr>
          <w:rFonts w:ascii="TH SarabunPSK" w:hAnsi="TH SarabunPSK" w:cs="TH SarabunPSK"/>
          <w:b/>
          <w:bCs/>
          <w:color w:val="000000"/>
          <w:sz w:val="28"/>
        </w:rPr>
        <w:t xml:space="preserve"> </w:t>
      </w:r>
      <w:r w:rsidR="000B6A9E" w:rsidRPr="00C534C2">
        <w:rPr>
          <w:rFonts w:ascii="TH SarabunPSK" w:hAnsi="TH SarabunPSK" w:cs="TH SarabunPSK" w:hint="cs"/>
          <w:b/>
          <w:bCs/>
          <w:color w:val="000000"/>
          <w:sz w:val="28"/>
        </w:rPr>
        <w:t>Optimization of Reaction Time</w:t>
      </w:r>
      <w:r w:rsidR="000B6A9E" w:rsidRPr="00C534C2">
        <w:rPr>
          <w:rFonts w:ascii="TH SarabunPSK" w:hAnsi="TH SarabunPSK" w:cs="TH SarabunPSK" w:hint="cs"/>
          <w:color w:val="000000"/>
          <w:sz w:val="28"/>
        </w:rPr>
        <w:br/>
      </w:r>
      <w:r>
        <w:rPr>
          <w:rFonts w:ascii="TH SarabunPSK" w:hAnsi="TH SarabunPSK" w:cs="TH SarabunPSK"/>
          <w:color w:val="000000"/>
          <w:sz w:val="28"/>
        </w:rPr>
        <w:tab/>
        <w:t>T</w:t>
      </w:r>
      <w:r w:rsidR="000B6A9E" w:rsidRPr="00C534C2">
        <w:rPr>
          <w:rFonts w:ascii="TH SarabunPSK" w:hAnsi="TH SarabunPSK" w:cs="TH SarabunPSK" w:hint="cs"/>
          <w:color w:val="000000"/>
          <w:sz w:val="28"/>
        </w:rPr>
        <w:t>he optimum synthesis temperature was applied while varying the hydrothermal reaction time (3, 5, and 7 h) to determine the optimal condition.</w:t>
      </w:r>
    </w:p>
    <w:p w14:paraId="781AFA3C" w14:textId="266F5A80" w:rsidR="00C534C2" w:rsidRDefault="00C534C2" w:rsidP="00C534C2">
      <w:pPr>
        <w:jc w:val="both"/>
        <w:rPr>
          <w:rFonts w:ascii="TH SarabunPSK" w:hAnsi="TH SarabunPSK" w:cs="TH SarabunPSK"/>
          <w:sz w:val="28"/>
        </w:rPr>
      </w:pPr>
      <w:r w:rsidRPr="00C534C2">
        <w:rPr>
          <w:rFonts w:ascii="TH SarabunPSK" w:hAnsi="TH SarabunPSK" w:cs="TH SarabunPSK"/>
          <w:b/>
          <w:bCs/>
          <w:sz w:val="28"/>
        </w:rPr>
        <w:t xml:space="preserve">- </w:t>
      </w:r>
      <w:r w:rsidR="000B6A9E" w:rsidRPr="000B6A9E">
        <w:rPr>
          <w:rFonts w:ascii="TH SarabunPSK" w:hAnsi="TH SarabunPSK" w:cs="TH SarabunPSK" w:hint="cs"/>
          <w:b/>
          <w:bCs/>
          <w:color w:val="000000"/>
          <w:sz w:val="28"/>
          <w:szCs w:val="28"/>
        </w:rPr>
        <w:t>Optimization of Heteroatom Doping</w:t>
      </w:r>
      <w:r w:rsidR="000B6A9E" w:rsidRPr="000B6A9E">
        <w:rPr>
          <w:rFonts w:ascii="TH SarabunPSK" w:hAnsi="TH SarabunPSK" w:cs="TH SarabunPSK" w:hint="cs"/>
          <w:color w:val="000000"/>
          <w:sz w:val="28"/>
          <w:szCs w:val="28"/>
        </w:rPr>
        <w:br/>
      </w:r>
      <w:r>
        <w:rPr>
          <w:rFonts w:ascii="TH SarabunPSK" w:hAnsi="TH SarabunPSK" w:cs="TH SarabunPSK"/>
          <w:color w:val="000000"/>
          <w:sz w:val="28"/>
        </w:rPr>
        <w:tab/>
        <w:t>P</w:t>
      </w:r>
      <w:r w:rsidR="000B6A9E" w:rsidRPr="000B6A9E">
        <w:rPr>
          <w:rFonts w:ascii="TH SarabunPSK" w:hAnsi="TH SarabunPSK" w:cs="TH SarabunPSK" w:hint="cs"/>
          <w:color w:val="000000"/>
          <w:sz w:val="28"/>
          <w:szCs w:val="28"/>
        </w:rPr>
        <w:t>ure CQDs, N-CQDs, S-CQDs, and N,S-CQDs were synthesized using EDTA and L-cysteine. Their optical properties, functional groups (FTIR), and morphology (TEM) were characterized.</w:t>
      </w:r>
    </w:p>
    <w:p w14:paraId="401ACDBD" w14:textId="77777777" w:rsidR="00C534C2" w:rsidRDefault="000B6A9E" w:rsidP="00C534C2">
      <w:pPr>
        <w:jc w:val="both"/>
        <w:rPr>
          <w:rFonts w:ascii="TH SarabunPSK" w:hAnsi="TH SarabunPSK" w:cs="TH SarabunPSK"/>
          <w:sz w:val="28"/>
        </w:rPr>
      </w:pPr>
      <w:r w:rsidRPr="000B6A9E">
        <w:rPr>
          <w:rFonts w:ascii="TH SarabunPSK" w:hAnsi="TH SarabunPSK" w:cs="TH SarabunPSK" w:hint="cs"/>
          <w:b/>
          <w:bCs/>
          <w:color w:val="000000"/>
          <w:sz w:val="28"/>
          <w:szCs w:val="28"/>
        </w:rPr>
        <w:t>2. Performance Evaluation for</w:t>
      </w:r>
      <w:r w:rsidR="00C534C2">
        <w:rPr>
          <w:rFonts w:ascii="TH SarabunPSK" w:hAnsi="TH SarabunPSK" w:cs="TH SarabunPSK"/>
          <w:b/>
          <w:bCs/>
          <w:color w:val="000000"/>
          <w:sz w:val="28"/>
        </w:rPr>
        <w:t xml:space="preserve"> OPs </w:t>
      </w:r>
      <w:r w:rsidRPr="000B6A9E">
        <w:rPr>
          <w:rFonts w:ascii="TH SarabunPSK" w:hAnsi="TH SarabunPSK" w:cs="TH SarabunPSK" w:hint="cs"/>
          <w:b/>
          <w:bCs/>
          <w:color w:val="000000"/>
          <w:sz w:val="28"/>
          <w:szCs w:val="28"/>
        </w:rPr>
        <w:t>Detection</w:t>
      </w:r>
    </w:p>
    <w:p w14:paraId="1BFDC475" w14:textId="77777777" w:rsidR="00C534C2" w:rsidRDefault="00C534C2" w:rsidP="00C534C2">
      <w:pPr>
        <w:jc w:val="both"/>
        <w:rPr>
          <w:rFonts w:ascii="TH SarabunPSK" w:hAnsi="TH SarabunPSK" w:cs="TH SarabunPSK"/>
          <w:color w:val="000000"/>
          <w:sz w:val="28"/>
        </w:rPr>
      </w:pPr>
      <w:r w:rsidRPr="00C534C2">
        <w:rPr>
          <w:rFonts w:ascii="TH SarabunPSK" w:hAnsi="TH SarabunPSK" w:cs="TH SarabunPSK"/>
          <w:b/>
          <w:bCs/>
          <w:sz w:val="28"/>
        </w:rPr>
        <w:t>-</w:t>
      </w:r>
      <w:r>
        <w:rPr>
          <w:rFonts w:ascii="TH SarabunPSK" w:hAnsi="TH SarabunPSK" w:cs="TH SarabunPSK"/>
          <w:sz w:val="28"/>
        </w:rPr>
        <w:t xml:space="preserve"> </w:t>
      </w:r>
      <w:r w:rsidR="000B6A9E" w:rsidRPr="000B6A9E">
        <w:rPr>
          <w:rFonts w:ascii="TH SarabunPSK" w:hAnsi="TH SarabunPSK" w:cs="TH SarabunPSK" w:hint="cs"/>
          <w:b/>
          <w:bCs/>
          <w:color w:val="000000"/>
          <w:sz w:val="28"/>
          <w:szCs w:val="28"/>
        </w:rPr>
        <w:t>Fluorescence Response</w:t>
      </w:r>
    </w:p>
    <w:p w14:paraId="4A0E992C" w14:textId="3F402CA6" w:rsidR="00C534C2" w:rsidRDefault="00C534C2" w:rsidP="00C534C2">
      <w:pPr>
        <w:jc w:val="both"/>
        <w:rPr>
          <w:rFonts w:ascii="TH SarabunPSK" w:hAnsi="TH SarabunPSK" w:cs="TH SarabunPSK"/>
          <w:sz w:val="28"/>
        </w:rPr>
      </w:pPr>
      <w:r>
        <w:rPr>
          <w:rFonts w:ascii="TH SarabunPSK" w:hAnsi="TH SarabunPSK" w:cs="TH SarabunPSK"/>
          <w:color w:val="000000"/>
          <w:sz w:val="28"/>
        </w:rPr>
        <w:tab/>
        <w:t>T</w:t>
      </w:r>
      <w:r w:rsidR="000B6A9E" w:rsidRPr="000B6A9E">
        <w:rPr>
          <w:rFonts w:ascii="TH SarabunPSK" w:hAnsi="TH SarabunPSK" w:cs="TH SarabunPSK" w:hint="cs"/>
          <w:color w:val="000000"/>
          <w:sz w:val="28"/>
          <w:szCs w:val="28"/>
        </w:rPr>
        <w:t>he fluorescence responses of different CQDs toward chlorpyrifos were compared to determine the most sensitive sensing material.</w:t>
      </w:r>
    </w:p>
    <w:p w14:paraId="75370707" w14:textId="77777777" w:rsidR="00C534C2" w:rsidRDefault="00C534C2" w:rsidP="00C534C2">
      <w:pPr>
        <w:jc w:val="both"/>
        <w:rPr>
          <w:rFonts w:ascii="TH SarabunPSK" w:hAnsi="TH SarabunPSK" w:cs="TH SarabunPSK"/>
          <w:color w:val="000000"/>
          <w:sz w:val="28"/>
        </w:rPr>
      </w:pPr>
      <w:r w:rsidRPr="00C534C2">
        <w:rPr>
          <w:rFonts w:ascii="TH SarabunPSK" w:hAnsi="TH SarabunPSK" w:cs="TH SarabunPSK"/>
          <w:b/>
          <w:bCs/>
          <w:sz w:val="28"/>
        </w:rPr>
        <w:t xml:space="preserve">- </w:t>
      </w:r>
      <w:r w:rsidR="000B6A9E" w:rsidRPr="000B6A9E">
        <w:rPr>
          <w:rFonts w:ascii="TH SarabunPSK" w:hAnsi="TH SarabunPSK" w:cs="TH SarabunPSK" w:hint="cs"/>
          <w:b/>
          <w:bCs/>
          <w:color w:val="000000"/>
          <w:sz w:val="28"/>
          <w:szCs w:val="28"/>
        </w:rPr>
        <w:t>Selectivity and Sensitivity</w:t>
      </w:r>
    </w:p>
    <w:p w14:paraId="72B67CEB" w14:textId="05219AA9" w:rsidR="00C534C2" w:rsidRDefault="00C534C2" w:rsidP="00C534C2">
      <w:pPr>
        <w:jc w:val="both"/>
        <w:rPr>
          <w:rFonts w:ascii="TH SarabunPSK" w:hAnsi="TH SarabunPSK" w:cs="TH SarabunPSK"/>
          <w:sz w:val="28"/>
        </w:rPr>
      </w:pPr>
      <w:r>
        <w:rPr>
          <w:rFonts w:ascii="TH SarabunPSK" w:hAnsi="TH SarabunPSK" w:cs="TH SarabunPSK"/>
          <w:color w:val="000000"/>
          <w:sz w:val="28"/>
        </w:rPr>
        <w:tab/>
        <w:t>T</w:t>
      </w:r>
      <w:r w:rsidR="000B6A9E" w:rsidRPr="000B6A9E">
        <w:rPr>
          <w:rFonts w:ascii="TH SarabunPSK" w:hAnsi="TH SarabunPSK" w:cs="TH SarabunPSK" w:hint="cs"/>
          <w:color w:val="000000"/>
          <w:sz w:val="28"/>
          <w:szCs w:val="28"/>
        </w:rPr>
        <w:t>he selectivity of CQDs against different pesticides and the concentration-dependent fluorescence quenching toward chlorpyrifos were evaluated. Calibration curves and the limit of detection (LOD) were determined.</w:t>
      </w:r>
    </w:p>
    <w:p w14:paraId="1389CBD8" w14:textId="54B95647" w:rsidR="00C534C2" w:rsidRDefault="000B6A9E" w:rsidP="00C534C2">
      <w:pPr>
        <w:jc w:val="both"/>
        <w:rPr>
          <w:rFonts w:ascii="TH SarabunPSK" w:hAnsi="TH SarabunPSK" w:cs="TH SarabunPSK"/>
          <w:sz w:val="28"/>
        </w:rPr>
      </w:pPr>
      <w:r w:rsidRPr="000B6A9E">
        <w:rPr>
          <w:rFonts w:ascii="TH SarabunPSK" w:hAnsi="TH SarabunPSK" w:cs="TH SarabunPSK" w:hint="cs"/>
          <w:b/>
          <w:bCs/>
          <w:color w:val="000000"/>
          <w:sz w:val="28"/>
          <w:szCs w:val="28"/>
        </w:rPr>
        <w:t>3. Development of a Paper-Based</w:t>
      </w:r>
      <w:r w:rsidR="00164265">
        <w:rPr>
          <w:rFonts w:ascii="TH SarabunPSK" w:hAnsi="TH SarabunPSK" w:cs="TH SarabunPSK"/>
          <w:b/>
          <w:bCs/>
          <w:color w:val="000000"/>
          <w:sz w:val="28"/>
          <w:szCs w:val="28"/>
        </w:rPr>
        <w:t xml:space="preserve"> </w:t>
      </w:r>
      <w:r w:rsidRPr="000B6A9E">
        <w:rPr>
          <w:rFonts w:ascii="TH SarabunPSK" w:hAnsi="TH SarabunPSK" w:cs="TH SarabunPSK" w:hint="cs"/>
          <w:b/>
          <w:bCs/>
          <w:color w:val="000000"/>
          <w:sz w:val="28"/>
          <w:szCs w:val="28"/>
        </w:rPr>
        <w:t>Sensor</w:t>
      </w:r>
    </w:p>
    <w:p w14:paraId="0528BDA8" w14:textId="6F06EE71" w:rsidR="00C534C2" w:rsidRDefault="00C534C2" w:rsidP="00C534C2">
      <w:pPr>
        <w:jc w:val="both"/>
        <w:rPr>
          <w:rFonts w:ascii="TH SarabunPSK" w:hAnsi="TH SarabunPSK" w:cs="TH SarabunPSK"/>
          <w:sz w:val="28"/>
        </w:rPr>
      </w:pPr>
      <w:r w:rsidRPr="00C534C2">
        <w:rPr>
          <w:rFonts w:ascii="TH SarabunPSK" w:hAnsi="TH SarabunPSK" w:cs="TH SarabunPSK"/>
          <w:b/>
          <w:bCs/>
          <w:sz w:val="28"/>
        </w:rPr>
        <w:t xml:space="preserve">- </w:t>
      </w:r>
      <w:r w:rsidR="000B6A9E" w:rsidRPr="000B6A9E">
        <w:rPr>
          <w:rFonts w:ascii="TH SarabunPSK" w:hAnsi="TH SarabunPSK" w:cs="TH SarabunPSK" w:hint="cs"/>
          <w:b/>
          <w:bCs/>
          <w:color w:val="000000"/>
          <w:sz w:val="28"/>
          <w:szCs w:val="28"/>
        </w:rPr>
        <w:t>Optimization of Paper Sensor Fabrication</w:t>
      </w:r>
      <w:r>
        <w:rPr>
          <w:rFonts w:ascii="TH SarabunPSK" w:hAnsi="TH SarabunPSK" w:cs="TH SarabunPSK"/>
          <w:color w:val="000000"/>
          <w:sz w:val="28"/>
        </w:rPr>
        <w:tab/>
        <w:t>T</w:t>
      </w:r>
      <w:r w:rsidR="000B6A9E" w:rsidRPr="000B6A9E">
        <w:rPr>
          <w:rFonts w:ascii="TH SarabunPSK" w:hAnsi="TH SarabunPSK" w:cs="TH SarabunPSK" w:hint="cs"/>
          <w:color w:val="000000"/>
          <w:sz w:val="28"/>
          <w:szCs w:val="28"/>
        </w:rPr>
        <w:t>he effects of CQD coating concentration and immersion time on fluorescence intensity were optimized.</w:t>
      </w:r>
    </w:p>
    <w:p w14:paraId="2A172ED0" w14:textId="77777777" w:rsidR="00C534C2" w:rsidRDefault="00C534C2" w:rsidP="00C534C2">
      <w:pPr>
        <w:jc w:val="both"/>
        <w:rPr>
          <w:rFonts w:ascii="TH SarabunPSK" w:hAnsi="TH SarabunPSK" w:cs="TH SarabunPSK"/>
          <w:color w:val="000000"/>
          <w:sz w:val="28"/>
        </w:rPr>
      </w:pPr>
      <w:r w:rsidRPr="00C534C2">
        <w:rPr>
          <w:rFonts w:ascii="TH SarabunPSK" w:hAnsi="TH SarabunPSK" w:cs="TH SarabunPSK"/>
          <w:b/>
          <w:bCs/>
          <w:sz w:val="28"/>
        </w:rPr>
        <w:t xml:space="preserve">- </w:t>
      </w:r>
      <w:r w:rsidR="000B6A9E" w:rsidRPr="000B6A9E">
        <w:rPr>
          <w:rFonts w:ascii="TH SarabunPSK" w:hAnsi="TH SarabunPSK" w:cs="TH SarabunPSK" w:hint="cs"/>
          <w:b/>
          <w:bCs/>
          <w:color w:val="000000"/>
          <w:sz w:val="28"/>
          <w:szCs w:val="28"/>
        </w:rPr>
        <w:t>Analytical Performance Evaluation</w:t>
      </w:r>
    </w:p>
    <w:p w14:paraId="51CB0411" w14:textId="698D5601" w:rsidR="00C534C2" w:rsidRDefault="00C534C2" w:rsidP="00C534C2">
      <w:pPr>
        <w:jc w:val="both"/>
        <w:rPr>
          <w:rFonts w:ascii="TH SarabunPSK" w:hAnsi="TH SarabunPSK" w:cs="TH SarabunPSK"/>
          <w:color w:val="000000"/>
          <w:sz w:val="28"/>
          <w:szCs w:val="28"/>
        </w:rPr>
      </w:pPr>
      <w:r>
        <w:rPr>
          <w:rFonts w:ascii="TH SarabunPSK" w:hAnsi="TH SarabunPSK" w:cs="TH SarabunPSK"/>
          <w:color w:val="000000"/>
          <w:sz w:val="28"/>
        </w:rPr>
        <w:tab/>
      </w:r>
      <w:r w:rsidR="000B6A9E" w:rsidRPr="000B6A9E">
        <w:rPr>
          <w:rFonts w:ascii="TH SarabunPSK" w:hAnsi="TH SarabunPSK" w:cs="TH SarabunPSK" w:hint="cs"/>
          <w:color w:val="000000"/>
          <w:sz w:val="28"/>
          <w:szCs w:val="28"/>
        </w:rPr>
        <w:t>The optimized paper sensor was tested with different chlorpyrifos concentrations. Images were captured using a smartphone and analyzed with ImageJ to construct a calibration curve and evaluate detection accuracy.</w:t>
      </w:r>
    </w:p>
    <w:p w14:paraId="07A8868D" w14:textId="77777777" w:rsidR="00483972" w:rsidRDefault="00483972" w:rsidP="00C534C2">
      <w:pPr>
        <w:jc w:val="both"/>
        <w:rPr>
          <w:rFonts w:ascii="TH SarabunPSK" w:hAnsi="TH SarabunPSK" w:cs="TH SarabunPSK" w:hint="cs"/>
          <w:color w:val="000000"/>
          <w:sz w:val="28"/>
          <w:szCs w:val="28"/>
        </w:rPr>
      </w:pPr>
    </w:p>
    <w:p w14:paraId="49AEC31B" w14:textId="77777777" w:rsidR="00164265" w:rsidRDefault="00164265" w:rsidP="00C534C2">
      <w:pPr>
        <w:jc w:val="both"/>
        <w:rPr>
          <w:rFonts w:ascii="TH SarabunPSK" w:hAnsi="TH SarabunPSK" w:cs="TH SarabunPSK"/>
          <w:sz w:val="28"/>
        </w:rPr>
      </w:pPr>
    </w:p>
    <w:p w14:paraId="09983F31" w14:textId="77777777" w:rsidR="00C534C2" w:rsidRDefault="00C534C2" w:rsidP="00C534C2">
      <w:pPr>
        <w:jc w:val="both"/>
        <w:rPr>
          <w:rFonts w:ascii="TH SarabunPSK" w:hAnsi="TH SarabunPSK" w:cs="TH SarabunPSK"/>
          <w:sz w:val="28"/>
        </w:rPr>
      </w:pPr>
    </w:p>
    <w:p w14:paraId="1CDC375F" w14:textId="1C7D8E03" w:rsidR="0098175B" w:rsidRDefault="00265EFE" w:rsidP="006149CC">
      <w:pPr>
        <w:jc w:val="thaiDistribute"/>
        <w:rPr>
          <w:rFonts w:ascii="TH SarabunPSK" w:hAnsi="TH SarabunPSK" w:cs="TH SarabunPSK"/>
          <w:sz w:val="28"/>
        </w:rPr>
      </w:pPr>
      <w:r>
        <w:rPr>
          <w:rFonts w:ascii="TH SarabunPSK" w:hAnsi="TH SarabunPSK" w:cs="TH SarabunPSK"/>
          <w:b/>
          <w:bCs/>
          <w:sz w:val="28"/>
        </w:rPr>
        <w:t xml:space="preserve">Result </w:t>
      </w:r>
      <w:r w:rsidRPr="00265EFE">
        <w:rPr>
          <w:rFonts w:ascii="TH SarabunPSK" w:hAnsi="TH SarabunPSK" w:cs="TH SarabunPSK"/>
          <w:b/>
          <w:bCs/>
          <w:sz w:val="28"/>
        </w:rPr>
        <w:t>and Discussion</w:t>
      </w:r>
      <w:r w:rsidR="00F63A3D" w:rsidRPr="00F11CB8">
        <w:rPr>
          <w:rFonts w:ascii="TH SarabunPSK" w:hAnsi="TH SarabunPSK" w:cs="TH SarabunPSK"/>
          <w:sz w:val="28"/>
        </w:rPr>
        <w:t xml:space="preserve"> </w:t>
      </w:r>
    </w:p>
    <w:p w14:paraId="21E35E29" w14:textId="77777777" w:rsidR="001805B1" w:rsidRDefault="00A93AD6" w:rsidP="001805B1">
      <w:pPr>
        <w:jc w:val="both"/>
        <w:rPr>
          <w:rFonts w:ascii="TH SarabunPSK" w:hAnsi="TH SarabunPSK" w:cs="TH SarabunPSK"/>
          <w:b/>
          <w:bCs/>
          <w:color w:val="000000"/>
          <w:sz w:val="28"/>
          <w:szCs w:val="28"/>
        </w:rPr>
      </w:pPr>
      <w:r w:rsidRPr="00A93AD6">
        <w:rPr>
          <w:rFonts w:ascii="TH SarabunPSK" w:hAnsi="TH SarabunPSK" w:cs="TH SarabunPSK" w:hint="cs"/>
          <w:b/>
          <w:bCs/>
          <w:color w:val="000000"/>
          <w:sz w:val="28"/>
          <w:szCs w:val="28"/>
        </w:rPr>
        <w:t>1. Optimization of CQD Synthesis</w:t>
      </w:r>
    </w:p>
    <w:p w14:paraId="0CC4BFA4" w14:textId="351D9D71" w:rsidR="00A93AD6" w:rsidRPr="00A93AD6" w:rsidRDefault="001805B1" w:rsidP="001805B1">
      <w:pPr>
        <w:jc w:val="both"/>
        <w:rPr>
          <w:rFonts w:ascii="TH SarabunPSK" w:hAnsi="TH SarabunPSK" w:cs="TH SarabunPSK" w:hint="cs"/>
          <w:b/>
          <w:bCs/>
          <w:color w:val="000000"/>
          <w:sz w:val="28"/>
          <w:szCs w:val="28"/>
        </w:rPr>
      </w:pPr>
      <w:r>
        <w:rPr>
          <w:rFonts w:ascii="TH SarabunPSK" w:hAnsi="TH SarabunPSK" w:cs="TH SarabunPSK"/>
          <w:b/>
          <w:bCs/>
          <w:color w:val="000000"/>
          <w:sz w:val="28"/>
          <w:szCs w:val="28"/>
        </w:rPr>
        <w:t xml:space="preserve">   (1) </w:t>
      </w:r>
      <w:r w:rsidR="00A93AD6" w:rsidRPr="00A93AD6">
        <w:rPr>
          <w:rFonts w:ascii="TH SarabunPSK" w:hAnsi="TH SarabunPSK" w:cs="TH SarabunPSK" w:hint="cs"/>
          <w:b/>
          <w:bCs/>
          <w:color w:val="000000"/>
          <w:sz w:val="28"/>
          <w:szCs w:val="28"/>
        </w:rPr>
        <w:t>Optimization of Hydrothermal</w:t>
      </w:r>
      <w:r>
        <w:rPr>
          <w:rFonts w:ascii="TH SarabunPSK" w:hAnsi="TH SarabunPSK" w:cs="TH SarabunPSK"/>
          <w:b/>
          <w:bCs/>
          <w:color w:val="000000"/>
          <w:sz w:val="28"/>
          <w:szCs w:val="28"/>
        </w:rPr>
        <w:t xml:space="preserve"> </w:t>
      </w:r>
      <w:r w:rsidR="00A93AD6" w:rsidRPr="00A93AD6">
        <w:rPr>
          <w:rFonts w:ascii="TH SarabunPSK" w:hAnsi="TH SarabunPSK" w:cs="TH SarabunPSK" w:hint="cs"/>
          <w:b/>
          <w:bCs/>
          <w:color w:val="000000"/>
          <w:sz w:val="28"/>
          <w:szCs w:val="28"/>
        </w:rPr>
        <w:t>Temperature</w:t>
      </w:r>
    </w:p>
    <w:p w14:paraId="31FA7FE9" w14:textId="16E7C5CA" w:rsidR="00AA70AA" w:rsidRDefault="00A93AD6" w:rsidP="00AA70AA">
      <w:pPr>
        <w:ind w:firstLine="720"/>
        <w:jc w:val="both"/>
        <w:rPr>
          <w:rFonts w:ascii="TH SarabunPSK" w:hAnsi="TH SarabunPSK" w:cs="TH SarabunPSK"/>
          <w:color w:val="000000"/>
          <w:sz w:val="28"/>
          <w:szCs w:val="28"/>
        </w:rPr>
      </w:pPr>
      <w:r w:rsidRPr="00A93AD6">
        <w:rPr>
          <w:rFonts w:ascii="TH SarabunPSK" w:hAnsi="TH SarabunPSK" w:cs="TH SarabunPSK" w:hint="cs"/>
          <w:color w:val="000000"/>
          <w:sz w:val="28"/>
          <w:szCs w:val="28"/>
        </w:rPr>
        <w:t>CQDs synthesized at</w:t>
      </w:r>
      <w:r w:rsidRPr="00A93AD6">
        <w:rPr>
          <w:rStyle w:val="apple-converted-space"/>
          <w:rFonts w:ascii="TH SarabunPSK" w:hAnsi="TH SarabunPSK" w:cs="TH SarabunPSK" w:hint="cs"/>
          <w:color w:val="000000"/>
          <w:sz w:val="28"/>
          <w:szCs w:val="28"/>
        </w:rPr>
        <w:t> </w:t>
      </w:r>
      <w:r w:rsidRPr="00A93AD6">
        <w:rPr>
          <w:rStyle w:val="Strong"/>
          <w:rFonts w:ascii="TH SarabunPSK" w:hAnsi="TH SarabunPSK" w:cs="TH SarabunPSK" w:hint="cs"/>
          <w:b w:val="0"/>
          <w:bCs w:val="0"/>
          <w:color w:val="000000"/>
          <w:sz w:val="28"/>
          <w:szCs w:val="28"/>
        </w:rPr>
        <w:t>200°C</w:t>
      </w:r>
      <w:r w:rsidRPr="00A93AD6">
        <w:rPr>
          <w:rStyle w:val="apple-converted-space"/>
          <w:rFonts w:ascii="TH SarabunPSK" w:hAnsi="TH SarabunPSK" w:cs="TH SarabunPSK" w:hint="cs"/>
          <w:color w:val="000000"/>
          <w:sz w:val="28"/>
          <w:szCs w:val="28"/>
        </w:rPr>
        <w:t> </w:t>
      </w:r>
      <w:r w:rsidRPr="00A93AD6">
        <w:rPr>
          <w:rFonts w:ascii="TH SarabunPSK" w:hAnsi="TH SarabunPSK" w:cs="TH SarabunPSK" w:hint="cs"/>
          <w:color w:val="000000"/>
          <w:sz w:val="28"/>
          <w:szCs w:val="28"/>
        </w:rPr>
        <w:t>exhibited the highest fluorescence intensity and strongest UV–Vis absorption, indicating the optimal synthesis temperature.</w:t>
      </w:r>
    </w:p>
    <w:p w14:paraId="13DBFC86" w14:textId="3930B9E2" w:rsidR="00246B1E" w:rsidRDefault="003E54FC" w:rsidP="00246B1E">
      <w:pPr>
        <w:jc w:val="both"/>
        <w:rPr>
          <w:rFonts w:ascii="TH SarabunPSK" w:hAnsi="TH SarabunPSK" w:cs="TH SarabunPSK"/>
          <w:color w:val="000000"/>
          <w:sz w:val="28"/>
          <w:szCs w:val="28"/>
        </w:rPr>
      </w:pPr>
      <w:r>
        <w:rPr>
          <w:rFonts w:ascii="TH SarabunPSK" w:hAnsi="TH SarabunPSK" w:cs="TH SarabunPSK"/>
          <w:noProof/>
          <w:color w:val="000000"/>
          <w:sz w:val="28"/>
          <w:szCs w:val="28"/>
        </w:rPr>
        <w:drawing>
          <wp:inline distT="0" distB="0" distL="0" distR="0" wp14:anchorId="1D57DEEE" wp14:editId="4086EEEF">
            <wp:extent cx="2651125" cy="945515"/>
            <wp:effectExtent l="0" t="0" r="3175" b="0"/>
            <wp:docPr id="995608717" name="Picture 53"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608717" name="Picture 53" descr="A graph with different colored lin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1125" cy="945515"/>
                    </a:xfrm>
                    <a:prstGeom prst="rect">
                      <a:avLst/>
                    </a:prstGeom>
                  </pic:spPr>
                </pic:pic>
              </a:graphicData>
            </a:graphic>
          </wp:inline>
        </w:drawing>
      </w:r>
    </w:p>
    <w:p w14:paraId="07E226F3" w14:textId="469ABCB1" w:rsidR="00246B1E" w:rsidRPr="006F1372" w:rsidRDefault="00246B1E" w:rsidP="00246B1E">
      <w:pPr>
        <w:jc w:val="both"/>
        <w:rPr>
          <w:rFonts w:ascii="TH SarabunPSK" w:hAnsi="TH SarabunPSK" w:cs="TH SarabunPSK"/>
          <w:color w:val="000000"/>
        </w:rPr>
      </w:pPr>
      <w:r w:rsidRPr="006F1372">
        <w:rPr>
          <w:rFonts w:ascii="TH SarabunPSK" w:hAnsi="TH SarabunPSK" w:cs="TH SarabunPSK" w:hint="cs"/>
          <w:b/>
          <w:bCs/>
          <w:color w:val="000000"/>
          <w:lang w:val="en-US"/>
        </w:rPr>
        <w:t>Graph</w:t>
      </w:r>
      <w:r w:rsidR="006F1372" w:rsidRPr="006F1372">
        <w:rPr>
          <w:rFonts w:ascii="TH SarabunPSK" w:hAnsi="TH SarabunPSK" w:cs="TH SarabunPSK"/>
          <w:b/>
          <w:bCs/>
          <w:color w:val="000000"/>
          <w:lang w:val="en-US"/>
        </w:rPr>
        <w:t xml:space="preserve"> 1</w:t>
      </w:r>
      <w:r w:rsidR="006F1372" w:rsidRPr="006F1372">
        <w:rPr>
          <w:rFonts w:ascii="TH SarabunPSK" w:hAnsi="TH SarabunPSK" w:cs="TH SarabunPSK"/>
          <w:color w:val="000000"/>
          <w:lang w:val="en-US"/>
        </w:rPr>
        <w:t xml:space="preserve"> </w:t>
      </w:r>
      <w:r w:rsidRPr="006F1372">
        <w:rPr>
          <w:rFonts w:ascii="TH SarabunPSK" w:hAnsi="TH SarabunPSK" w:cs="TH SarabunPSK" w:hint="cs"/>
          <w:color w:val="000000"/>
        </w:rPr>
        <w:t>Fluorescence Spectra of CQDs at Different Synthesis Temperatures</w:t>
      </w:r>
    </w:p>
    <w:p w14:paraId="079D7F85" w14:textId="34AFBEDB" w:rsidR="006F1372" w:rsidRDefault="003E54FC" w:rsidP="00246B1E">
      <w:pPr>
        <w:jc w:val="both"/>
        <w:rPr>
          <w:rFonts w:ascii="TH SarabunPSK" w:hAnsi="TH SarabunPSK" w:cs="TH SarabunPSK"/>
          <w:color w:val="000000"/>
          <w:lang w:val="en-US"/>
        </w:rPr>
      </w:pPr>
      <w:r>
        <w:rPr>
          <w:rFonts w:ascii="TH SarabunPSK" w:hAnsi="TH SarabunPSK" w:cs="TH SarabunPSK"/>
          <w:noProof/>
          <w:color w:val="000000"/>
          <w:lang w:val="en-US"/>
        </w:rPr>
        <w:drawing>
          <wp:inline distT="0" distB="0" distL="0" distR="0" wp14:anchorId="55399E4A" wp14:editId="3CE88D71">
            <wp:extent cx="2651125" cy="908685"/>
            <wp:effectExtent l="0" t="0" r="3175" b="5715"/>
            <wp:docPr id="876764439" name="Picture 54" descr="A graph of different types of synthetic substanc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64439" name="Picture 54" descr="A graph of different types of synthetic substances&#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1125" cy="908685"/>
                    </a:xfrm>
                    <a:prstGeom prst="rect">
                      <a:avLst/>
                    </a:prstGeom>
                  </pic:spPr>
                </pic:pic>
              </a:graphicData>
            </a:graphic>
          </wp:inline>
        </w:drawing>
      </w:r>
    </w:p>
    <w:p w14:paraId="5BBA9CA2" w14:textId="61273896" w:rsidR="001805B1" w:rsidRPr="006F1372" w:rsidRDefault="006F1372" w:rsidP="00246B1E">
      <w:pPr>
        <w:jc w:val="both"/>
        <w:rPr>
          <w:rFonts w:ascii="TH SarabunPSK" w:hAnsi="TH SarabunPSK" w:cs="TH SarabunPSK" w:hint="cs"/>
          <w:color w:val="000000"/>
        </w:rPr>
      </w:pPr>
      <w:r w:rsidRPr="006F1372">
        <w:rPr>
          <w:rFonts w:ascii="TH SarabunPSK" w:hAnsi="TH SarabunPSK" w:cs="TH SarabunPSK" w:hint="cs"/>
          <w:b/>
          <w:bCs/>
          <w:color w:val="000000"/>
          <w:lang w:val="en-US"/>
        </w:rPr>
        <w:t>Graph</w:t>
      </w:r>
      <w:r w:rsidRPr="006F1372">
        <w:rPr>
          <w:rFonts w:ascii="TH SarabunPSK" w:hAnsi="TH SarabunPSK" w:cs="TH SarabunPSK"/>
          <w:b/>
          <w:bCs/>
          <w:color w:val="000000"/>
          <w:lang w:val="en-US"/>
        </w:rPr>
        <w:t xml:space="preserve"> </w:t>
      </w:r>
      <w:r w:rsidR="001805B1">
        <w:rPr>
          <w:rFonts w:ascii="TH SarabunPSK" w:hAnsi="TH SarabunPSK" w:cs="TH SarabunPSK"/>
          <w:b/>
          <w:bCs/>
          <w:color w:val="000000"/>
          <w:lang w:val="en-US"/>
        </w:rPr>
        <w:t xml:space="preserve">2 </w:t>
      </w:r>
      <w:r w:rsidR="001805B1" w:rsidRPr="001805B1">
        <w:rPr>
          <w:rFonts w:ascii="TH SarabunPSK" w:hAnsi="TH SarabunPSK" w:cs="TH SarabunPSK" w:hint="cs"/>
          <w:color w:val="000000"/>
        </w:rPr>
        <w:t>UV–Vis Absorption Spectra of CQDs at Different Synthesis Temperatures</w:t>
      </w:r>
    </w:p>
    <w:p w14:paraId="66958AB7" w14:textId="327F336D" w:rsidR="00A93AD6" w:rsidRPr="00246B1E" w:rsidRDefault="001805B1" w:rsidP="00945B21">
      <w:pPr>
        <w:jc w:val="both"/>
        <w:rPr>
          <w:rFonts w:ascii="TH SarabunPSK" w:hAnsi="TH SarabunPSK" w:cs="TH SarabunPSK" w:hint="cs"/>
          <w:b/>
          <w:bCs/>
          <w:color w:val="000000"/>
          <w:sz w:val="28"/>
          <w:szCs w:val="28"/>
        </w:rPr>
      </w:pPr>
      <w:r>
        <w:rPr>
          <w:rFonts w:ascii="TH SarabunPSK" w:hAnsi="TH SarabunPSK" w:cs="TH SarabunPSK"/>
          <w:b/>
          <w:bCs/>
          <w:color w:val="000000"/>
          <w:sz w:val="28"/>
          <w:szCs w:val="28"/>
          <w:lang w:val="en-US"/>
        </w:rPr>
        <w:t xml:space="preserve">   (2) </w:t>
      </w:r>
      <w:r w:rsidR="00A93AD6" w:rsidRPr="00246B1E">
        <w:rPr>
          <w:rFonts w:ascii="TH SarabunPSK" w:hAnsi="TH SarabunPSK" w:cs="TH SarabunPSK" w:hint="cs"/>
          <w:b/>
          <w:bCs/>
          <w:color w:val="000000"/>
          <w:sz w:val="28"/>
          <w:szCs w:val="28"/>
        </w:rPr>
        <w:t>Optimization of Reaction Time</w:t>
      </w:r>
    </w:p>
    <w:p w14:paraId="7406E854" w14:textId="1F8091EB" w:rsidR="00A93AD6" w:rsidRDefault="00A93AD6" w:rsidP="00945B21">
      <w:pPr>
        <w:ind w:firstLine="720"/>
        <w:jc w:val="both"/>
        <w:rPr>
          <w:rFonts w:ascii="TH SarabunPSK" w:hAnsi="TH SarabunPSK" w:cs="TH SarabunPSK"/>
          <w:color w:val="000000"/>
          <w:sz w:val="28"/>
          <w:szCs w:val="28"/>
        </w:rPr>
      </w:pPr>
      <w:r w:rsidRPr="00A93AD6">
        <w:rPr>
          <w:rFonts w:ascii="TH SarabunPSK" w:hAnsi="TH SarabunPSK" w:cs="TH SarabunPSK" w:hint="cs"/>
          <w:color w:val="000000"/>
          <w:sz w:val="28"/>
          <w:szCs w:val="28"/>
        </w:rPr>
        <w:t>A hydrothermal reaction time of</w:t>
      </w:r>
      <w:r w:rsidRPr="00A93AD6">
        <w:rPr>
          <w:rStyle w:val="apple-converted-space"/>
          <w:rFonts w:ascii="TH SarabunPSK" w:hAnsi="TH SarabunPSK" w:cs="TH SarabunPSK" w:hint="cs"/>
          <w:color w:val="000000"/>
          <w:sz w:val="28"/>
          <w:szCs w:val="28"/>
        </w:rPr>
        <w:t> </w:t>
      </w:r>
      <w:r w:rsidRPr="00A93AD6">
        <w:rPr>
          <w:rStyle w:val="Strong"/>
          <w:rFonts w:ascii="TH SarabunPSK" w:hAnsi="TH SarabunPSK" w:cs="TH SarabunPSK" w:hint="cs"/>
          <w:b w:val="0"/>
          <w:bCs w:val="0"/>
          <w:color w:val="000000"/>
          <w:sz w:val="28"/>
          <w:szCs w:val="28"/>
        </w:rPr>
        <w:t>5 h</w:t>
      </w:r>
      <w:r w:rsidRPr="00A93AD6">
        <w:rPr>
          <w:rStyle w:val="apple-converted-space"/>
          <w:rFonts w:ascii="TH SarabunPSK" w:hAnsi="TH SarabunPSK" w:cs="TH SarabunPSK" w:hint="cs"/>
          <w:color w:val="000000"/>
          <w:sz w:val="28"/>
          <w:szCs w:val="28"/>
        </w:rPr>
        <w:t> </w:t>
      </w:r>
      <w:r w:rsidRPr="00A93AD6">
        <w:rPr>
          <w:rFonts w:ascii="TH SarabunPSK" w:hAnsi="TH SarabunPSK" w:cs="TH SarabunPSK" w:hint="cs"/>
          <w:color w:val="000000"/>
          <w:sz w:val="28"/>
          <w:szCs w:val="28"/>
        </w:rPr>
        <w:t>produced the highest fluorescence intensity, while 7 h resulted in sample drying.</w:t>
      </w:r>
    </w:p>
    <w:p w14:paraId="62D12A9D" w14:textId="1E67D4BA" w:rsidR="001805B1" w:rsidRDefault="003E54FC" w:rsidP="001805B1">
      <w:pPr>
        <w:jc w:val="both"/>
        <w:rPr>
          <w:rFonts w:ascii="TH SarabunPSK" w:hAnsi="TH SarabunPSK" w:cs="TH SarabunPSK"/>
          <w:b/>
          <w:bCs/>
          <w:color w:val="000000"/>
          <w:sz w:val="28"/>
          <w:szCs w:val="28"/>
        </w:rPr>
      </w:pPr>
      <w:r>
        <w:rPr>
          <w:rFonts w:ascii="TH SarabunPSK" w:hAnsi="TH SarabunPSK" w:cs="TH SarabunPSK"/>
          <w:b/>
          <w:bCs/>
          <w:noProof/>
          <w:color w:val="000000"/>
          <w:sz w:val="28"/>
          <w:szCs w:val="28"/>
        </w:rPr>
        <w:drawing>
          <wp:inline distT="0" distB="0" distL="0" distR="0" wp14:anchorId="1058B41F" wp14:editId="12114DF6">
            <wp:extent cx="2651125" cy="1056640"/>
            <wp:effectExtent l="0" t="0" r="3175" b="0"/>
            <wp:docPr id="1951967034" name="Picture 56" descr="A graph of different types of synthetic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67034" name="Picture 56" descr="A graph of different types of synthetics&#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1125" cy="1056640"/>
                    </a:xfrm>
                    <a:prstGeom prst="rect">
                      <a:avLst/>
                    </a:prstGeom>
                  </pic:spPr>
                </pic:pic>
              </a:graphicData>
            </a:graphic>
          </wp:inline>
        </w:drawing>
      </w:r>
    </w:p>
    <w:p w14:paraId="57790604" w14:textId="1F1DD2C9" w:rsidR="001805B1" w:rsidRDefault="001805B1" w:rsidP="001805B1">
      <w:pPr>
        <w:jc w:val="both"/>
        <w:rPr>
          <w:rFonts w:ascii="TH SarabunPSK" w:hAnsi="TH SarabunPSK" w:cs="TH SarabunPSK"/>
          <w:color w:val="000000"/>
        </w:rPr>
      </w:pPr>
      <w:r w:rsidRPr="006F1372">
        <w:rPr>
          <w:rFonts w:ascii="TH SarabunPSK" w:hAnsi="TH SarabunPSK" w:cs="TH SarabunPSK" w:hint="cs"/>
          <w:b/>
          <w:bCs/>
          <w:color w:val="000000"/>
          <w:lang w:val="en-US"/>
        </w:rPr>
        <w:t>Graph</w:t>
      </w:r>
      <w:r w:rsidRPr="006F1372">
        <w:rPr>
          <w:rFonts w:ascii="TH SarabunPSK" w:hAnsi="TH SarabunPSK" w:cs="TH SarabunPSK"/>
          <w:b/>
          <w:bCs/>
          <w:color w:val="000000"/>
          <w:lang w:val="en-US"/>
        </w:rPr>
        <w:t xml:space="preserve"> </w:t>
      </w:r>
      <w:r>
        <w:rPr>
          <w:rFonts w:ascii="TH SarabunPSK" w:hAnsi="TH SarabunPSK" w:cs="TH SarabunPSK"/>
          <w:b/>
          <w:bCs/>
          <w:color w:val="000000"/>
          <w:lang w:val="en-US"/>
        </w:rPr>
        <w:t>3</w:t>
      </w:r>
      <w:r>
        <w:rPr>
          <w:rFonts w:ascii="TH SarabunPSK" w:hAnsi="TH SarabunPSK" w:cs="TH SarabunPSK"/>
          <w:b/>
          <w:bCs/>
          <w:color w:val="000000"/>
          <w:lang w:val="en-US"/>
        </w:rPr>
        <w:t xml:space="preserve"> </w:t>
      </w:r>
      <w:r w:rsidR="003E54FC" w:rsidRPr="003E54FC">
        <w:rPr>
          <w:rFonts w:ascii="TH SarabunPSK" w:hAnsi="TH SarabunPSK" w:cs="TH SarabunPSK" w:hint="cs"/>
          <w:color w:val="000000"/>
        </w:rPr>
        <w:t>Fluorescence Spectra of CQDs at Different Synthesis Times</w:t>
      </w:r>
    </w:p>
    <w:p w14:paraId="0E69C635" w14:textId="72887448" w:rsidR="003E54FC" w:rsidRDefault="003E54FC" w:rsidP="001805B1">
      <w:pPr>
        <w:jc w:val="both"/>
        <w:rPr>
          <w:rFonts w:ascii="TH SarabunPSK" w:hAnsi="TH SarabunPSK" w:cs="TH SarabunPSK"/>
          <w:color w:val="000000"/>
        </w:rPr>
      </w:pPr>
      <w:r>
        <w:rPr>
          <w:rFonts w:ascii="TH SarabunPSK" w:hAnsi="TH SarabunPSK" w:cs="TH SarabunPSK" w:hint="cs"/>
          <w:noProof/>
          <w:color w:val="000000"/>
        </w:rPr>
        <w:drawing>
          <wp:inline distT="0" distB="0" distL="0" distR="0" wp14:anchorId="77E1E524" wp14:editId="1897C946">
            <wp:extent cx="2651125" cy="927735"/>
            <wp:effectExtent l="0" t="0" r="3175" b="0"/>
            <wp:docPr id="957225870" name="Picture 52" descr="A graph of different reaction ti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225870" name="Picture 52" descr="A graph of different reaction tim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1125" cy="927735"/>
                    </a:xfrm>
                    <a:prstGeom prst="rect">
                      <a:avLst/>
                    </a:prstGeom>
                  </pic:spPr>
                </pic:pic>
              </a:graphicData>
            </a:graphic>
          </wp:inline>
        </w:drawing>
      </w:r>
    </w:p>
    <w:p w14:paraId="2367A06C" w14:textId="39F2D48E" w:rsidR="003E54FC" w:rsidRDefault="003E54FC" w:rsidP="003E54FC">
      <w:pPr>
        <w:jc w:val="both"/>
        <w:rPr>
          <w:rFonts w:ascii="TH SarabunPSK" w:hAnsi="TH SarabunPSK" w:cs="TH SarabunPSK"/>
          <w:color w:val="000000"/>
        </w:rPr>
      </w:pPr>
      <w:r w:rsidRPr="006F1372">
        <w:rPr>
          <w:rFonts w:ascii="TH SarabunPSK" w:hAnsi="TH SarabunPSK" w:cs="TH SarabunPSK" w:hint="cs"/>
          <w:b/>
          <w:bCs/>
          <w:color w:val="000000"/>
          <w:lang w:val="en-US"/>
        </w:rPr>
        <w:t>Graph</w:t>
      </w:r>
      <w:r w:rsidRPr="006F1372">
        <w:rPr>
          <w:rFonts w:ascii="TH SarabunPSK" w:hAnsi="TH SarabunPSK" w:cs="TH SarabunPSK"/>
          <w:b/>
          <w:bCs/>
          <w:color w:val="000000"/>
          <w:lang w:val="en-US"/>
        </w:rPr>
        <w:t xml:space="preserve"> </w:t>
      </w:r>
      <w:r>
        <w:rPr>
          <w:rFonts w:ascii="TH SarabunPSK" w:hAnsi="TH SarabunPSK" w:cs="TH SarabunPSK"/>
          <w:b/>
          <w:bCs/>
          <w:color w:val="000000"/>
          <w:lang w:val="en-US"/>
        </w:rPr>
        <w:t>4</w:t>
      </w:r>
      <w:r>
        <w:rPr>
          <w:rFonts w:ascii="TH SarabunPSK" w:hAnsi="TH SarabunPSK" w:cs="TH SarabunPSK"/>
          <w:b/>
          <w:bCs/>
          <w:color w:val="000000"/>
          <w:lang w:val="en-US"/>
        </w:rPr>
        <w:t xml:space="preserve"> </w:t>
      </w:r>
      <w:r w:rsidRPr="003E54FC">
        <w:rPr>
          <w:rFonts w:ascii="TH SarabunPSK" w:hAnsi="TH SarabunPSK" w:cs="TH SarabunPSK" w:hint="cs"/>
          <w:color w:val="000000"/>
        </w:rPr>
        <w:t>UV–Vis Absorption Spectra of CQDs at Different Reaction Times</w:t>
      </w:r>
    </w:p>
    <w:p w14:paraId="2BD9C572" w14:textId="77777777" w:rsidR="003E54FC" w:rsidRPr="003E54FC" w:rsidRDefault="003E54FC" w:rsidP="001805B1">
      <w:pPr>
        <w:jc w:val="both"/>
        <w:rPr>
          <w:rFonts w:ascii="TH SarabunPSK" w:hAnsi="TH SarabunPSK" w:cs="TH SarabunPSK" w:hint="cs"/>
          <w:color w:val="000000"/>
        </w:rPr>
      </w:pPr>
    </w:p>
    <w:p w14:paraId="17C42800" w14:textId="77777777" w:rsidR="001805B1" w:rsidRPr="001805B1" w:rsidRDefault="001805B1" w:rsidP="001805B1">
      <w:pPr>
        <w:jc w:val="both"/>
        <w:rPr>
          <w:rFonts w:ascii="TH SarabunPSK" w:hAnsi="TH SarabunPSK" w:cs="TH SarabunPSK" w:hint="cs"/>
          <w:b/>
          <w:bCs/>
          <w:color w:val="000000"/>
          <w:sz w:val="28"/>
          <w:szCs w:val="28"/>
        </w:rPr>
      </w:pPr>
    </w:p>
    <w:p w14:paraId="200BA5FE" w14:textId="18063545" w:rsidR="00A93AD6" w:rsidRPr="00A93AD6" w:rsidRDefault="001805B1" w:rsidP="00945B21">
      <w:pPr>
        <w:jc w:val="both"/>
        <w:rPr>
          <w:rFonts w:ascii="TH SarabunPSK" w:hAnsi="TH SarabunPSK" w:cs="TH SarabunPSK" w:hint="cs"/>
          <w:b/>
          <w:bCs/>
          <w:color w:val="000000"/>
          <w:sz w:val="28"/>
          <w:szCs w:val="28"/>
        </w:rPr>
      </w:pPr>
      <w:r>
        <w:rPr>
          <w:rFonts w:ascii="TH SarabunPSK" w:hAnsi="TH SarabunPSK" w:cs="TH SarabunPSK"/>
          <w:b/>
          <w:bCs/>
          <w:sz w:val="28"/>
          <w:szCs w:val="28"/>
        </w:rPr>
        <w:t xml:space="preserve">   (3) </w:t>
      </w:r>
      <w:r w:rsidR="00A93AD6" w:rsidRPr="000B6A9E">
        <w:rPr>
          <w:rFonts w:ascii="TH SarabunPSK" w:hAnsi="TH SarabunPSK" w:cs="TH SarabunPSK" w:hint="cs"/>
          <w:b/>
          <w:bCs/>
          <w:color w:val="000000"/>
          <w:sz w:val="28"/>
          <w:szCs w:val="28"/>
        </w:rPr>
        <w:t>Optimization of Heteroatom Doping</w:t>
      </w:r>
    </w:p>
    <w:p w14:paraId="5B74652C" w14:textId="54FFB2C6" w:rsidR="00A93AD6" w:rsidRDefault="00A93AD6" w:rsidP="00945B21">
      <w:pPr>
        <w:ind w:firstLine="720"/>
        <w:jc w:val="both"/>
        <w:rPr>
          <w:rFonts w:ascii="TH SarabunPSK" w:hAnsi="TH SarabunPSK" w:cs="TH SarabunPSK"/>
          <w:color w:val="000000"/>
          <w:sz w:val="28"/>
          <w:szCs w:val="28"/>
        </w:rPr>
      </w:pPr>
      <w:r w:rsidRPr="00A93AD6">
        <w:rPr>
          <w:rStyle w:val="Strong"/>
          <w:rFonts w:ascii="TH SarabunPSK" w:hAnsi="TH SarabunPSK" w:cs="TH SarabunPSK" w:hint="cs"/>
          <w:b w:val="0"/>
          <w:bCs w:val="0"/>
          <w:color w:val="000000"/>
          <w:sz w:val="28"/>
          <w:szCs w:val="28"/>
        </w:rPr>
        <w:t>S-CQDs</w:t>
      </w:r>
      <w:r w:rsidRPr="00A93AD6">
        <w:rPr>
          <w:rStyle w:val="apple-converted-space"/>
          <w:rFonts w:ascii="TH SarabunPSK" w:hAnsi="TH SarabunPSK" w:cs="TH SarabunPSK" w:hint="cs"/>
          <w:color w:val="000000"/>
          <w:sz w:val="28"/>
          <w:szCs w:val="28"/>
        </w:rPr>
        <w:t> </w:t>
      </w:r>
      <w:r w:rsidRPr="00A93AD6">
        <w:rPr>
          <w:rFonts w:ascii="TH SarabunPSK" w:hAnsi="TH SarabunPSK" w:cs="TH SarabunPSK" w:hint="cs"/>
          <w:color w:val="000000"/>
          <w:sz w:val="28"/>
          <w:szCs w:val="28"/>
        </w:rPr>
        <w:t>showed the strongest fluorescence, while FTIR and TEM confirmed successful sulfur doping and nanoscale morphology.</w:t>
      </w:r>
    </w:p>
    <w:p w14:paraId="30C3C6F5" w14:textId="0828D6C1" w:rsidR="008C63DE" w:rsidRDefault="008C63DE" w:rsidP="008C63DE">
      <w:pPr>
        <w:jc w:val="both"/>
        <w:rPr>
          <w:rFonts w:ascii="TH SarabunPSK" w:hAnsi="TH SarabunPSK" w:cs="TH SarabunPSK"/>
          <w:color w:val="000000"/>
          <w:sz w:val="28"/>
        </w:rPr>
      </w:pPr>
      <w:r>
        <w:rPr>
          <w:rFonts w:ascii="TH SarabunPSK" w:hAnsi="TH SarabunPSK" w:cs="TH SarabunPSK"/>
          <w:noProof/>
          <w:color w:val="000000"/>
          <w:sz w:val="28"/>
        </w:rPr>
        <w:drawing>
          <wp:inline distT="0" distB="0" distL="0" distR="0" wp14:anchorId="21C35845" wp14:editId="6EA64D3E">
            <wp:extent cx="2649890" cy="863600"/>
            <wp:effectExtent l="0" t="0" r="4445" b="0"/>
            <wp:docPr id="2072180002" name="Picture 5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80002" name="Picture 57" descr="A graph of different colored lin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61725" cy="867457"/>
                    </a:xfrm>
                    <a:prstGeom prst="rect">
                      <a:avLst/>
                    </a:prstGeom>
                  </pic:spPr>
                </pic:pic>
              </a:graphicData>
            </a:graphic>
          </wp:inline>
        </w:drawing>
      </w:r>
    </w:p>
    <w:p w14:paraId="7974E063" w14:textId="517540A1" w:rsidR="008C63DE" w:rsidRDefault="008C63DE" w:rsidP="008C63DE">
      <w:pPr>
        <w:jc w:val="both"/>
        <w:rPr>
          <w:rFonts w:ascii="TH SarabunPSK" w:hAnsi="TH SarabunPSK" w:cs="TH SarabunPSK"/>
          <w:color w:val="000000"/>
        </w:rPr>
      </w:pPr>
      <w:r w:rsidRPr="006F1372">
        <w:rPr>
          <w:rFonts w:ascii="TH SarabunPSK" w:hAnsi="TH SarabunPSK" w:cs="TH SarabunPSK" w:hint="cs"/>
          <w:b/>
          <w:bCs/>
          <w:color w:val="000000"/>
          <w:lang w:val="en-US"/>
        </w:rPr>
        <w:t>Graph</w:t>
      </w:r>
      <w:r w:rsidRPr="006F1372">
        <w:rPr>
          <w:rFonts w:ascii="TH SarabunPSK" w:hAnsi="TH SarabunPSK" w:cs="TH SarabunPSK"/>
          <w:b/>
          <w:bCs/>
          <w:color w:val="000000"/>
          <w:lang w:val="en-US"/>
        </w:rPr>
        <w:t xml:space="preserve"> </w:t>
      </w:r>
      <w:r>
        <w:rPr>
          <w:rFonts w:ascii="TH SarabunPSK" w:hAnsi="TH SarabunPSK" w:cs="TH SarabunPSK"/>
          <w:b/>
          <w:bCs/>
          <w:color w:val="000000"/>
          <w:lang w:val="en-US"/>
        </w:rPr>
        <w:t>5</w:t>
      </w:r>
      <w:r>
        <w:rPr>
          <w:rFonts w:ascii="TH SarabunPSK" w:hAnsi="TH SarabunPSK" w:cs="TH SarabunPSK"/>
          <w:b/>
          <w:bCs/>
          <w:color w:val="000000"/>
          <w:lang w:val="en-US"/>
        </w:rPr>
        <w:t xml:space="preserve"> </w:t>
      </w:r>
      <w:r w:rsidRPr="008C63DE">
        <w:rPr>
          <w:rFonts w:ascii="TH SarabunPSK" w:hAnsi="TH SarabunPSK" w:cs="TH SarabunPSK" w:hint="cs"/>
          <w:color w:val="000000"/>
        </w:rPr>
        <w:t>Fluorescence of CQD</w:t>
      </w:r>
      <w:r>
        <w:rPr>
          <w:rFonts w:ascii="TH SarabunPSK" w:hAnsi="TH SarabunPSK" w:cs="TH SarabunPSK"/>
          <w:color w:val="000000"/>
        </w:rPr>
        <w:t>s</w:t>
      </w:r>
      <w:r w:rsidRPr="008C63DE">
        <w:rPr>
          <w:rFonts w:ascii="TH SarabunPSK" w:hAnsi="TH SarabunPSK" w:cs="TH SarabunPSK" w:hint="cs"/>
          <w:color w:val="000000"/>
        </w:rPr>
        <w:t xml:space="preserve"> with Different Dopants</w:t>
      </w:r>
    </w:p>
    <w:p w14:paraId="63B8B0B1" w14:textId="27999416" w:rsidR="008C63DE" w:rsidRDefault="008C63DE" w:rsidP="008C63DE">
      <w:pPr>
        <w:jc w:val="both"/>
        <w:rPr>
          <w:rFonts w:ascii="TH SarabunPSK" w:hAnsi="TH SarabunPSK" w:cs="TH SarabunPSK"/>
          <w:color w:val="000000"/>
        </w:rPr>
      </w:pPr>
      <w:r>
        <w:rPr>
          <w:rFonts w:ascii="TH SarabunPSK" w:hAnsi="TH SarabunPSK" w:cs="TH SarabunPSK"/>
          <w:noProof/>
          <w:color w:val="000000"/>
        </w:rPr>
        <w:drawing>
          <wp:inline distT="0" distB="0" distL="0" distR="0" wp14:anchorId="7229A709" wp14:editId="740E963B">
            <wp:extent cx="2651125" cy="916305"/>
            <wp:effectExtent l="0" t="0" r="3175" b="0"/>
            <wp:docPr id="1733611433" name="Picture 58" descr="A graph with red green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11433" name="Picture 58" descr="A graph with red green and blue line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51125" cy="916305"/>
                    </a:xfrm>
                    <a:prstGeom prst="rect">
                      <a:avLst/>
                    </a:prstGeom>
                  </pic:spPr>
                </pic:pic>
              </a:graphicData>
            </a:graphic>
          </wp:inline>
        </w:drawing>
      </w:r>
    </w:p>
    <w:p w14:paraId="36E675A7" w14:textId="109D8F89" w:rsidR="008C63DE" w:rsidRDefault="008C63DE" w:rsidP="008C63DE">
      <w:pPr>
        <w:jc w:val="both"/>
        <w:rPr>
          <w:rFonts w:ascii="TH SarabunPSK" w:hAnsi="TH SarabunPSK" w:cs="TH SarabunPSK"/>
          <w:color w:val="000000"/>
        </w:rPr>
      </w:pPr>
      <w:r w:rsidRPr="006F1372">
        <w:rPr>
          <w:rFonts w:ascii="TH SarabunPSK" w:hAnsi="TH SarabunPSK" w:cs="TH SarabunPSK" w:hint="cs"/>
          <w:b/>
          <w:bCs/>
          <w:color w:val="000000"/>
          <w:lang w:val="en-US"/>
        </w:rPr>
        <w:t>Graph</w:t>
      </w:r>
      <w:r w:rsidRPr="006F1372">
        <w:rPr>
          <w:rFonts w:ascii="TH SarabunPSK" w:hAnsi="TH SarabunPSK" w:cs="TH SarabunPSK"/>
          <w:b/>
          <w:bCs/>
          <w:color w:val="000000"/>
          <w:lang w:val="en-US"/>
        </w:rPr>
        <w:t xml:space="preserve"> </w:t>
      </w:r>
      <w:r>
        <w:rPr>
          <w:rFonts w:ascii="TH SarabunPSK" w:hAnsi="TH SarabunPSK" w:cs="TH SarabunPSK"/>
          <w:b/>
          <w:bCs/>
          <w:color w:val="000000"/>
          <w:lang w:val="en-US"/>
        </w:rPr>
        <w:t>6</w:t>
      </w:r>
      <w:r>
        <w:rPr>
          <w:rFonts w:ascii="TH SarabunPSK" w:hAnsi="TH SarabunPSK" w:cs="TH SarabunPSK"/>
          <w:b/>
          <w:bCs/>
          <w:color w:val="000000"/>
          <w:lang w:val="en-US"/>
        </w:rPr>
        <w:t xml:space="preserve"> </w:t>
      </w:r>
      <w:r w:rsidRPr="008C63DE">
        <w:rPr>
          <w:rFonts w:ascii="TH SarabunPSK" w:hAnsi="TH SarabunPSK" w:cs="TH SarabunPSK" w:hint="cs"/>
          <w:color w:val="000000"/>
        </w:rPr>
        <w:t>UV–Vis Absorption</w:t>
      </w:r>
      <w:r>
        <w:rPr>
          <w:rFonts w:ascii="TH SarabunPSK" w:hAnsi="TH SarabunPSK" w:cs="TH SarabunPSK"/>
          <w:color w:val="000000"/>
        </w:rPr>
        <w:t xml:space="preserve"> </w:t>
      </w:r>
      <w:r w:rsidRPr="008C63DE">
        <w:rPr>
          <w:rFonts w:ascii="TH SarabunPSK" w:hAnsi="TH SarabunPSK" w:cs="TH SarabunPSK" w:hint="cs"/>
          <w:color w:val="000000"/>
        </w:rPr>
        <w:t>of CQD with Different Dopants</w:t>
      </w:r>
    </w:p>
    <w:p w14:paraId="21BA706C" w14:textId="041A2C7A" w:rsidR="008C63DE" w:rsidRDefault="008C63DE" w:rsidP="008C63DE">
      <w:pPr>
        <w:jc w:val="both"/>
        <w:rPr>
          <w:rFonts w:ascii="TH SarabunPSK" w:hAnsi="TH SarabunPSK" w:cs="TH SarabunPSK"/>
          <w:color w:val="000000"/>
        </w:rPr>
      </w:pPr>
      <w:r w:rsidRPr="0008260B">
        <w:rPr>
          <w:rFonts w:asciiTheme="majorBidi" w:hAnsiTheme="majorBidi" w:cstheme="majorBidi"/>
          <w:noProof/>
        </w:rPr>
        <w:drawing>
          <wp:inline distT="0" distB="0" distL="0" distR="0" wp14:anchorId="7B2903DB" wp14:editId="733F93E9">
            <wp:extent cx="2649762" cy="1251858"/>
            <wp:effectExtent l="0" t="0" r="5080" b="5715"/>
            <wp:docPr id="16" name="Picture 2">
              <a:extLst xmlns:a="http://schemas.openxmlformats.org/drawingml/2006/main">
                <a:ext uri="{FF2B5EF4-FFF2-40B4-BE49-F238E27FC236}">
                  <a16:creationId xmlns:a16="http://schemas.microsoft.com/office/drawing/2014/main" id="{D2C89BEB-C519-16A0-3C5B-5D7813FA2D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2C89BEB-C519-16A0-3C5B-5D7813FA2D3D}"/>
                        </a:ext>
                      </a:extLst>
                    </pic:cNvP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535" t="11222" r="3461" b="8292"/>
                    <a:stretch/>
                  </pic:blipFill>
                  <pic:spPr bwMode="auto">
                    <a:xfrm>
                      <a:off x="0" y="0"/>
                      <a:ext cx="2649762" cy="1251858"/>
                    </a:xfrm>
                    <a:prstGeom prst="rect">
                      <a:avLst/>
                    </a:prstGeom>
                    <a:noFill/>
                    <a:ln>
                      <a:noFill/>
                    </a:ln>
                    <a:extLst>
                      <a:ext uri="{53640926-AAD7-44D8-BBD7-CCE9431645EC}">
                        <a14:shadowObscured xmlns:a14="http://schemas.microsoft.com/office/drawing/2010/main"/>
                      </a:ext>
                    </a:extLst>
                  </pic:spPr>
                </pic:pic>
              </a:graphicData>
            </a:graphic>
          </wp:inline>
        </w:drawing>
      </w:r>
    </w:p>
    <w:p w14:paraId="1311E9FA" w14:textId="62FFB8AC" w:rsidR="008C63DE" w:rsidRDefault="008C63DE" w:rsidP="008C63DE">
      <w:pPr>
        <w:jc w:val="both"/>
        <w:rPr>
          <w:rFonts w:ascii="TH SarabunPSK" w:hAnsi="TH SarabunPSK" w:cs="TH SarabunPSK"/>
          <w:color w:val="000000"/>
        </w:rPr>
      </w:pPr>
      <w:r w:rsidRPr="008C63DE">
        <w:rPr>
          <w:rFonts w:ascii="TH SarabunPSK" w:hAnsi="TH SarabunPSK" w:cs="TH SarabunPSK"/>
          <w:b/>
          <w:bCs/>
          <w:color w:val="000000"/>
        </w:rPr>
        <w:t xml:space="preserve">Figure 1 </w:t>
      </w:r>
      <w:r w:rsidRPr="008C63DE">
        <w:rPr>
          <w:rFonts w:ascii="TH SarabunPSK" w:hAnsi="TH SarabunPSK" w:cs="TH SarabunPSK" w:hint="cs"/>
          <w:color w:val="000000"/>
        </w:rPr>
        <w:t>FTIR Spectrum of S-Doped CQDs</w:t>
      </w:r>
    </w:p>
    <w:p w14:paraId="03A3C090" w14:textId="70F64ECD" w:rsidR="008C63DE" w:rsidRDefault="008C63DE" w:rsidP="008C63DE">
      <w:pPr>
        <w:jc w:val="both"/>
        <w:rPr>
          <w:rFonts w:ascii="TH SarabunPSK" w:hAnsi="TH SarabunPSK" w:cs="TH SarabunPSK"/>
          <w:b/>
          <w:bCs/>
          <w:color w:val="000000"/>
          <w:lang w:val="en-US"/>
        </w:rPr>
      </w:pPr>
      <w:r>
        <w:rPr>
          <w:rFonts w:ascii="TH SarabunPSK" w:hAnsi="TH SarabunPSK" w:cs="TH SarabunPSK"/>
          <w:b/>
          <w:bCs/>
          <w:noProof/>
          <w:color w:val="000000"/>
          <w:lang w:val="en-US"/>
        </w:rPr>
        <w:drawing>
          <wp:inline distT="0" distB="0" distL="0" distR="0" wp14:anchorId="343A083B" wp14:editId="1893AADD">
            <wp:extent cx="2651125" cy="1830070"/>
            <wp:effectExtent l="0" t="0" r="1905" b="0"/>
            <wp:docPr id="1138262250" name="Picture 60" descr="A close-up of several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62250" name="Picture 60" descr="A close-up of several images of a cell&#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51125" cy="1830070"/>
                    </a:xfrm>
                    <a:prstGeom prst="rect">
                      <a:avLst/>
                    </a:prstGeom>
                  </pic:spPr>
                </pic:pic>
              </a:graphicData>
            </a:graphic>
          </wp:inline>
        </w:drawing>
      </w:r>
    </w:p>
    <w:p w14:paraId="5FD7BDA4" w14:textId="4729D0B2" w:rsidR="008C63DE" w:rsidRDefault="008C63DE" w:rsidP="008C63DE">
      <w:pPr>
        <w:jc w:val="both"/>
        <w:rPr>
          <w:rFonts w:ascii="TH SarabunPSK" w:hAnsi="TH SarabunPSK" w:cs="TH SarabunPSK"/>
          <w:color w:val="000000"/>
        </w:rPr>
      </w:pPr>
      <w:r w:rsidRPr="008C63DE">
        <w:rPr>
          <w:rFonts w:ascii="TH SarabunPSK" w:hAnsi="TH SarabunPSK" w:cs="TH SarabunPSK"/>
          <w:b/>
          <w:bCs/>
          <w:color w:val="000000"/>
        </w:rPr>
        <w:t>Figure</w:t>
      </w:r>
      <w:r>
        <w:rPr>
          <w:rFonts w:ascii="TH SarabunPSK" w:hAnsi="TH SarabunPSK" w:cs="TH SarabunPSK" w:hint="cs"/>
          <w:b/>
          <w:bCs/>
          <w:color w:val="000000"/>
          <w:cs/>
        </w:rPr>
        <w:t xml:space="preserve"> </w:t>
      </w:r>
      <w:r>
        <w:rPr>
          <w:rFonts w:ascii="TH SarabunPSK" w:hAnsi="TH SarabunPSK" w:cs="TH SarabunPSK"/>
          <w:b/>
          <w:bCs/>
          <w:color w:val="000000"/>
          <w:lang w:val="en-US"/>
        </w:rPr>
        <w:t xml:space="preserve">2 </w:t>
      </w:r>
      <w:r w:rsidRPr="008C63DE">
        <w:rPr>
          <w:rFonts w:ascii="TH SarabunPSK" w:hAnsi="TH SarabunPSK" w:cs="TH SarabunPSK" w:hint="cs"/>
          <w:color w:val="000000"/>
        </w:rPr>
        <w:t>Transmission Electron Microscopy (TEM) Images of Differently Doped CQDs: (a) Pure CQDs, (b) N-CQDs, (c) S-CQDs, and (d) N,S-CQDs.</w:t>
      </w:r>
    </w:p>
    <w:p w14:paraId="70D7C694" w14:textId="77777777" w:rsidR="008C63DE" w:rsidRPr="008C63DE" w:rsidRDefault="008C63DE" w:rsidP="008C63DE">
      <w:pPr>
        <w:jc w:val="both"/>
        <w:rPr>
          <w:rFonts w:ascii="TH SarabunPSK" w:hAnsi="TH SarabunPSK" w:cs="TH SarabunPSK"/>
          <w:b/>
          <w:bCs/>
          <w:color w:val="000000"/>
          <w:lang w:val="en-US"/>
        </w:rPr>
      </w:pPr>
    </w:p>
    <w:p w14:paraId="63F258A9" w14:textId="010E017E" w:rsidR="00945B21" w:rsidRPr="00945B21" w:rsidRDefault="00945B21" w:rsidP="00945B21">
      <w:pPr>
        <w:jc w:val="both"/>
        <w:rPr>
          <w:rFonts w:ascii="TH SarabunPSK" w:hAnsi="TH SarabunPSK" w:cs="TH SarabunPSK" w:hint="cs"/>
          <w:color w:val="000000"/>
          <w:sz w:val="28"/>
          <w:szCs w:val="28"/>
        </w:rPr>
      </w:pPr>
      <w:r w:rsidRPr="00945B21">
        <w:rPr>
          <w:rFonts w:ascii="TH SarabunPSK" w:hAnsi="TH SarabunPSK" w:cs="TH SarabunPSK" w:hint="cs"/>
          <w:b/>
          <w:bCs/>
          <w:color w:val="000000"/>
          <w:sz w:val="28"/>
          <w:szCs w:val="28"/>
        </w:rPr>
        <w:t>2.</w:t>
      </w:r>
      <w:r w:rsidRPr="00945B21">
        <w:rPr>
          <w:rFonts w:ascii="TH SarabunPSK" w:hAnsi="TH SarabunPSK" w:cs="TH SarabunPSK" w:hint="cs"/>
          <w:color w:val="000000"/>
          <w:sz w:val="28"/>
          <w:szCs w:val="28"/>
        </w:rPr>
        <w:t xml:space="preserve"> </w:t>
      </w:r>
      <w:r w:rsidRPr="000B6A9E">
        <w:rPr>
          <w:rFonts w:ascii="TH SarabunPSK" w:hAnsi="TH SarabunPSK" w:cs="TH SarabunPSK" w:hint="cs"/>
          <w:b/>
          <w:bCs/>
          <w:color w:val="000000"/>
          <w:sz w:val="28"/>
          <w:szCs w:val="28"/>
        </w:rPr>
        <w:t>Performance Evaluation for</w:t>
      </w:r>
      <w:r>
        <w:rPr>
          <w:rFonts w:ascii="TH SarabunPSK" w:hAnsi="TH SarabunPSK" w:cs="TH SarabunPSK"/>
          <w:b/>
          <w:bCs/>
          <w:color w:val="000000"/>
          <w:sz w:val="28"/>
        </w:rPr>
        <w:t xml:space="preserve"> OPs </w:t>
      </w:r>
      <w:r w:rsidRPr="000B6A9E">
        <w:rPr>
          <w:rFonts w:ascii="TH SarabunPSK" w:hAnsi="TH SarabunPSK" w:cs="TH SarabunPSK" w:hint="cs"/>
          <w:b/>
          <w:bCs/>
          <w:color w:val="000000"/>
          <w:sz w:val="28"/>
          <w:szCs w:val="28"/>
        </w:rPr>
        <w:t>Detection</w:t>
      </w:r>
    </w:p>
    <w:p w14:paraId="5AEF4F91" w14:textId="40878B3D" w:rsidR="00945B21" w:rsidRDefault="008C63DE" w:rsidP="00945B21">
      <w:pPr>
        <w:jc w:val="both"/>
        <w:rPr>
          <w:rFonts w:ascii="TH SarabunPSK" w:hAnsi="TH SarabunPSK" w:cs="TH SarabunPSK"/>
          <w:sz w:val="28"/>
          <w:szCs w:val="28"/>
        </w:rPr>
      </w:pPr>
      <w:r>
        <w:rPr>
          <w:rFonts w:ascii="TH SarabunPSK" w:hAnsi="TH SarabunPSK" w:cs="TH SarabunPSK"/>
          <w:sz w:val="28"/>
          <w:szCs w:val="28"/>
        </w:rPr>
        <w:t xml:space="preserve">   </w:t>
      </w:r>
      <w:r w:rsidRPr="008C63DE">
        <w:rPr>
          <w:rFonts w:ascii="TH SarabunPSK" w:hAnsi="TH SarabunPSK" w:cs="TH SarabunPSK"/>
          <w:b/>
          <w:bCs/>
          <w:sz w:val="28"/>
          <w:szCs w:val="28"/>
        </w:rPr>
        <w:t>(1)</w:t>
      </w:r>
      <w:r>
        <w:rPr>
          <w:rFonts w:ascii="TH SarabunPSK" w:hAnsi="TH SarabunPSK" w:cs="TH SarabunPSK"/>
          <w:sz w:val="28"/>
          <w:szCs w:val="28"/>
        </w:rPr>
        <w:t xml:space="preserve"> </w:t>
      </w:r>
      <w:r w:rsidR="00945B21" w:rsidRPr="00945B21">
        <w:rPr>
          <w:rStyle w:val="Strong"/>
          <w:rFonts w:ascii="TH SarabunPSK" w:hAnsi="TH SarabunPSK" w:cs="TH SarabunPSK" w:hint="cs"/>
          <w:sz w:val="28"/>
          <w:szCs w:val="28"/>
        </w:rPr>
        <w:t xml:space="preserve">Fluorescence Response </w:t>
      </w:r>
    </w:p>
    <w:p w14:paraId="14A78C31" w14:textId="77777777" w:rsidR="00164265" w:rsidRDefault="00945B21" w:rsidP="00945B21">
      <w:pPr>
        <w:jc w:val="both"/>
        <w:rPr>
          <w:rFonts w:ascii="TH SarabunPSK" w:hAnsi="TH SarabunPSK" w:cs="TH SarabunPSK"/>
          <w:sz w:val="28"/>
          <w:szCs w:val="28"/>
        </w:rPr>
      </w:pPr>
      <w:r>
        <w:rPr>
          <w:rFonts w:ascii="TH SarabunPSK" w:hAnsi="TH SarabunPSK" w:cs="TH SarabunPSK"/>
          <w:sz w:val="28"/>
          <w:szCs w:val="28"/>
        </w:rPr>
        <w:tab/>
      </w:r>
      <w:r w:rsidRPr="00945B21">
        <w:rPr>
          <w:rFonts w:ascii="TH SarabunPSK" w:hAnsi="TH SarabunPSK" w:cs="TH SarabunPSK" w:hint="cs"/>
          <w:sz w:val="28"/>
          <w:szCs w:val="28"/>
        </w:rPr>
        <w:t xml:space="preserve">S-CQDs exhibited the greatest fluorescence quenching and rapid response </w:t>
      </w:r>
    </w:p>
    <w:p w14:paraId="4774B147" w14:textId="77777777" w:rsidR="00164265" w:rsidRDefault="00164265" w:rsidP="00945B21">
      <w:pPr>
        <w:jc w:val="both"/>
        <w:rPr>
          <w:rFonts w:ascii="TH SarabunPSK" w:hAnsi="TH SarabunPSK" w:cs="TH SarabunPSK"/>
          <w:sz w:val="28"/>
          <w:szCs w:val="28"/>
        </w:rPr>
      </w:pPr>
    </w:p>
    <w:p w14:paraId="76A33BE5" w14:textId="77777777" w:rsidR="00164265" w:rsidRDefault="00164265" w:rsidP="00945B21">
      <w:pPr>
        <w:jc w:val="both"/>
        <w:rPr>
          <w:rFonts w:ascii="TH SarabunPSK" w:hAnsi="TH SarabunPSK" w:cs="TH SarabunPSK"/>
          <w:sz w:val="28"/>
          <w:szCs w:val="28"/>
        </w:rPr>
      </w:pPr>
    </w:p>
    <w:p w14:paraId="4F274031" w14:textId="74DA52B1" w:rsidR="00945B21" w:rsidRDefault="00945B21" w:rsidP="00945B21">
      <w:pPr>
        <w:jc w:val="both"/>
        <w:rPr>
          <w:rFonts w:ascii="TH SarabunPSK" w:hAnsi="TH SarabunPSK" w:cs="TH SarabunPSK"/>
          <w:sz w:val="28"/>
          <w:szCs w:val="28"/>
        </w:rPr>
      </w:pPr>
      <w:r w:rsidRPr="00945B21">
        <w:rPr>
          <w:rFonts w:ascii="TH SarabunPSK" w:hAnsi="TH SarabunPSK" w:cs="TH SarabunPSK" w:hint="cs"/>
          <w:sz w:val="28"/>
          <w:szCs w:val="28"/>
        </w:rPr>
        <w:t>toward chlorpyrifos, with high selectivity over other pesticides.</w:t>
      </w:r>
    </w:p>
    <w:p w14:paraId="23C6F9BF" w14:textId="0581C406" w:rsidR="008C63DE" w:rsidRDefault="008C63DE" w:rsidP="00945B21">
      <w:pPr>
        <w:jc w:val="both"/>
        <w:rPr>
          <w:rFonts w:ascii="TH SarabunPSK" w:hAnsi="TH SarabunPSK" w:cs="TH SarabunPSK"/>
          <w:b/>
          <w:bCs/>
          <w:sz w:val="28"/>
          <w:szCs w:val="28"/>
        </w:rPr>
      </w:pPr>
      <w:r>
        <w:rPr>
          <w:rFonts w:ascii="TH SarabunPSK" w:hAnsi="TH SarabunPSK" w:cs="TH SarabunPSK" w:hint="cs"/>
          <w:b/>
          <w:bCs/>
          <w:noProof/>
          <w:sz w:val="28"/>
          <w:szCs w:val="28"/>
        </w:rPr>
        <w:drawing>
          <wp:inline distT="0" distB="0" distL="0" distR="0" wp14:anchorId="6AEC8063" wp14:editId="420282C1">
            <wp:extent cx="2651125" cy="1636395"/>
            <wp:effectExtent l="0" t="0" r="3175" b="1905"/>
            <wp:docPr id="355534811" name="Picture 6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34811" name="Picture 61" descr="A graph of different colored line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1125" cy="1636395"/>
                    </a:xfrm>
                    <a:prstGeom prst="rect">
                      <a:avLst/>
                    </a:prstGeom>
                  </pic:spPr>
                </pic:pic>
              </a:graphicData>
            </a:graphic>
          </wp:inline>
        </w:drawing>
      </w:r>
    </w:p>
    <w:p w14:paraId="71836E01" w14:textId="38B2C668" w:rsidR="008C63DE" w:rsidRPr="008C63DE" w:rsidRDefault="008C63DE" w:rsidP="00164265">
      <w:pPr>
        <w:jc w:val="both"/>
        <w:rPr>
          <w:rFonts w:ascii="TH SarabunPSK" w:hAnsi="TH SarabunPSK" w:cs="TH SarabunPSK" w:hint="cs"/>
          <w:color w:val="000000"/>
        </w:rPr>
      </w:pPr>
      <w:r w:rsidRPr="008C63DE">
        <w:rPr>
          <w:rFonts w:ascii="TH SarabunPSK" w:hAnsi="TH SarabunPSK" w:cs="TH SarabunPSK" w:hint="cs"/>
          <w:b/>
          <w:bCs/>
          <w:color w:val="000000"/>
          <w:lang w:val="en-US"/>
        </w:rPr>
        <w:t xml:space="preserve">Graph </w:t>
      </w:r>
      <w:r w:rsidRPr="008C63DE">
        <w:rPr>
          <w:rFonts w:ascii="TH SarabunPSK" w:hAnsi="TH SarabunPSK" w:cs="TH SarabunPSK" w:hint="cs"/>
          <w:b/>
          <w:bCs/>
          <w:color w:val="000000"/>
          <w:lang w:val="en-US"/>
        </w:rPr>
        <w:t>7</w:t>
      </w:r>
      <w:r w:rsidRPr="008C63DE">
        <w:rPr>
          <w:rFonts w:ascii="TH SarabunPSK" w:hAnsi="TH SarabunPSK" w:cs="TH SarabunPSK" w:hint="cs"/>
          <w:b/>
          <w:bCs/>
          <w:color w:val="000000"/>
          <w:lang w:val="en-US"/>
        </w:rPr>
        <w:t xml:space="preserve"> </w:t>
      </w:r>
      <w:r w:rsidRPr="008C63DE">
        <w:rPr>
          <w:rFonts w:ascii="TH SarabunPSK" w:hAnsi="TH SarabunPSK" w:cs="TH SarabunPSK" w:hint="cs"/>
          <w:color w:val="000000"/>
        </w:rPr>
        <w:t>Changes in Fluorescence Intensity and Response Time of Differently Doped CQDs After Chlorpyrifos Ad</w:t>
      </w:r>
      <w:r w:rsidR="00164265">
        <w:rPr>
          <w:rFonts w:ascii="TH SarabunPSK" w:hAnsi="TH SarabunPSK" w:cs="TH SarabunPSK"/>
          <w:color w:val="000000"/>
        </w:rPr>
        <w:t>d</w:t>
      </w:r>
    </w:p>
    <w:p w14:paraId="7648B341" w14:textId="1404D5A2" w:rsidR="00945B21" w:rsidRDefault="008C63DE" w:rsidP="00164265">
      <w:pPr>
        <w:jc w:val="both"/>
        <w:rPr>
          <w:rFonts w:ascii="TH SarabunPSK" w:hAnsi="TH SarabunPSK" w:cs="TH SarabunPSK"/>
          <w:b/>
          <w:bCs/>
          <w:color w:val="000000"/>
          <w:sz w:val="28"/>
          <w:szCs w:val="28"/>
        </w:rPr>
      </w:pPr>
      <w:r>
        <w:rPr>
          <w:rFonts w:ascii="TH SarabunPSK" w:hAnsi="TH SarabunPSK" w:cs="TH SarabunPSK"/>
          <w:b/>
          <w:bCs/>
          <w:sz w:val="28"/>
        </w:rPr>
        <w:t xml:space="preserve">   (2) </w:t>
      </w:r>
      <w:r w:rsidR="00945B21" w:rsidRPr="000B6A9E">
        <w:rPr>
          <w:rFonts w:ascii="TH SarabunPSK" w:hAnsi="TH SarabunPSK" w:cs="TH SarabunPSK" w:hint="cs"/>
          <w:b/>
          <w:bCs/>
          <w:color w:val="000000"/>
          <w:sz w:val="28"/>
          <w:szCs w:val="28"/>
        </w:rPr>
        <w:t>Selectivity and Sensitivity</w:t>
      </w:r>
    </w:p>
    <w:p w14:paraId="5B88CB4B" w14:textId="77777777" w:rsidR="00945B21" w:rsidRDefault="00945B21" w:rsidP="00164265">
      <w:pPr>
        <w:jc w:val="both"/>
        <w:rPr>
          <w:rFonts w:ascii="TH SarabunPSK" w:hAnsi="TH SarabunPSK" w:cs="TH SarabunPSK"/>
          <w:sz w:val="28"/>
          <w:szCs w:val="28"/>
        </w:rPr>
      </w:pPr>
      <w:r>
        <w:rPr>
          <w:rFonts w:ascii="TH SarabunPSK" w:hAnsi="TH SarabunPSK" w:cs="TH SarabunPSK"/>
          <w:sz w:val="28"/>
          <w:szCs w:val="28"/>
          <w:lang w:val="en-US"/>
        </w:rPr>
        <w:tab/>
      </w:r>
      <w:r w:rsidRPr="00945B21">
        <w:rPr>
          <w:rFonts w:ascii="TH SarabunPSK" w:hAnsi="TH SarabunPSK" w:cs="TH SarabunPSK" w:hint="cs"/>
          <w:sz w:val="28"/>
          <w:szCs w:val="28"/>
        </w:rPr>
        <w:t xml:space="preserve">S-CQDs achieved the best linearity </w:t>
      </w:r>
    </w:p>
    <w:p w14:paraId="43C2DAA4" w14:textId="0685F15A" w:rsidR="00945B21" w:rsidRDefault="00945B21" w:rsidP="00164265">
      <w:pPr>
        <w:jc w:val="both"/>
        <w:rPr>
          <w:rFonts w:ascii="TH SarabunPSK" w:hAnsi="TH SarabunPSK" w:cs="TH SarabunPSK"/>
          <w:sz w:val="28"/>
          <w:szCs w:val="28"/>
        </w:rPr>
      </w:pPr>
      <w:r w:rsidRPr="00945B21">
        <w:rPr>
          <w:rFonts w:ascii="TH SarabunPSK" w:hAnsi="TH SarabunPSK" w:cs="TH SarabunPSK" w:hint="cs"/>
          <w:sz w:val="28"/>
          <w:szCs w:val="28"/>
        </w:rPr>
        <w:t>(</w:t>
      </w:r>
      <w:r w:rsidRPr="00945B21">
        <w:rPr>
          <w:rStyle w:val="Strong"/>
          <w:rFonts w:ascii="TH SarabunPSK" w:hAnsi="TH SarabunPSK" w:cs="TH SarabunPSK" w:hint="cs"/>
          <w:b w:val="0"/>
          <w:bCs w:val="0"/>
          <w:sz w:val="28"/>
          <w:szCs w:val="28"/>
        </w:rPr>
        <w:t>R² = 0.9611</w:t>
      </w:r>
      <w:r w:rsidRPr="00945B21">
        <w:rPr>
          <w:rFonts w:ascii="TH SarabunPSK" w:hAnsi="TH SarabunPSK" w:cs="TH SarabunPSK" w:hint="cs"/>
          <w:sz w:val="28"/>
          <w:szCs w:val="28"/>
        </w:rPr>
        <w:t>) and the lowest limit of detection (</w:t>
      </w:r>
      <w:r w:rsidRPr="00945B21">
        <w:rPr>
          <w:rStyle w:val="Strong"/>
          <w:rFonts w:ascii="TH SarabunPSK" w:hAnsi="TH SarabunPSK" w:cs="TH SarabunPSK" w:hint="cs"/>
          <w:b w:val="0"/>
          <w:bCs w:val="0"/>
          <w:sz w:val="28"/>
          <w:szCs w:val="28"/>
        </w:rPr>
        <w:t>53 nM</w:t>
      </w:r>
      <w:r w:rsidRPr="00945B21">
        <w:rPr>
          <w:rFonts w:ascii="TH SarabunPSK" w:hAnsi="TH SarabunPSK" w:cs="TH SarabunPSK" w:hint="cs"/>
          <w:sz w:val="28"/>
          <w:szCs w:val="28"/>
        </w:rPr>
        <w:t>), demonstrating superior sensing performance.</w:t>
      </w:r>
    </w:p>
    <w:p w14:paraId="5F65571D" w14:textId="3E7C65FF" w:rsidR="00164265" w:rsidRDefault="00164265" w:rsidP="00164265">
      <w:pPr>
        <w:jc w:val="both"/>
        <w:rPr>
          <w:rFonts w:ascii="TH SarabunPSK" w:hAnsi="TH SarabunPSK" w:cs="TH SarabunPSK"/>
          <w:sz w:val="28"/>
          <w:szCs w:val="28"/>
        </w:rPr>
      </w:pPr>
      <w:r>
        <w:rPr>
          <w:rFonts w:ascii="TH SarabunPSK" w:hAnsi="TH SarabunPSK" w:cs="TH SarabunPSK"/>
          <w:noProof/>
          <w:sz w:val="28"/>
          <w:szCs w:val="28"/>
        </w:rPr>
        <w:drawing>
          <wp:inline distT="0" distB="0" distL="0" distR="0" wp14:anchorId="4561BD48" wp14:editId="6F1EA5D6">
            <wp:extent cx="2651125" cy="1917065"/>
            <wp:effectExtent l="0" t="0" r="3175" b="635"/>
            <wp:docPr id="1702551353" name="Picture 6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51353" name="Picture 62" descr="A graph of different colored line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51125" cy="1917065"/>
                    </a:xfrm>
                    <a:prstGeom prst="rect">
                      <a:avLst/>
                    </a:prstGeom>
                  </pic:spPr>
                </pic:pic>
              </a:graphicData>
            </a:graphic>
          </wp:inline>
        </w:drawing>
      </w:r>
    </w:p>
    <w:p w14:paraId="692EDE4D" w14:textId="61C52ED5" w:rsidR="00164265" w:rsidRPr="00164265" w:rsidRDefault="00164265" w:rsidP="00164265">
      <w:pPr>
        <w:jc w:val="both"/>
        <w:rPr>
          <w:rFonts w:ascii="TH SarabunPSK" w:hAnsi="TH SarabunPSK" w:cs="TH SarabunPSK" w:hint="cs"/>
          <w:color w:val="000000"/>
        </w:rPr>
      </w:pPr>
      <w:r w:rsidRPr="00164265">
        <w:rPr>
          <w:rFonts w:ascii="TH SarabunPSK" w:hAnsi="TH SarabunPSK" w:cs="TH SarabunPSK" w:hint="cs"/>
          <w:b/>
          <w:bCs/>
          <w:color w:val="000000"/>
          <w:lang w:val="en-US"/>
        </w:rPr>
        <w:t xml:space="preserve">Graph </w:t>
      </w:r>
      <w:r w:rsidRPr="00164265">
        <w:rPr>
          <w:rFonts w:ascii="TH SarabunPSK" w:hAnsi="TH SarabunPSK" w:cs="TH SarabunPSK" w:hint="cs"/>
          <w:b/>
          <w:bCs/>
          <w:color w:val="000000"/>
          <w:lang w:val="en-US"/>
        </w:rPr>
        <w:t>8</w:t>
      </w:r>
      <w:r w:rsidRPr="00164265">
        <w:rPr>
          <w:rFonts w:ascii="TH SarabunPSK" w:hAnsi="TH SarabunPSK" w:cs="TH SarabunPSK" w:hint="cs"/>
          <w:b/>
          <w:bCs/>
          <w:color w:val="000000"/>
          <w:lang w:val="en-US"/>
        </w:rPr>
        <w:t xml:space="preserve"> </w:t>
      </w:r>
      <w:r w:rsidRPr="00164265">
        <w:rPr>
          <w:rFonts w:ascii="TH SarabunPSK" w:hAnsi="TH SarabunPSK" w:cs="TH SarabunPSK" w:hint="cs"/>
          <w:color w:val="000000"/>
        </w:rPr>
        <w:t>Fluorescence Response of CQDs to Pesticides</w:t>
      </w:r>
    </w:p>
    <w:p w14:paraId="199E4E4F" w14:textId="200EB7E2" w:rsidR="00164265" w:rsidRDefault="00164265" w:rsidP="00164265">
      <w:pPr>
        <w:jc w:val="both"/>
        <w:rPr>
          <w:rFonts w:ascii="TH SarabunPSK" w:hAnsi="TH SarabunPSK" w:cs="TH SarabunPSK"/>
          <w:sz w:val="28"/>
          <w:szCs w:val="28"/>
        </w:rPr>
      </w:pPr>
      <w:r>
        <w:rPr>
          <w:rFonts w:ascii="TH SarabunPSK" w:hAnsi="TH SarabunPSK" w:cs="TH SarabunPSK"/>
          <w:noProof/>
          <w:sz w:val="28"/>
          <w:szCs w:val="28"/>
        </w:rPr>
        <w:drawing>
          <wp:inline distT="0" distB="0" distL="0" distR="0" wp14:anchorId="6FB118DD" wp14:editId="36301EE9">
            <wp:extent cx="2651125" cy="1626870"/>
            <wp:effectExtent l="0" t="0" r="3175" b="0"/>
            <wp:docPr id="105408708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087080" name="Picture 105408708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51125" cy="1626870"/>
                    </a:xfrm>
                    <a:prstGeom prst="rect">
                      <a:avLst/>
                    </a:prstGeom>
                  </pic:spPr>
                </pic:pic>
              </a:graphicData>
            </a:graphic>
          </wp:inline>
        </w:drawing>
      </w:r>
    </w:p>
    <w:p w14:paraId="43D0EC3C" w14:textId="23B6A85B" w:rsidR="00164265" w:rsidRDefault="00164265" w:rsidP="00164265">
      <w:pPr>
        <w:jc w:val="both"/>
        <w:rPr>
          <w:rFonts w:ascii="TH SarabunPSK" w:hAnsi="TH SarabunPSK" w:cs="TH SarabunPSK"/>
          <w:color w:val="000000"/>
          <w:lang w:val="en-US"/>
        </w:rPr>
      </w:pPr>
      <w:r w:rsidRPr="00164265">
        <w:rPr>
          <w:rFonts w:ascii="TH SarabunPSK" w:hAnsi="TH SarabunPSK" w:cs="TH SarabunPSK" w:hint="cs"/>
          <w:b/>
          <w:bCs/>
          <w:color w:val="000000"/>
          <w:lang w:val="en-US"/>
        </w:rPr>
        <w:t xml:space="preserve">Graph </w:t>
      </w:r>
      <w:r w:rsidRPr="00164265">
        <w:rPr>
          <w:rFonts w:ascii="TH SarabunPSK" w:hAnsi="TH SarabunPSK" w:cs="TH SarabunPSK" w:hint="cs"/>
          <w:b/>
          <w:bCs/>
          <w:color w:val="000000"/>
          <w:lang w:val="en-US"/>
        </w:rPr>
        <w:t>9</w:t>
      </w:r>
      <w:r w:rsidRPr="00164265">
        <w:rPr>
          <w:rFonts w:ascii="TH SarabunPSK" w:hAnsi="TH SarabunPSK" w:cs="TH SarabunPSK" w:hint="cs"/>
          <w:b/>
          <w:bCs/>
          <w:color w:val="000000"/>
          <w:lang w:val="en-US"/>
        </w:rPr>
        <w:t xml:space="preserve"> </w:t>
      </w:r>
      <w:r w:rsidRPr="00164265">
        <w:rPr>
          <w:rFonts w:ascii="TH SarabunPSK" w:hAnsi="TH SarabunPSK" w:cs="TH SarabunPSK" w:hint="cs"/>
          <w:color w:val="000000"/>
        </w:rPr>
        <w:t>Relationship Between the Fluorescence Ratio (F</w:t>
      </w:r>
      <w:r w:rsidRPr="00164265">
        <w:rPr>
          <w:rFonts w:ascii="Cambria Math" w:hAnsi="Cambria Math" w:cs="Cambria Math"/>
          <w:color w:val="000000"/>
        </w:rPr>
        <w:t>₀</w:t>
      </w:r>
      <w:r w:rsidRPr="00164265">
        <w:rPr>
          <w:rFonts w:ascii="TH SarabunPSK" w:hAnsi="TH SarabunPSK" w:cs="TH SarabunPSK" w:hint="cs"/>
          <w:color w:val="000000"/>
        </w:rPr>
        <w:t xml:space="preserve">/F) and Organophosphate Concentration for </w:t>
      </w:r>
      <w:r>
        <w:rPr>
          <w:rFonts w:ascii="TH SarabunPSK" w:hAnsi="TH SarabunPSK" w:cs="TH SarabunPSK"/>
          <w:color w:val="000000"/>
          <w:lang w:val="en-US"/>
        </w:rPr>
        <w:t>S-CQDs</w:t>
      </w:r>
    </w:p>
    <w:p w14:paraId="1DD9468A" w14:textId="77777777" w:rsidR="00164265" w:rsidRPr="00164265" w:rsidRDefault="00164265" w:rsidP="00164265">
      <w:pPr>
        <w:jc w:val="both"/>
        <w:rPr>
          <w:rFonts w:ascii="TH SarabunPSK" w:hAnsi="TH SarabunPSK" w:cs="TH SarabunPSK"/>
          <w:color w:val="000000"/>
          <w:lang w:val="en-US"/>
        </w:rPr>
      </w:pPr>
    </w:p>
    <w:p w14:paraId="0AD9D2C9" w14:textId="2E2DAC07" w:rsidR="00945B21" w:rsidRDefault="00945B21" w:rsidP="00164265">
      <w:pPr>
        <w:jc w:val="both"/>
        <w:rPr>
          <w:rFonts w:ascii="TH SarabunPSK" w:hAnsi="TH SarabunPSK" w:cs="TH SarabunPSK"/>
          <w:b/>
          <w:bCs/>
          <w:color w:val="000000"/>
          <w:sz w:val="28"/>
          <w:szCs w:val="28"/>
        </w:rPr>
      </w:pPr>
      <w:r w:rsidRPr="000B6A9E">
        <w:rPr>
          <w:rFonts w:ascii="TH SarabunPSK" w:hAnsi="TH SarabunPSK" w:cs="TH SarabunPSK" w:hint="cs"/>
          <w:b/>
          <w:bCs/>
          <w:color w:val="000000"/>
          <w:sz w:val="28"/>
          <w:szCs w:val="28"/>
        </w:rPr>
        <w:t>3. Development of a Paper-Based Sensor</w:t>
      </w:r>
    </w:p>
    <w:p w14:paraId="6161F30F" w14:textId="722D6142" w:rsidR="00945B21" w:rsidRDefault="008C63DE" w:rsidP="00164265">
      <w:pPr>
        <w:jc w:val="both"/>
        <w:rPr>
          <w:rFonts w:ascii="TH SarabunPSK" w:hAnsi="TH SarabunPSK" w:cs="TH SarabunPSK"/>
          <w:b/>
          <w:bCs/>
          <w:color w:val="000000"/>
          <w:sz w:val="28"/>
          <w:szCs w:val="28"/>
        </w:rPr>
      </w:pPr>
      <w:r>
        <w:rPr>
          <w:rFonts w:ascii="TH SarabunPSK" w:hAnsi="TH SarabunPSK" w:cs="TH SarabunPSK"/>
          <w:b/>
          <w:bCs/>
          <w:sz w:val="28"/>
        </w:rPr>
        <w:t xml:space="preserve">   (1) </w:t>
      </w:r>
      <w:r w:rsidR="00945B21" w:rsidRPr="000B6A9E">
        <w:rPr>
          <w:rFonts w:ascii="TH SarabunPSK" w:hAnsi="TH SarabunPSK" w:cs="TH SarabunPSK" w:hint="cs"/>
          <w:b/>
          <w:bCs/>
          <w:color w:val="000000"/>
          <w:sz w:val="28"/>
          <w:szCs w:val="28"/>
        </w:rPr>
        <w:t>Optimization of Paper Sensor Fabrication</w:t>
      </w:r>
    </w:p>
    <w:p w14:paraId="488ACCBB" w14:textId="77777777" w:rsidR="00164265" w:rsidRDefault="00164265" w:rsidP="00164265">
      <w:pPr>
        <w:jc w:val="both"/>
        <w:rPr>
          <w:rFonts w:ascii="TH SarabunPSK" w:hAnsi="TH SarabunPSK" w:cs="TH SarabunPSK"/>
          <w:b/>
          <w:bCs/>
          <w:color w:val="000000"/>
          <w:sz w:val="28"/>
          <w:szCs w:val="28"/>
        </w:rPr>
      </w:pPr>
    </w:p>
    <w:p w14:paraId="034CF69D" w14:textId="1F7FC321" w:rsidR="00945B21" w:rsidRDefault="00945B21" w:rsidP="00164265">
      <w:pPr>
        <w:jc w:val="both"/>
        <w:rPr>
          <w:rFonts w:ascii="TH SarabunPSK" w:hAnsi="TH SarabunPSK" w:cs="TH SarabunPSK"/>
          <w:color w:val="000000"/>
          <w:sz w:val="28"/>
          <w:szCs w:val="28"/>
        </w:rPr>
      </w:pPr>
      <w:r w:rsidRPr="00945B21">
        <w:rPr>
          <w:rFonts w:ascii="TH SarabunPSK" w:hAnsi="TH SarabunPSK" w:cs="TH SarabunPSK" w:hint="cs"/>
          <w:color w:val="000000"/>
          <w:sz w:val="28"/>
          <w:szCs w:val="28"/>
        </w:rPr>
        <w:t>The optimal paper sensor was prepared using</w:t>
      </w:r>
      <w:r w:rsidRPr="00945B21">
        <w:rPr>
          <w:rStyle w:val="apple-converted-space"/>
          <w:rFonts w:ascii="TH SarabunPSK" w:hAnsi="TH SarabunPSK" w:cs="TH SarabunPSK" w:hint="cs"/>
          <w:color w:val="000000"/>
          <w:sz w:val="28"/>
          <w:szCs w:val="28"/>
        </w:rPr>
        <w:t> </w:t>
      </w:r>
      <w:r w:rsidRPr="00945B21">
        <w:rPr>
          <w:rStyle w:val="Strong"/>
          <w:rFonts w:ascii="TH SarabunPSK" w:hAnsi="TH SarabunPSK" w:cs="TH SarabunPSK" w:hint="cs"/>
          <w:b w:val="0"/>
          <w:bCs w:val="0"/>
          <w:color w:val="000000"/>
          <w:sz w:val="28"/>
          <w:szCs w:val="28"/>
        </w:rPr>
        <w:t>2.25% (w/v) S-CQDs</w:t>
      </w:r>
      <w:r w:rsidRPr="00945B21">
        <w:rPr>
          <w:rStyle w:val="apple-converted-space"/>
          <w:rFonts w:ascii="TH SarabunPSK" w:hAnsi="TH SarabunPSK" w:cs="TH SarabunPSK" w:hint="cs"/>
          <w:color w:val="000000"/>
          <w:sz w:val="28"/>
          <w:szCs w:val="28"/>
        </w:rPr>
        <w:t> </w:t>
      </w:r>
      <w:r w:rsidRPr="00945B21">
        <w:rPr>
          <w:rFonts w:ascii="TH SarabunPSK" w:hAnsi="TH SarabunPSK" w:cs="TH SarabunPSK" w:hint="cs"/>
          <w:color w:val="000000"/>
          <w:sz w:val="28"/>
          <w:szCs w:val="28"/>
        </w:rPr>
        <w:t>with a</w:t>
      </w:r>
      <w:r w:rsidRPr="00945B21">
        <w:rPr>
          <w:rStyle w:val="apple-converted-space"/>
          <w:rFonts w:ascii="TH SarabunPSK" w:hAnsi="TH SarabunPSK" w:cs="TH SarabunPSK" w:hint="cs"/>
          <w:color w:val="000000"/>
          <w:sz w:val="28"/>
          <w:szCs w:val="28"/>
        </w:rPr>
        <w:t> </w:t>
      </w:r>
      <w:r w:rsidRPr="00945B21">
        <w:rPr>
          <w:rStyle w:val="Strong"/>
          <w:rFonts w:ascii="TH SarabunPSK" w:hAnsi="TH SarabunPSK" w:cs="TH SarabunPSK" w:hint="cs"/>
          <w:b w:val="0"/>
          <w:bCs w:val="0"/>
          <w:color w:val="000000"/>
          <w:sz w:val="28"/>
          <w:szCs w:val="28"/>
        </w:rPr>
        <w:t>40 min</w:t>
      </w:r>
      <w:r w:rsidRPr="00945B21">
        <w:rPr>
          <w:rStyle w:val="apple-converted-space"/>
          <w:rFonts w:ascii="TH SarabunPSK" w:hAnsi="TH SarabunPSK" w:cs="TH SarabunPSK" w:hint="cs"/>
          <w:color w:val="000000"/>
          <w:sz w:val="28"/>
          <w:szCs w:val="28"/>
        </w:rPr>
        <w:t> </w:t>
      </w:r>
      <w:r w:rsidRPr="00945B21">
        <w:rPr>
          <w:rFonts w:ascii="TH SarabunPSK" w:hAnsi="TH SarabunPSK" w:cs="TH SarabunPSK" w:hint="cs"/>
          <w:color w:val="000000"/>
          <w:sz w:val="28"/>
          <w:szCs w:val="28"/>
        </w:rPr>
        <w:t>coating time, producing the strongest fluorescence.</w:t>
      </w:r>
    </w:p>
    <w:p w14:paraId="6B6016FD" w14:textId="5192CF3C" w:rsidR="00164265" w:rsidRDefault="00164265" w:rsidP="00164265">
      <w:pPr>
        <w:jc w:val="both"/>
        <w:rPr>
          <w:rFonts w:ascii="TH SarabunPSK" w:hAnsi="TH SarabunPSK" w:cs="TH SarabunPSK"/>
          <w:b/>
          <w:bCs/>
          <w:color w:val="000000"/>
          <w:sz w:val="28"/>
          <w:szCs w:val="28"/>
        </w:rPr>
      </w:pPr>
      <w:r>
        <w:rPr>
          <w:rFonts w:ascii="TH SarabunPSK" w:hAnsi="TH SarabunPSK" w:cs="TH SarabunPSK" w:hint="cs"/>
          <w:b/>
          <w:bCs/>
          <w:noProof/>
          <w:color w:val="000000"/>
          <w:sz w:val="28"/>
          <w:szCs w:val="28"/>
        </w:rPr>
        <w:drawing>
          <wp:inline distT="0" distB="0" distL="0" distR="0" wp14:anchorId="08250026" wp14:editId="6AE6E019">
            <wp:extent cx="2651125" cy="1804670"/>
            <wp:effectExtent l="0" t="0" r="3175" b="0"/>
            <wp:docPr id="54870517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05178" name="Picture 54870517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51125" cy="1804670"/>
                    </a:xfrm>
                    <a:prstGeom prst="rect">
                      <a:avLst/>
                    </a:prstGeom>
                  </pic:spPr>
                </pic:pic>
              </a:graphicData>
            </a:graphic>
          </wp:inline>
        </w:drawing>
      </w:r>
    </w:p>
    <w:p w14:paraId="2B6B6C8B" w14:textId="580CB88E" w:rsidR="00164265" w:rsidRPr="00B646A5" w:rsidRDefault="00B646A5" w:rsidP="00164265">
      <w:pPr>
        <w:jc w:val="both"/>
        <w:rPr>
          <w:rFonts w:ascii="TH SarabunPSK" w:hAnsi="TH SarabunPSK" w:cs="TH SarabunPSK" w:hint="cs"/>
          <w:color w:val="000000"/>
        </w:rPr>
      </w:pPr>
      <w:r>
        <w:rPr>
          <w:rFonts w:ascii="TH SarabunPSK" w:hAnsi="TH SarabunPSK" w:cs="TH SarabunPSK"/>
          <w:b/>
          <w:bCs/>
          <w:color w:val="000000"/>
          <w:lang w:val="en-US"/>
        </w:rPr>
        <w:t xml:space="preserve">Figure 3 </w:t>
      </w:r>
      <w:r w:rsidRPr="00B646A5">
        <w:rPr>
          <w:rFonts w:ascii="TH SarabunPSK" w:hAnsi="TH SarabunPSK" w:cs="TH SarabunPSK"/>
          <w:color w:val="000000"/>
          <w:lang w:val="en-US"/>
        </w:rPr>
        <w:t>Fluorescence</w:t>
      </w:r>
      <w:r w:rsidRPr="00B646A5">
        <w:rPr>
          <w:rFonts w:ascii="TH SarabunPSK" w:hAnsi="TH SarabunPSK" w:cs="TH SarabunPSK" w:hint="cs"/>
          <w:color w:val="000000"/>
        </w:rPr>
        <w:t xml:space="preserve"> Images of Paper Sensors Coated with Different Concentrations of CQDs</w:t>
      </w:r>
    </w:p>
    <w:p w14:paraId="6B2D513D" w14:textId="2B0644FC" w:rsidR="00164265" w:rsidRDefault="00164265" w:rsidP="00164265">
      <w:pPr>
        <w:jc w:val="both"/>
        <w:rPr>
          <w:rFonts w:ascii="TH SarabunPSK" w:hAnsi="TH SarabunPSK" w:cs="TH SarabunPSK"/>
          <w:b/>
          <w:bCs/>
          <w:color w:val="000000"/>
          <w:sz w:val="28"/>
          <w:szCs w:val="28"/>
        </w:rPr>
      </w:pPr>
      <w:r>
        <w:rPr>
          <w:rFonts w:ascii="TH SarabunPSK" w:hAnsi="TH SarabunPSK" w:cs="TH SarabunPSK" w:hint="cs"/>
          <w:b/>
          <w:bCs/>
          <w:noProof/>
          <w:color w:val="000000"/>
          <w:sz w:val="28"/>
          <w:szCs w:val="28"/>
        </w:rPr>
        <w:drawing>
          <wp:inline distT="0" distB="0" distL="0" distR="0" wp14:anchorId="2A914C24" wp14:editId="25FCB635">
            <wp:extent cx="2651125" cy="2235200"/>
            <wp:effectExtent l="0" t="0" r="3175" b="0"/>
            <wp:docPr id="199815970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159704" name="Picture 199815970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51125" cy="2235200"/>
                    </a:xfrm>
                    <a:prstGeom prst="rect">
                      <a:avLst/>
                    </a:prstGeom>
                  </pic:spPr>
                </pic:pic>
              </a:graphicData>
            </a:graphic>
          </wp:inline>
        </w:drawing>
      </w:r>
    </w:p>
    <w:p w14:paraId="1284E8EB" w14:textId="3D725D8C" w:rsidR="00B646A5" w:rsidRPr="00ED4C09" w:rsidRDefault="00B646A5" w:rsidP="00164265">
      <w:pPr>
        <w:jc w:val="both"/>
        <w:rPr>
          <w:rFonts w:ascii="TH SarabunPSK" w:hAnsi="TH SarabunPSK" w:cs="TH SarabunPSK" w:hint="cs"/>
          <w:color w:val="000000"/>
        </w:rPr>
      </w:pPr>
      <w:r>
        <w:rPr>
          <w:rFonts w:ascii="TH SarabunPSK" w:hAnsi="TH SarabunPSK" w:cs="TH SarabunPSK"/>
          <w:b/>
          <w:bCs/>
          <w:color w:val="000000"/>
          <w:lang w:val="en-US"/>
        </w:rPr>
        <w:t xml:space="preserve">Figure </w:t>
      </w:r>
      <w:r>
        <w:rPr>
          <w:rFonts w:ascii="TH SarabunPSK" w:hAnsi="TH SarabunPSK" w:cs="TH SarabunPSK"/>
          <w:b/>
          <w:bCs/>
          <w:color w:val="000000"/>
          <w:lang w:val="en-US"/>
        </w:rPr>
        <w:t>4</w:t>
      </w:r>
      <w:r w:rsidRPr="00B646A5">
        <w:rPr>
          <w:rFonts w:ascii="TH SarabunPSK" w:hAnsi="TH SarabunPSK" w:cs="TH SarabunPSK" w:hint="cs"/>
          <w:b/>
          <w:bCs/>
          <w:color w:val="000000"/>
          <w:lang w:val="en-US"/>
        </w:rPr>
        <w:t xml:space="preserve"> </w:t>
      </w:r>
      <w:r w:rsidRPr="00B646A5">
        <w:rPr>
          <w:rFonts w:ascii="TH SarabunPSK" w:hAnsi="TH SarabunPSK" w:cs="TH SarabunPSK" w:hint="cs"/>
          <w:color w:val="000000"/>
        </w:rPr>
        <w:t>Fluorescence Images of Paper Sensors Coated for Different Immersion Times</w:t>
      </w:r>
    </w:p>
    <w:p w14:paraId="4817BC66" w14:textId="7786A069" w:rsidR="00945B21" w:rsidRDefault="008C63DE" w:rsidP="00164265">
      <w:pPr>
        <w:jc w:val="both"/>
        <w:rPr>
          <w:rFonts w:ascii="TH SarabunPSK" w:hAnsi="TH SarabunPSK" w:cs="TH SarabunPSK"/>
          <w:b/>
          <w:bCs/>
          <w:color w:val="000000"/>
          <w:sz w:val="28"/>
          <w:szCs w:val="28"/>
        </w:rPr>
      </w:pPr>
      <w:r>
        <w:rPr>
          <w:rFonts w:ascii="TH SarabunPSK" w:hAnsi="TH SarabunPSK" w:cs="TH SarabunPSK"/>
          <w:b/>
          <w:bCs/>
          <w:sz w:val="28"/>
        </w:rPr>
        <w:t xml:space="preserve">   (2) </w:t>
      </w:r>
      <w:r w:rsidR="00945B21" w:rsidRPr="000B6A9E">
        <w:rPr>
          <w:rFonts w:ascii="TH SarabunPSK" w:hAnsi="TH SarabunPSK" w:cs="TH SarabunPSK" w:hint="cs"/>
          <w:b/>
          <w:bCs/>
          <w:color w:val="000000"/>
          <w:sz w:val="28"/>
          <w:szCs w:val="28"/>
        </w:rPr>
        <w:t>Analytical Performance Evaluation</w:t>
      </w:r>
    </w:p>
    <w:p w14:paraId="1F9B004A" w14:textId="29F7F825" w:rsidR="00945B21" w:rsidRDefault="00945B21" w:rsidP="00164265">
      <w:pPr>
        <w:jc w:val="both"/>
        <w:rPr>
          <w:rFonts w:ascii="TH SarabunPSK" w:hAnsi="TH SarabunPSK" w:cs="TH SarabunPSK"/>
          <w:color w:val="000000"/>
          <w:sz w:val="28"/>
          <w:szCs w:val="28"/>
        </w:rPr>
      </w:pPr>
      <w:r w:rsidRPr="00945B21">
        <w:rPr>
          <w:rFonts w:ascii="TH SarabunPSK" w:hAnsi="TH SarabunPSK" w:cs="TH SarabunPSK" w:hint="cs"/>
          <w:color w:val="000000"/>
          <w:sz w:val="28"/>
          <w:szCs w:val="28"/>
        </w:rPr>
        <w:t>The paper-based sensor showed an excellent linear relationship between RGB values and chlorpyrifos concentration (</w:t>
      </w:r>
      <w:r w:rsidRPr="00945B21">
        <w:rPr>
          <w:rStyle w:val="Strong"/>
          <w:rFonts w:ascii="TH SarabunPSK" w:hAnsi="TH SarabunPSK" w:cs="TH SarabunPSK" w:hint="cs"/>
          <w:b w:val="0"/>
          <w:bCs w:val="0"/>
          <w:color w:val="000000"/>
          <w:sz w:val="28"/>
          <w:szCs w:val="28"/>
        </w:rPr>
        <w:t>R² = 0.98</w:t>
      </w:r>
      <w:r w:rsidRPr="00945B21">
        <w:rPr>
          <w:rFonts w:ascii="TH SarabunPSK" w:hAnsi="TH SarabunPSK" w:cs="TH SarabunPSK" w:hint="cs"/>
          <w:color w:val="000000"/>
          <w:sz w:val="28"/>
          <w:szCs w:val="28"/>
        </w:rPr>
        <w:t>), confirming its suitability for quantitative detection.</w:t>
      </w:r>
    </w:p>
    <w:p w14:paraId="597BA459" w14:textId="326F15EF" w:rsidR="00B646A5" w:rsidRPr="00945B21" w:rsidRDefault="00B646A5" w:rsidP="00164265">
      <w:pPr>
        <w:jc w:val="both"/>
        <w:rPr>
          <w:rFonts w:ascii="TH SarabunPSK" w:hAnsi="TH SarabunPSK" w:cs="TH SarabunPSK" w:hint="cs"/>
          <w:color w:val="000000"/>
          <w:sz w:val="28"/>
          <w:szCs w:val="28"/>
        </w:rPr>
      </w:pPr>
      <w:r>
        <w:rPr>
          <w:rFonts w:ascii="TH SarabunPSK" w:hAnsi="TH SarabunPSK" w:cs="TH SarabunPSK" w:hint="cs"/>
          <w:noProof/>
          <w:color w:val="000000"/>
          <w:sz w:val="28"/>
          <w:szCs w:val="28"/>
        </w:rPr>
        <w:drawing>
          <wp:inline distT="0" distB="0" distL="0" distR="0" wp14:anchorId="6AA95088" wp14:editId="4F2E3BDD">
            <wp:extent cx="2651125" cy="988695"/>
            <wp:effectExtent l="0" t="0" r="3175" b="1905"/>
            <wp:docPr id="1023677691" name="Picture 66" descr="A graph with a dott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77691" name="Picture 66" descr="A graph with a dotted lin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51125" cy="988695"/>
                    </a:xfrm>
                    <a:prstGeom prst="rect">
                      <a:avLst/>
                    </a:prstGeom>
                  </pic:spPr>
                </pic:pic>
              </a:graphicData>
            </a:graphic>
          </wp:inline>
        </w:drawing>
      </w:r>
    </w:p>
    <w:p w14:paraId="7627C05A" w14:textId="41EA88F7" w:rsidR="00B646A5" w:rsidRPr="006A0D66" w:rsidRDefault="00B646A5" w:rsidP="00B646A5">
      <w:pPr>
        <w:jc w:val="both"/>
        <w:rPr>
          <w:rFonts w:ascii="TH SarabunPSK" w:hAnsi="TH SarabunPSK" w:cs="TH SarabunPSK" w:hint="cs"/>
          <w:color w:val="000000"/>
        </w:rPr>
      </w:pPr>
      <w:r w:rsidRPr="008C63DE">
        <w:rPr>
          <w:rFonts w:ascii="TH SarabunPSK" w:hAnsi="TH SarabunPSK" w:cs="TH SarabunPSK" w:hint="cs"/>
          <w:b/>
          <w:bCs/>
          <w:color w:val="000000"/>
          <w:lang w:val="en-US"/>
        </w:rPr>
        <w:t>Gra</w:t>
      </w:r>
      <w:r w:rsidRPr="006A0D66">
        <w:rPr>
          <w:rFonts w:ascii="TH SarabunPSK" w:hAnsi="TH SarabunPSK" w:cs="TH SarabunPSK" w:hint="cs"/>
          <w:b/>
          <w:bCs/>
          <w:color w:val="000000"/>
          <w:lang w:val="en-US"/>
        </w:rPr>
        <w:t xml:space="preserve">ph </w:t>
      </w:r>
      <w:r w:rsidRPr="006A0D66">
        <w:rPr>
          <w:rFonts w:ascii="TH SarabunPSK" w:hAnsi="TH SarabunPSK" w:cs="TH SarabunPSK" w:hint="cs"/>
          <w:b/>
          <w:bCs/>
          <w:color w:val="000000"/>
          <w:lang w:val="en-US"/>
        </w:rPr>
        <w:t>10</w:t>
      </w:r>
      <w:r w:rsidRPr="006A0D66">
        <w:rPr>
          <w:rFonts w:ascii="TH SarabunPSK" w:hAnsi="TH SarabunPSK" w:cs="TH SarabunPSK" w:hint="cs"/>
          <w:b/>
          <w:bCs/>
          <w:color w:val="000000"/>
          <w:lang w:val="en-US"/>
        </w:rPr>
        <w:t xml:space="preserve"> </w:t>
      </w:r>
      <w:r w:rsidR="006A0D66" w:rsidRPr="006A0D66">
        <w:rPr>
          <w:rFonts w:ascii="TH SarabunPSK" w:hAnsi="TH SarabunPSK" w:cs="TH SarabunPSK" w:hint="cs"/>
          <w:color w:val="000000"/>
        </w:rPr>
        <w:t>Relationship Between the RGB Value Difference of the Paper Sensor and Organophosphate Concentration</w:t>
      </w:r>
    </w:p>
    <w:p w14:paraId="0DC0E0B5" w14:textId="77777777" w:rsidR="006A0D66" w:rsidRDefault="006A0D66" w:rsidP="00B310AB">
      <w:pPr>
        <w:pStyle w:val="NoSpacing"/>
        <w:rPr>
          <w:rFonts w:ascii="TH SarabunPSK" w:hAnsi="TH SarabunPSK" w:cs="TH SarabunPSK"/>
          <w:sz w:val="32"/>
          <w:szCs w:val="32"/>
        </w:rPr>
      </w:pPr>
    </w:p>
    <w:p w14:paraId="11C6E0B4" w14:textId="3B793567" w:rsidR="0098175B" w:rsidRDefault="0098175B" w:rsidP="00B310AB">
      <w:pPr>
        <w:pStyle w:val="NoSpacing"/>
        <w:rPr>
          <w:rFonts w:ascii="TH SarabunPSK" w:hAnsi="TH SarabunPSK" w:cs="TH SarabunPSK"/>
          <w:sz w:val="32"/>
          <w:szCs w:val="32"/>
        </w:rPr>
      </w:pPr>
    </w:p>
    <w:p w14:paraId="0A1907D4" w14:textId="77777777" w:rsidR="00ED4C09" w:rsidRDefault="00ED4C09" w:rsidP="00B310AB">
      <w:pPr>
        <w:pStyle w:val="NoSpacing"/>
        <w:rPr>
          <w:rFonts w:ascii="TH SarabunPSK" w:hAnsi="TH SarabunPSK" w:cs="TH SarabunPSK"/>
          <w:sz w:val="32"/>
          <w:szCs w:val="32"/>
        </w:rPr>
      </w:pPr>
    </w:p>
    <w:p w14:paraId="331CDF23" w14:textId="77777777" w:rsidR="00ED4C09" w:rsidRPr="00B310AB" w:rsidRDefault="00ED4C09" w:rsidP="00B310AB">
      <w:pPr>
        <w:pStyle w:val="NoSpacing"/>
        <w:rPr>
          <w:rFonts w:ascii="TH SarabunPSK" w:hAnsi="TH SarabunPSK" w:cs="TH SarabunPSK"/>
          <w:sz w:val="32"/>
          <w:szCs w:val="32"/>
        </w:rPr>
      </w:pPr>
    </w:p>
    <w:p w14:paraId="5BF15D4C" w14:textId="77777777" w:rsidR="006A0D66" w:rsidRDefault="00B24034" w:rsidP="006A0D66">
      <w:pPr>
        <w:jc w:val="thaiDistribute"/>
        <w:rPr>
          <w:rFonts w:ascii="TH SarabunPSK" w:hAnsi="TH SarabunPSK" w:cs="TH SarabunPSK"/>
          <w:b/>
          <w:bCs/>
          <w:sz w:val="28"/>
        </w:rPr>
      </w:pPr>
      <w:r>
        <w:rPr>
          <w:rFonts w:ascii="TH SarabunPSK" w:hAnsi="TH SarabunPSK" w:cs="TH SarabunPSK"/>
          <w:b/>
          <w:bCs/>
          <w:sz w:val="28"/>
        </w:rPr>
        <w:t>C</w:t>
      </w:r>
      <w:r w:rsidRPr="00B24034">
        <w:rPr>
          <w:rFonts w:ascii="TH SarabunPSK" w:hAnsi="TH SarabunPSK" w:cs="TH SarabunPSK"/>
          <w:b/>
          <w:bCs/>
          <w:sz w:val="28"/>
        </w:rPr>
        <w:t>onclusions</w:t>
      </w:r>
    </w:p>
    <w:p w14:paraId="312F1921" w14:textId="77777777" w:rsidR="006A0D66" w:rsidRDefault="006A0D66" w:rsidP="006A0D66">
      <w:pPr>
        <w:ind w:firstLine="720"/>
        <w:jc w:val="thaiDistribute"/>
        <w:rPr>
          <w:rFonts w:ascii="TH SarabunPSK" w:hAnsi="TH SarabunPSK" w:cs="TH SarabunPSK"/>
          <w:b/>
          <w:bCs/>
          <w:sz w:val="28"/>
        </w:rPr>
      </w:pPr>
      <w:r w:rsidRPr="006A0D66">
        <w:rPr>
          <w:rFonts w:ascii="TH SarabunPSK" w:hAnsi="TH SarabunPSK" w:cs="TH SarabunPSK" w:hint="cs"/>
          <w:color w:val="000000"/>
          <w:sz w:val="28"/>
          <w:szCs w:val="28"/>
        </w:rPr>
        <w:t>The present study successfully developed sulfur-doped Carbon Quantum Dots (S-CQDs) synthesized from orchid flower waste for rapid organophosphate pesticide detection. Optimization of the hydrothermal synthesis conditions revealed that 200°C and 5 h produced CQDs with the strongest fluorescence and well-developed carbon cores. Among the different doping strategies, S-CQDs exhibited the highest fluorescence intensity and favorable surface functional groups, demonstrating their suitability as fluorescent sensing materials.</w:t>
      </w:r>
    </w:p>
    <w:p w14:paraId="3CE9AFEF" w14:textId="77777777" w:rsidR="006A0D66" w:rsidRDefault="006A0D66" w:rsidP="006A0D66">
      <w:pPr>
        <w:ind w:firstLine="720"/>
        <w:jc w:val="thaiDistribute"/>
        <w:rPr>
          <w:rFonts w:ascii="TH SarabunPSK" w:hAnsi="TH SarabunPSK" w:cs="TH SarabunPSK"/>
          <w:b/>
          <w:bCs/>
          <w:sz w:val="28"/>
        </w:rPr>
      </w:pPr>
      <w:r w:rsidRPr="006A0D66">
        <w:rPr>
          <w:rFonts w:ascii="TH SarabunPSK" w:hAnsi="TH SarabunPSK" w:cs="TH SarabunPSK" w:hint="cs"/>
          <w:color w:val="000000"/>
          <w:sz w:val="28"/>
          <w:szCs w:val="28"/>
        </w:rPr>
        <w:t>The sensing performance of the developed CQDs was evaluated using chlorpyrifos as the target analyte. S-CQDs showed the fastest fluorescence response (3 min), the highest selectivity toward organophosphate pesticides, and the lowest limit of detection, with a strong linear relationship between the fluorescence ratio (F</w:t>
      </w:r>
      <w:r w:rsidRPr="006A0D66">
        <w:rPr>
          <w:rFonts w:ascii="Cambria Math" w:hAnsi="Cambria Math" w:cs="Cambria Math"/>
          <w:color w:val="000000"/>
          <w:sz w:val="28"/>
          <w:szCs w:val="28"/>
        </w:rPr>
        <w:t>₀</w:t>
      </w:r>
      <w:r w:rsidRPr="006A0D66">
        <w:rPr>
          <w:rFonts w:ascii="TH SarabunPSK" w:hAnsi="TH SarabunPSK" w:cs="TH SarabunPSK" w:hint="cs"/>
          <w:color w:val="000000"/>
          <w:sz w:val="28"/>
          <w:szCs w:val="28"/>
        </w:rPr>
        <w:t>/F) and pesticide concentration (R² = 0.9611). FTIR analysis further confirmed the interaction between S-CQDs and organophosphate molecules, indicating that sulfur doping significantly enhanced sensing performance.</w:t>
      </w:r>
    </w:p>
    <w:p w14:paraId="103B3511" w14:textId="77777777" w:rsidR="006A0D66" w:rsidRDefault="006A0D66" w:rsidP="006A0D66">
      <w:pPr>
        <w:ind w:firstLine="720"/>
        <w:jc w:val="thaiDistribute"/>
        <w:rPr>
          <w:rFonts w:ascii="TH SarabunPSK" w:hAnsi="TH SarabunPSK" w:cs="TH SarabunPSK"/>
          <w:color w:val="000000"/>
          <w:sz w:val="28"/>
          <w:szCs w:val="28"/>
        </w:rPr>
      </w:pPr>
      <w:r w:rsidRPr="006A0D66">
        <w:rPr>
          <w:rFonts w:ascii="TH SarabunPSK" w:hAnsi="TH SarabunPSK" w:cs="TH SarabunPSK" w:hint="cs"/>
          <w:color w:val="000000"/>
          <w:sz w:val="28"/>
          <w:szCs w:val="28"/>
        </w:rPr>
        <w:t xml:space="preserve">A paper-based fluorescent sensor was successfully fabricated using the optimized </w:t>
      </w:r>
    </w:p>
    <w:p w14:paraId="20334F21" w14:textId="7EC615B1" w:rsidR="006A0D66" w:rsidRDefault="006A0D66" w:rsidP="006A0D66">
      <w:pPr>
        <w:jc w:val="thaiDistribute"/>
        <w:rPr>
          <w:rFonts w:ascii="TH SarabunPSK" w:hAnsi="TH SarabunPSK" w:cs="TH SarabunPSK"/>
          <w:color w:val="000000"/>
          <w:sz w:val="28"/>
          <w:szCs w:val="28"/>
        </w:rPr>
      </w:pPr>
      <w:r w:rsidRPr="006A0D66">
        <w:rPr>
          <w:rFonts w:ascii="TH SarabunPSK" w:hAnsi="TH SarabunPSK" w:cs="TH SarabunPSK" w:hint="cs"/>
          <w:color w:val="000000"/>
          <w:sz w:val="28"/>
          <w:szCs w:val="28"/>
        </w:rPr>
        <w:t xml:space="preserve">S-CQDs. The optimal coating condition was achieved with 2.25% (w/v) S-CQDs and an immersion time of 40–60 min, providing the strongest fluorescence intensity. The developed paper sensor demonstrated excellent analytical performance, showing a linear correlation between the RGB value difference and organophosphate concentration (R² = 0.98), </w:t>
      </w:r>
    </w:p>
    <w:p w14:paraId="0FF9BC67" w14:textId="77777777" w:rsidR="006A0D66" w:rsidRDefault="006A0D66" w:rsidP="006A0D66">
      <w:pPr>
        <w:jc w:val="thaiDistribute"/>
        <w:rPr>
          <w:rFonts w:ascii="TH SarabunPSK" w:hAnsi="TH SarabunPSK" w:cs="TH SarabunPSK"/>
          <w:color w:val="000000"/>
          <w:sz w:val="28"/>
          <w:szCs w:val="28"/>
        </w:rPr>
      </w:pPr>
    </w:p>
    <w:p w14:paraId="50C433D2" w14:textId="77777777" w:rsidR="006A0D66" w:rsidRDefault="006A0D66" w:rsidP="006A0D66">
      <w:pPr>
        <w:jc w:val="thaiDistribute"/>
        <w:rPr>
          <w:rFonts w:ascii="TH SarabunPSK" w:hAnsi="TH SarabunPSK" w:cs="TH SarabunPSK"/>
          <w:color w:val="000000"/>
          <w:sz w:val="28"/>
          <w:szCs w:val="28"/>
        </w:rPr>
      </w:pPr>
    </w:p>
    <w:p w14:paraId="4AF0464F" w14:textId="77777777" w:rsidR="006A0D66" w:rsidRDefault="006A0D66" w:rsidP="006A0D66">
      <w:pPr>
        <w:jc w:val="thaiDistribute"/>
        <w:rPr>
          <w:rFonts w:ascii="TH SarabunPSK" w:hAnsi="TH SarabunPSK" w:cs="TH SarabunPSK"/>
          <w:b/>
          <w:bCs/>
          <w:sz w:val="28"/>
        </w:rPr>
      </w:pPr>
      <w:r w:rsidRPr="006A0D66">
        <w:rPr>
          <w:rFonts w:ascii="TH SarabunPSK" w:hAnsi="TH SarabunPSK" w:cs="TH SarabunPSK" w:hint="cs"/>
          <w:color w:val="000000"/>
          <w:sz w:val="28"/>
          <w:szCs w:val="28"/>
        </w:rPr>
        <w:t>enabling quantitative detection using smartphone-based image analysis.</w:t>
      </w:r>
    </w:p>
    <w:p w14:paraId="77681493" w14:textId="348B27FF" w:rsidR="0098175B" w:rsidRDefault="006A0D66" w:rsidP="006A0D66">
      <w:pPr>
        <w:ind w:firstLine="720"/>
        <w:jc w:val="thaiDistribute"/>
        <w:rPr>
          <w:rFonts w:ascii="TH SarabunPSK" w:hAnsi="TH SarabunPSK" w:cs="TH SarabunPSK"/>
          <w:sz w:val="28"/>
        </w:rPr>
      </w:pPr>
      <w:r w:rsidRPr="006A0D66">
        <w:rPr>
          <w:rFonts w:ascii="TH SarabunPSK" w:hAnsi="TH SarabunPSK" w:cs="TH SarabunPSK" w:hint="cs"/>
          <w:color w:val="000000"/>
          <w:sz w:val="28"/>
          <w:szCs w:val="28"/>
        </w:rPr>
        <w:t>Overall, the developed S-CQD paper-based sensor provides a rapid, sensitive, low-cost, and portable platform for organophosphate detection. By converting orchid flower waste into high-value fluorescent nanomaterials, this work supports sustainable waste valorization, field-based food safety monitoring, and the achievement of the Sustainable Development Goals (SDGs), particularly SDG 3 (Good Health and Well-being), SDG 12 (Responsible Consumption and Production), and SDG 15 (Life on Land).</w:t>
      </w:r>
    </w:p>
    <w:p w14:paraId="6F0C37B4" w14:textId="77777777" w:rsidR="006A0D66" w:rsidRPr="006A0D66" w:rsidRDefault="006A0D66" w:rsidP="006A0D66">
      <w:pPr>
        <w:ind w:firstLine="720"/>
        <w:jc w:val="thaiDistribute"/>
        <w:rPr>
          <w:rFonts w:ascii="TH SarabunPSK" w:hAnsi="TH SarabunPSK" w:cs="TH SarabunPSK" w:hint="cs"/>
          <w:sz w:val="28"/>
        </w:rPr>
      </w:pPr>
    </w:p>
    <w:p w14:paraId="76152767" w14:textId="77777777" w:rsidR="006A0D66" w:rsidRDefault="00B24034" w:rsidP="006A0D66">
      <w:pPr>
        <w:jc w:val="thaiDistribute"/>
        <w:rPr>
          <w:rFonts w:ascii="TH SarabunPSK" w:hAnsi="TH SarabunPSK" w:cs="TH SarabunPSK"/>
          <w:b/>
          <w:bCs/>
          <w:sz w:val="28"/>
        </w:rPr>
      </w:pPr>
      <w:r w:rsidRPr="00B24034">
        <w:rPr>
          <w:rFonts w:ascii="TH SarabunPSK" w:hAnsi="TH SarabunPSK" w:cs="TH SarabunPSK"/>
          <w:b/>
          <w:bCs/>
          <w:sz w:val="28"/>
        </w:rPr>
        <w:t>Acknowledgments</w:t>
      </w:r>
      <w:r w:rsidRPr="00B24034">
        <w:rPr>
          <w:rFonts w:ascii="TH SarabunPSK" w:hAnsi="TH SarabunPSK" w:cs="TH SarabunPSK"/>
          <w:b/>
          <w:bCs/>
          <w:sz w:val="28"/>
          <w:szCs w:val="22"/>
        </w:rPr>
        <w:t xml:space="preserve"> </w:t>
      </w:r>
    </w:p>
    <w:p w14:paraId="64C3162D" w14:textId="24957E39" w:rsidR="006A0D66" w:rsidRPr="006A0D66" w:rsidRDefault="006A0D66" w:rsidP="006A0D66">
      <w:pPr>
        <w:ind w:firstLine="720"/>
        <w:jc w:val="thaiDistribute"/>
        <w:rPr>
          <w:rFonts w:ascii="TH SarabunPSK" w:hAnsi="TH SarabunPSK" w:cs="TH SarabunPSK" w:hint="cs"/>
          <w:b/>
          <w:bCs/>
          <w:sz w:val="28"/>
        </w:rPr>
      </w:pPr>
      <w:r w:rsidRPr="006A0D66">
        <w:rPr>
          <w:rFonts w:ascii="TH SarabunPSK" w:hAnsi="TH SarabunPSK" w:cs="TH SarabunPSK" w:hint="cs"/>
          <w:color w:val="000000"/>
          <w:sz w:val="28"/>
          <w:szCs w:val="28"/>
        </w:rPr>
        <w:t xml:space="preserve">The authors would like to express their sincere gratitude to Mr. Khunthong Klaithong, the project advisor, for his invaluable guidance, insightful advice, and continuous support throughout this research. The authors also gratefully acknowledge Associate Professor Dr. Woranut Thongpool, Department of Physics, Faculty of Science and Technology, Rajamangala University of Technology Thanyaburi, for providing laboratory facilities, research equipment, technical assistance, and valuable recommendations. Special thanks are extended to Dr. Samorn Patho, Director of Princess Chulabhorn Science High School Pathum Thani, for granting permission and supporting this research. The authors also gratefully acknowledge the 28th Young Scientist Competition (YSC 2026), supported by the National Science and Technology Development Agency (NSTDA) and the National Research Council of Thailand (NRCT), for providing financial support for this project. </w:t>
      </w:r>
    </w:p>
    <w:p w14:paraId="3D26F525" w14:textId="5E2FA7DD" w:rsidR="006A0D66" w:rsidRDefault="006A0D66" w:rsidP="006A0D66">
      <w:pPr>
        <w:pStyle w:val="NoSpacing"/>
        <w:rPr>
          <w:rFonts w:ascii="TH SarabunPSK" w:hAnsi="TH SarabunPSK" w:cs="TH SarabunPSK"/>
          <w:sz w:val="32"/>
          <w:szCs w:val="32"/>
        </w:rPr>
      </w:pPr>
    </w:p>
    <w:p w14:paraId="4E445FF8" w14:textId="51D85F8E" w:rsidR="009F35C9" w:rsidRPr="006A0D66" w:rsidRDefault="009F35C9" w:rsidP="000F1789">
      <w:pPr>
        <w:pStyle w:val="NoSpacing"/>
        <w:jc w:val="both"/>
        <w:rPr>
          <w:rFonts w:ascii="TH SarabunPSK" w:hAnsi="TH SarabunPSK" w:cs="TH SarabunPSK" w:hint="cs"/>
          <w:sz w:val="32"/>
          <w:szCs w:val="32"/>
        </w:rPr>
      </w:pPr>
    </w:p>
    <w:p w14:paraId="42665087" w14:textId="37BD336C" w:rsidR="0098175B" w:rsidRDefault="00B24034" w:rsidP="000F1789">
      <w:pPr>
        <w:jc w:val="both"/>
        <w:rPr>
          <w:rFonts w:ascii="TH SarabunPSK" w:hAnsi="TH SarabunPSK" w:cs="TH SarabunPSK"/>
          <w:b/>
          <w:bCs/>
          <w:noProof/>
          <w:sz w:val="28"/>
          <w:lang w:val="en-US"/>
        </w:rPr>
      </w:pPr>
      <w:r w:rsidRPr="006A0D66">
        <w:rPr>
          <w:rFonts w:ascii="TH SarabunPSK" w:hAnsi="TH SarabunPSK" w:cs="TH SarabunPSK" w:hint="cs"/>
          <w:b/>
          <w:bCs/>
          <w:noProof/>
          <w:sz w:val="28"/>
          <w:lang w:val="en-US"/>
        </w:rPr>
        <w:t>References</w:t>
      </w:r>
    </w:p>
    <w:p w14:paraId="4F608355" w14:textId="77777777" w:rsidR="000F1789" w:rsidRDefault="000F1789" w:rsidP="000F1789">
      <w:pPr>
        <w:pStyle w:val="NoSpacing"/>
        <w:tabs>
          <w:tab w:val="left" w:pos="821"/>
          <w:tab w:val="left" w:pos="1152"/>
          <w:tab w:val="left" w:pos="1483"/>
          <w:tab w:val="left" w:pos="1814"/>
          <w:tab w:val="left" w:pos="2146"/>
          <w:tab w:val="left" w:pos="2477"/>
          <w:tab w:val="left" w:pos="2808"/>
        </w:tabs>
        <w:jc w:val="both"/>
        <w:rPr>
          <w:rFonts w:asciiTheme="majorBidi" w:hAnsiTheme="majorBidi" w:cstheme="majorBidi"/>
          <w:color w:val="000000" w:themeColor="text1"/>
          <w:sz w:val="32"/>
          <w:szCs w:val="32"/>
        </w:rPr>
      </w:pPr>
      <w:proofErr w:type="spellStart"/>
      <w:r w:rsidRPr="0008260B">
        <w:rPr>
          <w:rFonts w:asciiTheme="majorBidi" w:hAnsiTheme="majorBidi" w:cstheme="majorBidi"/>
          <w:color w:val="000000" w:themeColor="text1"/>
          <w:sz w:val="32"/>
          <w:szCs w:val="32"/>
        </w:rPr>
        <w:t>Aladesuyi</w:t>
      </w:r>
      <w:proofErr w:type="spellEnd"/>
      <w:r w:rsidRPr="0008260B">
        <w:rPr>
          <w:rFonts w:asciiTheme="majorBidi" w:hAnsiTheme="majorBidi" w:cstheme="majorBidi"/>
          <w:color w:val="000000" w:themeColor="text1"/>
          <w:sz w:val="32"/>
          <w:szCs w:val="32"/>
        </w:rPr>
        <w:t xml:space="preserve">, O. A., &amp; Oluwafemi, O. S. (2023). </w:t>
      </w:r>
      <w:r>
        <w:rPr>
          <w:rFonts w:asciiTheme="majorBidi" w:hAnsiTheme="majorBidi" w:cstheme="majorBidi" w:hint="cs"/>
          <w:color w:val="000000" w:themeColor="text1"/>
          <w:sz w:val="32"/>
          <w:szCs w:val="32"/>
          <w:cs/>
        </w:rPr>
        <w:t xml:space="preserve">        </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 xml:space="preserve">Synthesis of N, S co-doped carbon </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quantum dots (</w:t>
      </w:r>
      <w:proofErr w:type="gramStart"/>
      <w:r w:rsidRPr="0008260B">
        <w:rPr>
          <w:rFonts w:asciiTheme="majorBidi" w:hAnsiTheme="majorBidi" w:cstheme="majorBidi"/>
          <w:color w:val="000000" w:themeColor="text1"/>
          <w:sz w:val="32"/>
          <w:szCs w:val="32"/>
        </w:rPr>
        <w:t>N,S</w:t>
      </w:r>
      <w:proofErr w:type="gramEnd"/>
      <w:r w:rsidRPr="0008260B">
        <w:rPr>
          <w:rFonts w:asciiTheme="majorBidi" w:hAnsiTheme="majorBidi" w:cstheme="majorBidi"/>
          <w:color w:val="000000" w:themeColor="text1"/>
          <w:sz w:val="32"/>
          <w:szCs w:val="32"/>
        </w:rPr>
        <w:t xml:space="preserve">-CQDs) for sensitive </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 xml:space="preserve">and selective determination of mercury </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(Hg</w:t>
      </w:r>
      <w:r w:rsidRPr="0008260B">
        <w:rPr>
          <w:rFonts w:asciiTheme="majorBidi" w:hAnsiTheme="majorBidi" w:cstheme="majorBidi"/>
          <w:color w:val="000000" w:themeColor="text1"/>
          <w:sz w:val="32"/>
          <w:szCs w:val="32"/>
          <w:vertAlign w:val="superscript"/>
        </w:rPr>
        <w:t>2+</w:t>
      </w:r>
      <w:r w:rsidRPr="0008260B">
        <w:rPr>
          <w:rFonts w:asciiTheme="majorBidi" w:hAnsiTheme="majorBidi" w:cstheme="majorBidi"/>
          <w:color w:val="000000" w:themeColor="text1"/>
          <w:sz w:val="32"/>
          <w:szCs w:val="32"/>
        </w:rPr>
        <w:t xml:space="preserve">) in </w:t>
      </w:r>
      <w:r w:rsidRPr="0008260B">
        <w:rPr>
          <w:rFonts w:asciiTheme="majorBidi" w:hAnsiTheme="majorBidi" w:cstheme="majorBidi"/>
          <w:i/>
          <w:iCs/>
          <w:color w:val="000000" w:themeColor="text1"/>
          <w:sz w:val="32"/>
          <w:szCs w:val="32"/>
        </w:rPr>
        <w:t xml:space="preserve">Oreochromis </w:t>
      </w:r>
      <w:proofErr w:type="spellStart"/>
      <w:r w:rsidRPr="0008260B">
        <w:rPr>
          <w:rFonts w:asciiTheme="majorBidi" w:hAnsiTheme="majorBidi" w:cstheme="majorBidi"/>
          <w:i/>
          <w:iCs/>
          <w:color w:val="000000" w:themeColor="text1"/>
          <w:sz w:val="32"/>
          <w:szCs w:val="32"/>
        </w:rPr>
        <w:t>niloctus</w:t>
      </w:r>
      <w:proofErr w:type="spellEnd"/>
      <w:r w:rsidRPr="0008260B">
        <w:rPr>
          <w:rFonts w:asciiTheme="majorBidi" w:hAnsiTheme="majorBidi" w:cstheme="majorBidi"/>
          <w:color w:val="000000" w:themeColor="text1"/>
          <w:sz w:val="32"/>
          <w:szCs w:val="32"/>
        </w:rPr>
        <w:t xml:space="preserve"> </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 xml:space="preserve">(Tilapia fish). </w:t>
      </w:r>
      <w:r w:rsidRPr="0008260B">
        <w:rPr>
          <w:rFonts w:asciiTheme="majorBidi" w:hAnsiTheme="majorBidi" w:cstheme="majorBidi"/>
          <w:b/>
          <w:bCs/>
          <w:color w:val="000000" w:themeColor="text1"/>
          <w:sz w:val="32"/>
          <w:szCs w:val="32"/>
        </w:rPr>
        <w:t>Inorganic Chemistry</w:t>
      </w:r>
      <w:r>
        <w:rPr>
          <w:rFonts w:asciiTheme="majorBidi" w:hAnsiTheme="majorBidi" w:cstheme="majorBidi"/>
          <w:b/>
          <w:bCs/>
          <w:color w:val="000000" w:themeColor="text1"/>
          <w:sz w:val="32"/>
          <w:szCs w:val="32"/>
        </w:rPr>
        <w:tab/>
      </w:r>
      <w:r w:rsidRPr="0008260B">
        <w:rPr>
          <w:rFonts w:asciiTheme="majorBidi" w:hAnsiTheme="majorBidi" w:cstheme="majorBidi"/>
          <w:b/>
          <w:bCs/>
          <w:color w:val="000000" w:themeColor="text1"/>
          <w:sz w:val="32"/>
          <w:szCs w:val="32"/>
        </w:rPr>
        <w:t>Communications, 153</w:t>
      </w:r>
      <w:r w:rsidRPr="0008260B">
        <w:rPr>
          <w:rFonts w:asciiTheme="majorBidi" w:hAnsiTheme="majorBidi" w:cstheme="majorBidi"/>
          <w:color w:val="000000" w:themeColor="text1"/>
          <w:sz w:val="32"/>
          <w:szCs w:val="32"/>
        </w:rPr>
        <w:t xml:space="preserve">, 110843. </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https://doi.org/10.1016/j.inoche.2023.1</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10843</w:t>
      </w:r>
      <w:r>
        <w:rPr>
          <w:rFonts w:asciiTheme="majorBidi" w:hAnsiTheme="majorBidi" w:cstheme="majorBidi"/>
          <w:color w:val="000000" w:themeColor="text1"/>
          <w:sz w:val="32"/>
          <w:szCs w:val="32"/>
        </w:rPr>
        <w:t xml:space="preserve"> </w:t>
      </w:r>
    </w:p>
    <w:p w14:paraId="26D94AFF" w14:textId="3F602E9F" w:rsidR="000F1789" w:rsidRPr="0008260B" w:rsidRDefault="000F1789" w:rsidP="000F1789">
      <w:pPr>
        <w:pStyle w:val="NoSpacing"/>
        <w:tabs>
          <w:tab w:val="left" w:pos="821"/>
          <w:tab w:val="left" w:pos="1152"/>
          <w:tab w:val="left" w:pos="1483"/>
          <w:tab w:val="left" w:pos="1814"/>
          <w:tab w:val="left" w:pos="2146"/>
          <w:tab w:val="left" w:pos="2477"/>
          <w:tab w:val="left" w:pos="2808"/>
        </w:tabs>
        <w:jc w:val="both"/>
        <w:rPr>
          <w:rFonts w:asciiTheme="majorBidi" w:hAnsiTheme="majorBidi" w:cstheme="majorBidi"/>
          <w:color w:val="000000" w:themeColor="text1"/>
          <w:sz w:val="32"/>
          <w:szCs w:val="32"/>
        </w:rPr>
      </w:pPr>
      <w:r w:rsidRPr="0008260B">
        <w:rPr>
          <w:rFonts w:asciiTheme="majorBidi" w:hAnsiTheme="majorBidi" w:cstheme="majorBidi"/>
          <w:color w:val="000000" w:themeColor="text1"/>
          <w:sz w:val="32"/>
          <w:szCs w:val="32"/>
        </w:rPr>
        <w:t>Baker, S. N., &amp; Baker, G. A.</w:t>
      </w:r>
      <w:r>
        <w:rPr>
          <w:rFonts w:asciiTheme="majorBidi" w:hAnsiTheme="majorBidi" w:cstheme="majorBidi"/>
          <w:color w:val="000000" w:themeColor="text1"/>
          <w:sz w:val="32"/>
          <w:szCs w:val="32"/>
        </w:rPr>
        <w:t xml:space="preserve"> </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 xml:space="preserve">(2010). </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 xml:space="preserve">Luminescent carbon nanodots: </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 xml:space="preserve">Emergent </w:t>
      </w:r>
      <w:proofErr w:type="spellStart"/>
      <w:r w:rsidRPr="0008260B">
        <w:rPr>
          <w:rFonts w:asciiTheme="majorBidi" w:hAnsiTheme="majorBidi" w:cstheme="majorBidi"/>
          <w:color w:val="000000" w:themeColor="text1"/>
          <w:sz w:val="32"/>
          <w:szCs w:val="32"/>
        </w:rPr>
        <w:t>nanolights</w:t>
      </w:r>
      <w:proofErr w:type="spellEnd"/>
      <w:r w:rsidRPr="0008260B">
        <w:rPr>
          <w:rFonts w:asciiTheme="majorBidi" w:hAnsiTheme="majorBidi" w:cstheme="majorBidi"/>
          <w:color w:val="000000" w:themeColor="text1"/>
          <w:sz w:val="32"/>
          <w:szCs w:val="32"/>
        </w:rPr>
        <w:t xml:space="preserve">. </w:t>
      </w:r>
      <w:proofErr w:type="spellStart"/>
      <w:r w:rsidRPr="0008260B">
        <w:rPr>
          <w:rFonts w:asciiTheme="majorBidi" w:hAnsiTheme="majorBidi" w:cstheme="majorBidi"/>
          <w:b/>
          <w:bCs/>
          <w:color w:val="000000" w:themeColor="text1"/>
          <w:sz w:val="32"/>
          <w:szCs w:val="32"/>
        </w:rPr>
        <w:t>Angewandte</w:t>
      </w:r>
      <w:proofErr w:type="spellEnd"/>
      <w:r w:rsidRPr="0008260B">
        <w:rPr>
          <w:rFonts w:asciiTheme="majorBidi" w:hAnsiTheme="majorBidi" w:cstheme="majorBidi"/>
          <w:b/>
          <w:bCs/>
          <w:color w:val="000000" w:themeColor="text1"/>
          <w:sz w:val="32"/>
          <w:szCs w:val="32"/>
        </w:rPr>
        <w:t xml:space="preserve"> </w:t>
      </w:r>
      <w:r>
        <w:rPr>
          <w:rFonts w:asciiTheme="majorBidi" w:hAnsiTheme="majorBidi" w:cstheme="majorBidi"/>
          <w:b/>
          <w:bCs/>
          <w:color w:val="000000" w:themeColor="text1"/>
          <w:sz w:val="32"/>
          <w:szCs w:val="32"/>
        </w:rPr>
        <w:tab/>
      </w:r>
      <w:proofErr w:type="spellStart"/>
      <w:r w:rsidRPr="0008260B">
        <w:rPr>
          <w:rFonts w:asciiTheme="majorBidi" w:hAnsiTheme="majorBidi" w:cstheme="majorBidi"/>
          <w:b/>
          <w:bCs/>
          <w:color w:val="000000" w:themeColor="text1"/>
          <w:sz w:val="32"/>
          <w:szCs w:val="32"/>
        </w:rPr>
        <w:t>Chemie</w:t>
      </w:r>
      <w:proofErr w:type="spellEnd"/>
      <w:r w:rsidRPr="0008260B">
        <w:rPr>
          <w:rFonts w:asciiTheme="majorBidi" w:hAnsiTheme="majorBidi" w:cstheme="majorBidi"/>
          <w:b/>
          <w:bCs/>
          <w:color w:val="000000" w:themeColor="text1"/>
          <w:sz w:val="32"/>
          <w:szCs w:val="32"/>
        </w:rPr>
        <w:t xml:space="preserve"> International Edition,</w:t>
      </w:r>
      <w:r>
        <w:rPr>
          <w:rFonts w:asciiTheme="majorBidi" w:hAnsiTheme="majorBidi" w:cstheme="majorBidi"/>
          <w:b/>
          <w:bCs/>
          <w:color w:val="000000" w:themeColor="text1"/>
          <w:sz w:val="32"/>
          <w:szCs w:val="32"/>
        </w:rPr>
        <w:t xml:space="preserve"> </w:t>
      </w:r>
      <w:r>
        <w:rPr>
          <w:rFonts w:asciiTheme="majorBidi" w:hAnsiTheme="majorBidi" w:cstheme="majorBidi"/>
          <w:b/>
          <w:bCs/>
          <w:color w:val="000000" w:themeColor="text1"/>
          <w:sz w:val="32"/>
          <w:szCs w:val="32"/>
        </w:rPr>
        <w:tab/>
      </w:r>
      <w:r w:rsidRPr="0008260B">
        <w:rPr>
          <w:rFonts w:asciiTheme="majorBidi" w:hAnsiTheme="majorBidi" w:cstheme="majorBidi"/>
          <w:b/>
          <w:bCs/>
          <w:color w:val="000000" w:themeColor="text1"/>
          <w:sz w:val="32"/>
          <w:szCs w:val="32"/>
        </w:rPr>
        <w:t>49</w:t>
      </w:r>
      <w:r w:rsidRPr="0008260B">
        <w:rPr>
          <w:rFonts w:asciiTheme="majorBidi" w:hAnsiTheme="majorBidi" w:cstheme="majorBidi"/>
          <w:color w:val="000000" w:themeColor="text1"/>
          <w:sz w:val="32"/>
          <w:szCs w:val="32"/>
        </w:rPr>
        <w:t xml:space="preserve">(38), 6726–6744. </w:t>
      </w:r>
    </w:p>
    <w:p w14:paraId="791EEB6E" w14:textId="77777777" w:rsidR="000F1789" w:rsidRPr="0008260B" w:rsidRDefault="000F1789" w:rsidP="000F1789">
      <w:pPr>
        <w:pStyle w:val="NoSpacing"/>
        <w:tabs>
          <w:tab w:val="left" w:pos="709"/>
          <w:tab w:val="left" w:pos="1152"/>
          <w:tab w:val="left" w:pos="1483"/>
          <w:tab w:val="left" w:pos="1814"/>
          <w:tab w:val="left" w:pos="2146"/>
          <w:tab w:val="left" w:pos="2477"/>
          <w:tab w:val="left" w:pos="2808"/>
        </w:tabs>
        <w:jc w:val="both"/>
        <w:rPr>
          <w:rFonts w:asciiTheme="majorBidi" w:hAnsiTheme="majorBidi" w:cstheme="majorBidi"/>
          <w:color w:val="000000" w:themeColor="text1"/>
          <w:sz w:val="32"/>
          <w:szCs w:val="32"/>
        </w:rPr>
      </w:pPr>
      <w:r w:rsidRPr="0008260B">
        <w:rPr>
          <w:rFonts w:asciiTheme="majorBidi" w:hAnsiTheme="majorBidi" w:cstheme="majorBidi"/>
          <w:color w:val="000000" w:themeColor="text1"/>
          <w:sz w:val="32"/>
          <w:szCs w:val="32"/>
        </w:rPr>
        <w:tab/>
        <w:t>https://doi.org/10.1002/anie.200906623</w:t>
      </w:r>
    </w:p>
    <w:p w14:paraId="3DBFD4EC" w14:textId="52782532" w:rsidR="000F1789" w:rsidRPr="0008260B" w:rsidRDefault="000F1789" w:rsidP="000F1789">
      <w:pPr>
        <w:pStyle w:val="NoSpacing"/>
        <w:tabs>
          <w:tab w:val="left" w:pos="821"/>
          <w:tab w:val="left" w:pos="1152"/>
          <w:tab w:val="left" w:pos="1483"/>
          <w:tab w:val="left" w:pos="1814"/>
          <w:tab w:val="left" w:pos="2146"/>
          <w:tab w:val="left" w:pos="2477"/>
          <w:tab w:val="left" w:pos="2808"/>
        </w:tabs>
        <w:jc w:val="both"/>
        <w:rPr>
          <w:rFonts w:asciiTheme="majorBidi" w:hAnsiTheme="majorBidi" w:cstheme="majorBidi"/>
          <w:color w:val="000000" w:themeColor="text1"/>
          <w:sz w:val="32"/>
          <w:szCs w:val="32"/>
        </w:rPr>
      </w:pPr>
      <w:r w:rsidRPr="0008260B">
        <w:rPr>
          <w:rFonts w:asciiTheme="majorBidi" w:hAnsiTheme="majorBidi" w:cstheme="majorBidi"/>
          <w:color w:val="000000" w:themeColor="text1"/>
          <w:sz w:val="32"/>
          <w:szCs w:val="32"/>
        </w:rPr>
        <w:t xml:space="preserve">Campos, E., &amp; Freire, C., (2016). Exposure to </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 xml:space="preserve">non-pesticides and thyroid function: A </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 xml:space="preserve">systematic review of epidemiological </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 xml:space="preserve">evidence. </w:t>
      </w:r>
      <w:r w:rsidRPr="0008260B">
        <w:rPr>
          <w:rFonts w:asciiTheme="majorBidi" w:hAnsiTheme="majorBidi" w:cstheme="majorBidi"/>
          <w:b/>
          <w:bCs/>
          <w:color w:val="000000" w:themeColor="text1"/>
          <w:sz w:val="32"/>
          <w:szCs w:val="32"/>
        </w:rPr>
        <w:t>International Journal of</w:t>
      </w:r>
      <w:r>
        <w:rPr>
          <w:rFonts w:asciiTheme="majorBidi" w:hAnsiTheme="majorBidi" w:cstheme="majorBidi"/>
          <w:b/>
          <w:bCs/>
          <w:color w:val="000000" w:themeColor="text1"/>
          <w:sz w:val="32"/>
          <w:szCs w:val="32"/>
        </w:rPr>
        <w:t xml:space="preserve"> </w:t>
      </w:r>
      <w:r>
        <w:rPr>
          <w:rFonts w:asciiTheme="majorBidi" w:hAnsiTheme="majorBidi" w:cstheme="majorBidi"/>
          <w:b/>
          <w:bCs/>
          <w:color w:val="000000" w:themeColor="text1"/>
          <w:sz w:val="32"/>
          <w:szCs w:val="32"/>
        </w:rPr>
        <w:tab/>
      </w:r>
      <w:r w:rsidRPr="0008260B">
        <w:rPr>
          <w:rFonts w:asciiTheme="majorBidi" w:hAnsiTheme="majorBidi" w:cstheme="majorBidi"/>
          <w:b/>
          <w:bCs/>
          <w:color w:val="000000" w:themeColor="text1"/>
          <w:sz w:val="32"/>
          <w:szCs w:val="32"/>
        </w:rPr>
        <w:t xml:space="preserve">Hygiene and Environment Health, </w:t>
      </w:r>
      <w:r>
        <w:rPr>
          <w:rFonts w:asciiTheme="majorBidi" w:hAnsiTheme="majorBidi" w:cstheme="majorBidi"/>
          <w:b/>
          <w:bCs/>
          <w:color w:val="000000" w:themeColor="text1"/>
          <w:sz w:val="32"/>
          <w:szCs w:val="32"/>
        </w:rPr>
        <w:tab/>
      </w:r>
      <w:r w:rsidRPr="0008260B">
        <w:rPr>
          <w:rFonts w:asciiTheme="majorBidi" w:hAnsiTheme="majorBidi" w:cstheme="majorBidi"/>
          <w:b/>
          <w:bCs/>
          <w:color w:val="000000" w:themeColor="text1"/>
          <w:sz w:val="32"/>
          <w:szCs w:val="32"/>
        </w:rPr>
        <w:t>216</w:t>
      </w:r>
      <w:r w:rsidRPr="0008260B">
        <w:rPr>
          <w:rFonts w:asciiTheme="majorBidi" w:hAnsiTheme="majorBidi" w:cstheme="majorBidi"/>
          <w:color w:val="000000" w:themeColor="text1"/>
          <w:sz w:val="32"/>
          <w:szCs w:val="32"/>
        </w:rPr>
        <w:t>(2), 1 – 48</w:t>
      </w:r>
      <w:r>
        <w:rPr>
          <w:rFonts w:asciiTheme="majorBidi" w:hAnsiTheme="majorBidi" w:cstheme="majorBidi"/>
          <w:color w:val="000000" w:themeColor="text1"/>
          <w:sz w:val="32"/>
          <w:szCs w:val="32"/>
        </w:rPr>
        <w:t xml:space="preserve">. </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https://doi.org/10.1016/j.ijheh.2016.</w:t>
      </w:r>
    </w:p>
    <w:p w14:paraId="0358459E" w14:textId="1A0FAD51" w:rsidR="000F1789" w:rsidRPr="0008260B" w:rsidRDefault="000F1789" w:rsidP="000F1789">
      <w:pPr>
        <w:pStyle w:val="NoSpacing"/>
        <w:tabs>
          <w:tab w:val="left" w:pos="821"/>
          <w:tab w:val="left" w:pos="1152"/>
          <w:tab w:val="left" w:pos="1483"/>
          <w:tab w:val="left" w:pos="1814"/>
          <w:tab w:val="left" w:pos="2146"/>
          <w:tab w:val="left" w:pos="2477"/>
          <w:tab w:val="left" w:pos="2808"/>
        </w:tabs>
        <w:jc w:val="both"/>
        <w:rPr>
          <w:rFonts w:asciiTheme="majorBidi" w:hAnsiTheme="majorBidi" w:cstheme="majorBidi"/>
          <w:color w:val="000000" w:themeColor="text1"/>
          <w:sz w:val="32"/>
          <w:szCs w:val="32"/>
        </w:rPr>
      </w:pPr>
      <w:r w:rsidRPr="0008260B">
        <w:rPr>
          <w:rFonts w:asciiTheme="majorBidi" w:hAnsiTheme="majorBidi" w:cstheme="majorBidi"/>
          <w:color w:val="000000" w:themeColor="text1"/>
          <w:sz w:val="32"/>
          <w:szCs w:val="32"/>
        </w:rPr>
        <w:t xml:space="preserve">Dvir, H., </w:t>
      </w:r>
      <w:proofErr w:type="spellStart"/>
      <w:r w:rsidRPr="0008260B">
        <w:rPr>
          <w:rFonts w:asciiTheme="majorBidi" w:hAnsiTheme="majorBidi" w:cstheme="majorBidi"/>
          <w:color w:val="000000" w:themeColor="text1"/>
          <w:sz w:val="32"/>
          <w:szCs w:val="32"/>
        </w:rPr>
        <w:t>Silman</w:t>
      </w:r>
      <w:proofErr w:type="spellEnd"/>
      <w:r w:rsidRPr="0008260B">
        <w:rPr>
          <w:rFonts w:asciiTheme="majorBidi" w:hAnsiTheme="majorBidi" w:cstheme="majorBidi"/>
          <w:color w:val="000000" w:themeColor="text1"/>
          <w:sz w:val="32"/>
          <w:szCs w:val="32"/>
        </w:rPr>
        <w:t xml:space="preserve">, I., Harel, M., Rosenberry, T. </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L., &amp; Sussman, J. L. (2010).</w:t>
      </w:r>
      <w:r>
        <w:rPr>
          <w:rFonts w:asciiTheme="majorBidi" w:hAnsiTheme="majorBidi" w:cstheme="majorBidi"/>
          <w:color w:val="000000" w:themeColor="text1"/>
          <w:sz w:val="32"/>
          <w:szCs w:val="32"/>
        </w:rPr>
        <w:t xml:space="preserve"> </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 xml:space="preserve">Acetylcholinesterase: </w:t>
      </w:r>
    </w:p>
    <w:p w14:paraId="6C7376BE" w14:textId="431CB0AB" w:rsidR="000F1789" w:rsidRPr="0008260B" w:rsidRDefault="000F1789" w:rsidP="000F1789">
      <w:pPr>
        <w:pStyle w:val="NoSpacing"/>
        <w:tabs>
          <w:tab w:val="left" w:pos="709"/>
          <w:tab w:val="left" w:pos="1152"/>
          <w:tab w:val="left" w:pos="1483"/>
          <w:tab w:val="left" w:pos="1814"/>
          <w:tab w:val="left" w:pos="2146"/>
          <w:tab w:val="left" w:pos="2477"/>
          <w:tab w:val="left" w:pos="2808"/>
        </w:tabs>
        <w:jc w:val="both"/>
        <w:rPr>
          <w:rFonts w:asciiTheme="majorBidi" w:hAnsiTheme="majorBidi" w:cstheme="majorBidi"/>
          <w:color w:val="000000" w:themeColor="text1"/>
          <w:sz w:val="32"/>
          <w:szCs w:val="32"/>
        </w:rPr>
      </w:pPr>
      <w:r w:rsidRPr="0008260B">
        <w:rPr>
          <w:rFonts w:asciiTheme="majorBidi" w:hAnsiTheme="majorBidi" w:cstheme="majorBidi"/>
          <w:color w:val="000000" w:themeColor="text1"/>
          <w:sz w:val="32"/>
          <w:szCs w:val="32"/>
        </w:rPr>
        <w:tab/>
        <w:t xml:space="preserve">From 3D structure to function. </w:t>
      </w:r>
      <w:r>
        <w:rPr>
          <w:rFonts w:asciiTheme="majorBidi" w:hAnsiTheme="majorBidi" w:cstheme="majorBidi"/>
          <w:color w:val="000000" w:themeColor="text1"/>
          <w:sz w:val="32"/>
          <w:szCs w:val="32"/>
        </w:rPr>
        <w:tab/>
      </w:r>
      <w:proofErr w:type="spellStart"/>
      <w:r w:rsidRPr="0008260B">
        <w:rPr>
          <w:rFonts w:asciiTheme="majorBidi" w:hAnsiTheme="majorBidi" w:cstheme="majorBidi"/>
          <w:b/>
          <w:bCs/>
          <w:color w:val="000000" w:themeColor="text1"/>
          <w:sz w:val="32"/>
          <w:szCs w:val="32"/>
        </w:rPr>
        <w:t>Chemico</w:t>
      </w:r>
      <w:proofErr w:type="spellEnd"/>
      <w:r w:rsidRPr="0008260B">
        <w:rPr>
          <w:rFonts w:asciiTheme="majorBidi" w:hAnsiTheme="majorBidi" w:cstheme="majorBidi"/>
          <w:b/>
          <w:bCs/>
          <w:color w:val="000000" w:themeColor="text1"/>
          <w:sz w:val="32"/>
          <w:szCs w:val="32"/>
        </w:rPr>
        <w:t>-Biological Interactions, 187</w:t>
      </w:r>
      <w:r w:rsidRPr="0008260B">
        <w:rPr>
          <w:rFonts w:asciiTheme="majorBidi" w:hAnsiTheme="majorBidi" w:cstheme="majorBidi"/>
          <w:color w:val="000000" w:themeColor="text1"/>
          <w:sz w:val="32"/>
          <w:szCs w:val="32"/>
        </w:rPr>
        <w:t xml:space="preserve">, </w:t>
      </w:r>
      <w:r>
        <w:rPr>
          <w:rFonts w:asciiTheme="majorBidi" w:hAnsiTheme="majorBidi" w:cstheme="majorBidi"/>
          <w:color w:val="000000" w:themeColor="text1"/>
          <w:sz w:val="32"/>
          <w:szCs w:val="32"/>
        </w:rPr>
        <w:tab/>
      </w:r>
      <w:r w:rsidRPr="0008260B">
        <w:rPr>
          <w:rFonts w:asciiTheme="majorBidi" w:hAnsiTheme="majorBidi" w:cstheme="majorBidi"/>
          <w:color w:val="000000" w:themeColor="text1"/>
          <w:sz w:val="32"/>
          <w:szCs w:val="32"/>
        </w:rPr>
        <w:t>10 – 22.</w:t>
      </w:r>
    </w:p>
    <w:p w14:paraId="69C40FF6" w14:textId="77777777" w:rsidR="00483972" w:rsidRDefault="000F1789" w:rsidP="000F1789">
      <w:pPr>
        <w:pStyle w:val="NoSpacing"/>
        <w:tabs>
          <w:tab w:val="left" w:pos="709"/>
          <w:tab w:val="left" w:pos="1152"/>
          <w:tab w:val="left" w:pos="1483"/>
          <w:tab w:val="left" w:pos="1814"/>
          <w:tab w:val="left" w:pos="2146"/>
          <w:tab w:val="left" w:pos="2477"/>
          <w:tab w:val="left" w:pos="2808"/>
        </w:tabs>
        <w:jc w:val="both"/>
        <w:rPr>
          <w:rFonts w:asciiTheme="majorBidi" w:hAnsiTheme="majorBidi" w:cstheme="majorBidi"/>
          <w:color w:val="000000" w:themeColor="text1"/>
          <w:sz w:val="32"/>
          <w:szCs w:val="32"/>
        </w:rPr>
      </w:pPr>
      <w:r w:rsidRPr="0008260B">
        <w:rPr>
          <w:rFonts w:asciiTheme="majorBidi" w:hAnsiTheme="majorBidi" w:cstheme="majorBidi"/>
          <w:color w:val="000000" w:themeColor="text1"/>
          <w:sz w:val="32"/>
          <w:szCs w:val="32"/>
        </w:rPr>
        <w:tab/>
      </w:r>
    </w:p>
    <w:p w14:paraId="5C1119BB" w14:textId="77777777" w:rsidR="00483972" w:rsidRDefault="00483972" w:rsidP="000F1789">
      <w:pPr>
        <w:pStyle w:val="NoSpacing"/>
        <w:tabs>
          <w:tab w:val="left" w:pos="709"/>
          <w:tab w:val="left" w:pos="1152"/>
          <w:tab w:val="left" w:pos="1483"/>
          <w:tab w:val="left" w:pos="1814"/>
          <w:tab w:val="left" w:pos="2146"/>
          <w:tab w:val="left" w:pos="2477"/>
          <w:tab w:val="left" w:pos="2808"/>
        </w:tabs>
        <w:jc w:val="both"/>
        <w:rPr>
          <w:rFonts w:asciiTheme="majorBidi" w:hAnsiTheme="majorBidi" w:cstheme="majorBidi"/>
          <w:color w:val="000000" w:themeColor="text1"/>
          <w:sz w:val="32"/>
          <w:szCs w:val="32"/>
        </w:rPr>
      </w:pPr>
    </w:p>
    <w:p w14:paraId="249F47A5" w14:textId="50FDDAE0" w:rsidR="000F1789" w:rsidRPr="0008260B" w:rsidRDefault="00483972" w:rsidP="000F1789">
      <w:pPr>
        <w:pStyle w:val="NoSpacing"/>
        <w:tabs>
          <w:tab w:val="left" w:pos="709"/>
          <w:tab w:val="left" w:pos="1152"/>
          <w:tab w:val="left" w:pos="1483"/>
          <w:tab w:val="left" w:pos="1814"/>
          <w:tab w:val="left" w:pos="2146"/>
          <w:tab w:val="left" w:pos="2477"/>
          <w:tab w:val="left" w:pos="2808"/>
        </w:tabs>
        <w:jc w:val="both"/>
        <w:rPr>
          <w:rFonts w:asciiTheme="majorBidi" w:hAnsiTheme="majorBidi" w:cstheme="majorBidi"/>
          <w:color w:val="000000" w:themeColor="text1"/>
          <w:sz w:val="32"/>
          <w:szCs w:val="32"/>
        </w:rPr>
      </w:pPr>
      <w:r>
        <w:rPr>
          <w:rFonts w:asciiTheme="majorBidi" w:hAnsiTheme="majorBidi" w:cstheme="majorBidi"/>
          <w:color w:val="000000" w:themeColor="text1"/>
          <w:sz w:val="32"/>
          <w:szCs w:val="32"/>
          <w:cs/>
        </w:rPr>
        <w:tab/>
      </w:r>
      <w:hyperlink r:id="rId24" w:history="1">
        <w:r w:rsidRPr="00BC6253">
          <w:rPr>
            <w:rStyle w:val="Hyperlink"/>
            <w:rFonts w:asciiTheme="majorBidi" w:hAnsiTheme="majorBidi" w:cstheme="majorBidi"/>
            <w:sz w:val="32"/>
            <w:szCs w:val="32"/>
          </w:rPr>
          <w:t>https://doi.org/10.1016/j.cbi.2010.01.04</w:t>
        </w:r>
      </w:hyperlink>
    </w:p>
    <w:p w14:paraId="5768B206" w14:textId="1DE032B1" w:rsidR="000F1789" w:rsidRPr="0008260B" w:rsidRDefault="000F1789" w:rsidP="000F1789">
      <w:pPr>
        <w:autoSpaceDE w:val="0"/>
        <w:autoSpaceDN w:val="0"/>
        <w:adjustRightInd w:val="0"/>
        <w:jc w:val="both"/>
        <w:rPr>
          <w:rFonts w:asciiTheme="majorBidi" w:hAnsiTheme="majorBidi" w:cstheme="majorBidi"/>
          <w:sz w:val="32"/>
          <w:szCs w:val="32"/>
        </w:rPr>
      </w:pPr>
      <w:r w:rsidRPr="0008260B">
        <w:rPr>
          <w:rFonts w:asciiTheme="majorBidi" w:hAnsiTheme="majorBidi" w:cstheme="majorBidi"/>
          <w:sz w:val="32"/>
          <w:szCs w:val="32"/>
        </w:rPr>
        <w:t xml:space="preserve">Jin, M., Lee, S., Lim, S. B., Lee, M., Park, J., </w:t>
      </w:r>
      <w:r>
        <w:rPr>
          <w:rFonts w:asciiTheme="majorBidi" w:hAnsiTheme="majorBidi" w:cstheme="majorBidi"/>
          <w:sz w:val="32"/>
          <w:szCs w:val="32"/>
        </w:rPr>
        <w:tab/>
      </w:r>
      <w:r w:rsidRPr="0008260B">
        <w:rPr>
          <w:rFonts w:asciiTheme="majorBidi" w:hAnsiTheme="majorBidi" w:cstheme="majorBidi"/>
          <w:sz w:val="32"/>
          <w:szCs w:val="32"/>
        </w:rPr>
        <w:t xml:space="preserve">Jung, H. D., Kang, M. H., &amp; Na., K. </w:t>
      </w:r>
      <w:r>
        <w:rPr>
          <w:rFonts w:asciiTheme="majorBidi" w:hAnsiTheme="majorBidi" w:cstheme="majorBidi"/>
          <w:sz w:val="32"/>
          <w:szCs w:val="32"/>
        </w:rPr>
        <w:tab/>
      </w:r>
      <w:r w:rsidRPr="0008260B">
        <w:rPr>
          <w:rFonts w:asciiTheme="majorBidi" w:hAnsiTheme="majorBidi" w:cstheme="majorBidi"/>
          <w:sz w:val="32"/>
          <w:szCs w:val="32"/>
        </w:rPr>
        <w:t>(2025). Sulfur-</w:t>
      </w:r>
      <w:r>
        <w:rPr>
          <w:rFonts w:asciiTheme="majorBidi" w:hAnsiTheme="majorBidi" w:cstheme="majorBidi"/>
          <w:sz w:val="32"/>
          <w:szCs w:val="32"/>
        </w:rPr>
        <w:t xml:space="preserve"> </w:t>
      </w:r>
      <w:r w:rsidRPr="0008260B">
        <w:rPr>
          <w:rFonts w:asciiTheme="majorBidi" w:hAnsiTheme="majorBidi" w:cstheme="majorBidi"/>
          <w:sz w:val="32"/>
          <w:szCs w:val="32"/>
        </w:rPr>
        <w:t xml:space="preserve">Doped Carbon Dots as a </w:t>
      </w:r>
      <w:r>
        <w:rPr>
          <w:rFonts w:asciiTheme="majorBidi" w:hAnsiTheme="majorBidi" w:cstheme="majorBidi"/>
          <w:sz w:val="32"/>
          <w:szCs w:val="32"/>
        </w:rPr>
        <w:tab/>
      </w:r>
      <w:r w:rsidRPr="0008260B">
        <w:rPr>
          <w:rFonts w:asciiTheme="majorBidi" w:hAnsiTheme="majorBidi" w:cstheme="majorBidi"/>
          <w:sz w:val="32"/>
          <w:szCs w:val="32"/>
        </w:rPr>
        <w:t xml:space="preserve">Highly Selective and Sensitive </w:t>
      </w:r>
      <w:r>
        <w:rPr>
          <w:rFonts w:asciiTheme="majorBidi" w:hAnsiTheme="majorBidi" w:cstheme="majorBidi"/>
          <w:sz w:val="32"/>
          <w:szCs w:val="32"/>
        </w:rPr>
        <w:tab/>
      </w:r>
      <w:r w:rsidRPr="0008260B">
        <w:rPr>
          <w:rFonts w:asciiTheme="majorBidi" w:hAnsiTheme="majorBidi" w:cstheme="majorBidi"/>
          <w:sz w:val="32"/>
          <w:szCs w:val="32"/>
        </w:rPr>
        <w:t xml:space="preserve">Fluorescent Probe for Copper Ion </w:t>
      </w:r>
      <w:r>
        <w:rPr>
          <w:rFonts w:asciiTheme="majorBidi" w:hAnsiTheme="majorBidi" w:cstheme="majorBidi"/>
          <w:sz w:val="32"/>
          <w:szCs w:val="32"/>
        </w:rPr>
        <w:tab/>
      </w:r>
      <w:r w:rsidRPr="0008260B">
        <w:rPr>
          <w:rFonts w:asciiTheme="majorBidi" w:hAnsiTheme="majorBidi" w:cstheme="majorBidi"/>
          <w:sz w:val="32"/>
          <w:szCs w:val="32"/>
        </w:rPr>
        <w:t xml:space="preserve">Detection in Biological Systems. </w:t>
      </w:r>
      <w:r w:rsidRPr="0008260B">
        <w:rPr>
          <w:rFonts w:asciiTheme="majorBidi" w:hAnsiTheme="majorBidi" w:cstheme="majorBidi"/>
          <w:b/>
          <w:bCs/>
          <w:sz w:val="32"/>
          <w:szCs w:val="32"/>
        </w:rPr>
        <w:t xml:space="preserve">Small, </w:t>
      </w:r>
      <w:r>
        <w:rPr>
          <w:rFonts w:asciiTheme="majorBidi" w:hAnsiTheme="majorBidi" w:cstheme="majorBidi"/>
          <w:sz w:val="32"/>
          <w:szCs w:val="32"/>
        </w:rPr>
        <w:tab/>
      </w:r>
      <w:r w:rsidRPr="0008260B">
        <w:rPr>
          <w:rFonts w:asciiTheme="majorBidi" w:hAnsiTheme="majorBidi" w:cstheme="majorBidi"/>
          <w:sz w:val="32"/>
          <w:szCs w:val="32"/>
        </w:rPr>
        <w:t>https://doi.org/10.1002/smll.202410765</w:t>
      </w:r>
    </w:p>
    <w:p w14:paraId="37602E80" w14:textId="5C9DDB20" w:rsidR="000F1789" w:rsidRPr="0008260B" w:rsidRDefault="000F1789" w:rsidP="000F1789">
      <w:pPr>
        <w:jc w:val="both"/>
        <w:rPr>
          <w:rFonts w:asciiTheme="majorBidi" w:hAnsiTheme="majorBidi" w:cstheme="majorBidi"/>
          <w:sz w:val="32"/>
          <w:szCs w:val="32"/>
        </w:rPr>
      </w:pPr>
      <w:r w:rsidRPr="0008260B">
        <w:rPr>
          <w:rFonts w:asciiTheme="majorBidi" w:hAnsiTheme="majorBidi" w:cstheme="majorBidi"/>
          <w:sz w:val="32"/>
          <w:szCs w:val="32"/>
        </w:rPr>
        <w:t xml:space="preserve">Kaushal, J., Khatri, M., &amp; Arya, S. K. (2021). A </w:t>
      </w:r>
      <w:r>
        <w:rPr>
          <w:rFonts w:asciiTheme="majorBidi" w:hAnsiTheme="majorBidi" w:cstheme="majorBidi"/>
          <w:sz w:val="32"/>
          <w:szCs w:val="32"/>
        </w:rPr>
        <w:tab/>
      </w:r>
      <w:r w:rsidRPr="0008260B">
        <w:rPr>
          <w:rFonts w:asciiTheme="majorBidi" w:hAnsiTheme="majorBidi" w:cstheme="majorBidi"/>
          <w:sz w:val="32"/>
          <w:szCs w:val="32"/>
        </w:rPr>
        <w:t xml:space="preserve">treatise on Organophosphate pesticide </w:t>
      </w:r>
      <w:r>
        <w:rPr>
          <w:rFonts w:asciiTheme="majorBidi" w:hAnsiTheme="majorBidi" w:cstheme="majorBidi"/>
          <w:sz w:val="32"/>
          <w:szCs w:val="32"/>
        </w:rPr>
        <w:tab/>
      </w:r>
      <w:r w:rsidRPr="0008260B">
        <w:rPr>
          <w:rFonts w:asciiTheme="majorBidi" w:hAnsiTheme="majorBidi" w:cstheme="majorBidi"/>
          <w:sz w:val="32"/>
          <w:szCs w:val="32"/>
        </w:rPr>
        <w:t>pollution:</w:t>
      </w:r>
      <w:r>
        <w:rPr>
          <w:rFonts w:asciiTheme="majorBidi" w:hAnsiTheme="majorBidi" w:cstheme="majorBidi"/>
          <w:sz w:val="32"/>
          <w:szCs w:val="32"/>
        </w:rPr>
        <w:t xml:space="preserve"> </w:t>
      </w:r>
      <w:r w:rsidRPr="0008260B">
        <w:rPr>
          <w:rFonts w:asciiTheme="majorBidi" w:hAnsiTheme="majorBidi" w:cstheme="majorBidi"/>
          <w:sz w:val="32"/>
          <w:szCs w:val="32"/>
        </w:rPr>
        <w:t xml:space="preserve">Current strategies and </w:t>
      </w:r>
      <w:r>
        <w:rPr>
          <w:rFonts w:asciiTheme="majorBidi" w:hAnsiTheme="majorBidi" w:cstheme="majorBidi"/>
          <w:sz w:val="32"/>
          <w:szCs w:val="32"/>
        </w:rPr>
        <w:tab/>
      </w:r>
      <w:r w:rsidRPr="0008260B">
        <w:rPr>
          <w:rFonts w:asciiTheme="majorBidi" w:hAnsiTheme="majorBidi" w:cstheme="majorBidi"/>
          <w:sz w:val="32"/>
          <w:szCs w:val="32"/>
        </w:rPr>
        <w:t xml:space="preserve">advancements in their environmental </w:t>
      </w:r>
      <w:r>
        <w:rPr>
          <w:rFonts w:asciiTheme="majorBidi" w:hAnsiTheme="majorBidi" w:cstheme="majorBidi"/>
          <w:sz w:val="32"/>
          <w:szCs w:val="32"/>
        </w:rPr>
        <w:tab/>
      </w:r>
      <w:r w:rsidRPr="0008260B">
        <w:rPr>
          <w:rFonts w:asciiTheme="majorBidi" w:hAnsiTheme="majorBidi" w:cstheme="majorBidi"/>
          <w:sz w:val="32"/>
          <w:szCs w:val="32"/>
        </w:rPr>
        <w:t xml:space="preserve">degradation and elimination. </w:t>
      </w:r>
      <w:r>
        <w:rPr>
          <w:rFonts w:asciiTheme="majorBidi" w:hAnsiTheme="majorBidi" w:cstheme="majorBidi"/>
          <w:sz w:val="32"/>
          <w:szCs w:val="32"/>
        </w:rPr>
        <w:tab/>
      </w:r>
      <w:r w:rsidRPr="0008260B">
        <w:rPr>
          <w:rFonts w:asciiTheme="majorBidi" w:hAnsiTheme="majorBidi" w:cstheme="majorBidi"/>
          <w:b/>
          <w:bCs/>
          <w:sz w:val="32"/>
          <w:szCs w:val="32"/>
        </w:rPr>
        <w:t xml:space="preserve">Ecotoxicology and Environmental </w:t>
      </w:r>
      <w:r>
        <w:rPr>
          <w:rFonts w:asciiTheme="majorBidi" w:hAnsiTheme="majorBidi" w:cstheme="majorBidi"/>
          <w:b/>
          <w:bCs/>
          <w:sz w:val="32"/>
          <w:szCs w:val="32"/>
        </w:rPr>
        <w:tab/>
      </w:r>
      <w:r w:rsidRPr="0008260B">
        <w:rPr>
          <w:rFonts w:asciiTheme="majorBidi" w:hAnsiTheme="majorBidi" w:cstheme="majorBidi"/>
          <w:b/>
          <w:bCs/>
          <w:sz w:val="32"/>
          <w:szCs w:val="32"/>
        </w:rPr>
        <w:t>Safety, 207</w:t>
      </w:r>
      <w:r w:rsidRPr="0008260B">
        <w:rPr>
          <w:rFonts w:asciiTheme="majorBidi" w:hAnsiTheme="majorBidi" w:cstheme="majorBidi"/>
          <w:sz w:val="32"/>
          <w:szCs w:val="32"/>
        </w:rPr>
        <w:t xml:space="preserve">, 111483. </w:t>
      </w:r>
      <w:r>
        <w:rPr>
          <w:rFonts w:asciiTheme="majorBidi" w:hAnsiTheme="majorBidi" w:cstheme="majorBidi"/>
          <w:sz w:val="32"/>
          <w:szCs w:val="32"/>
        </w:rPr>
        <w:tab/>
      </w:r>
      <w:hyperlink r:id="rId25" w:history="1">
        <w:r w:rsidRPr="00BC6253">
          <w:rPr>
            <w:rStyle w:val="Hyperlink"/>
            <w:rFonts w:asciiTheme="majorBidi" w:hAnsiTheme="majorBidi" w:cstheme="majorBidi"/>
            <w:sz w:val="32"/>
            <w:szCs w:val="32"/>
          </w:rPr>
          <w:t>https://doi.org/10.1016/j.ecoenv.2020.11</w:t>
        </w:r>
        <w:r w:rsidRPr="00BC6253">
          <w:rPr>
            <w:rStyle w:val="Hyperlink"/>
            <w:rFonts w:asciiTheme="majorBidi" w:hAnsiTheme="majorBidi" w:cstheme="majorBidi"/>
            <w:sz w:val="32"/>
            <w:szCs w:val="32"/>
          </w:rPr>
          <w:tab/>
        </w:r>
        <w:r w:rsidRPr="00BC6253">
          <w:rPr>
            <w:rStyle w:val="Hyperlink"/>
            <w:rFonts w:asciiTheme="majorBidi" w:hAnsiTheme="majorBidi" w:cstheme="majorBidi"/>
            <w:sz w:val="32"/>
            <w:szCs w:val="32"/>
          </w:rPr>
          <w:t>1</w:t>
        </w:r>
        <w:r w:rsidRPr="00BC6253">
          <w:rPr>
            <w:rStyle w:val="Hyperlink"/>
            <w:rFonts w:asciiTheme="majorBidi" w:hAnsiTheme="majorBidi" w:cstheme="majorBidi"/>
            <w:sz w:val="32"/>
            <w:szCs w:val="32"/>
          </w:rPr>
          <w:t>483</w:t>
        </w:r>
      </w:hyperlink>
    </w:p>
    <w:p w14:paraId="19643E88" w14:textId="04046144" w:rsidR="00361F4B" w:rsidRPr="000F1789" w:rsidRDefault="000F1789" w:rsidP="000F1789">
      <w:pPr>
        <w:jc w:val="both"/>
        <w:rPr>
          <w:rFonts w:asciiTheme="majorBidi" w:hAnsiTheme="majorBidi" w:cstheme="majorBidi"/>
          <w:sz w:val="32"/>
          <w:szCs w:val="32"/>
          <w:cs/>
        </w:rPr>
        <w:sectPr w:rsidR="00361F4B" w:rsidRPr="000F1789" w:rsidSect="00F63A3D">
          <w:type w:val="continuous"/>
          <w:pgSz w:w="11906" w:h="16838"/>
          <w:pgMar w:top="1701" w:right="1134" w:bottom="1134" w:left="1701" w:header="720" w:footer="720" w:gutter="0"/>
          <w:cols w:num="2" w:space="720"/>
          <w:docGrid w:linePitch="360"/>
        </w:sectPr>
      </w:pPr>
      <w:r w:rsidRPr="0008260B">
        <w:rPr>
          <w:rFonts w:asciiTheme="majorBidi" w:hAnsiTheme="majorBidi" w:cstheme="majorBidi"/>
          <w:sz w:val="32"/>
          <w:szCs w:val="32"/>
        </w:rPr>
        <w:t xml:space="preserve">Kazemi, M., Navarchian, A. H., &amp; Ahangaran, F. </w:t>
      </w:r>
      <w:r>
        <w:rPr>
          <w:rFonts w:asciiTheme="majorBidi" w:hAnsiTheme="majorBidi" w:cstheme="majorBidi"/>
          <w:sz w:val="32"/>
          <w:szCs w:val="32"/>
        </w:rPr>
        <w:tab/>
      </w:r>
      <w:r w:rsidRPr="0008260B">
        <w:rPr>
          <w:rFonts w:asciiTheme="majorBidi" w:hAnsiTheme="majorBidi" w:cstheme="majorBidi"/>
          <w:sz w:val="32"/>
          <w:szCs w:val="32"/>
        </w:rPr>
        <w:t xml:space="preserve">(2023). Effects of silica surface </w:t>
      </w:r>
      <w:r>
        <w:rPr>
          <w:rFonts w:asciiTheme="majorBidi" w:hAnsiTheme="majorBidi" w:cstheme="majorBidi"/>
          <w:sz w:val="32"/>
          <w:szCs w:val="32"/>
        </w:rPr>
        <w:tab/>
      </w:r>
      <w:r w:rsidRPr="0008260B">
        <w:rPr>
          <w:rFonts w:asciiTheme="majorBidi" w:hAnsiTheme="majorBidi" w:cstheme="majorBidi"/>
          <w:sz w:val="32"/>
          <w:szCs w:val="32"/>
        </w:rPr>
        <w:t>modification</w:t>
      </w:r>
      <w:r>
        <w:rPr>
          <w:rFonts w:asciiTheme="majorBidi" w:hAnsiTheme="majorBidi" w:cstheme="majorBidi"/>
          <w:sz w:val="32"/>
          <w:szCs w:val="32"/>
        </w:rPr>
        <w:t xml:space="preserve"> </w:t>
      </w:r>
      <w:r w:rsidRPr="0008260B">
        <w:rPr>
          <w:rFonts w:asciiTheme="majorBidi" w:hAnsiTheme="majorBidi" w:cstheme="majorBidi"/>
          <w:sz w:val="32"/>
          <w:szCs w:val="32"/>
        </w:rPr>
        <w:t xml:space="preserve">with silane and </w:t>
      </w:r>
      <w:r>
        <w:rPr>
          <w:rFonts w:asciiTheme="majorBidi" w:hAnsiTheme="majorBidi" w:cstheme="majorBidi"/>
          <w:sz w:val="32"/>
          <w:szCs w:val="32"/>
        </w:rPr>
        <w:tab/>
      </w:r>
      <w:r w:rsidRPr="0008260B">
        <w:rPr>
          <w:rFonts w:asciiTheme="majorBidi" w:hAnsiTheme="majorBidi" w:cstheme="majorBidi"/>
          <w:sz w:val="32"/>
          <w:szCs w:val="32"/>
        </w:rPr>
        <w:t xml:space="preserve">poly(ethylene glycol) on flexural </w:t>
      </w:r>
      <w:r>
        <w:rPr>
          <w:rFonts w:asciiTheme="majorBidi" w:hAnsiTheme="majorBidi" w:cstheme="majorBidi"/>
          <w:sz w:val="32"/>
          <w:szCs w:val="32"/>
        </w:rPr>
        <w:tab/>
      </w:r>
      <w:r w:rsidRPr="0008260B">
        <w:rPr>
          <w:rFonts w:asciiTheme="majorBidi" w:hAnsiTheme="majorBidi" w:cstheme="majorBidi"/>
          <w:sz w:val="32"/>
          <w:szCs w:val="32"/>
        </w:rPr>
        <w:t xml:space="preserve">strength, protein-repellent, and </w:t>
      </w:r>
      <w:r>
        <w:rPr>
          <w:rFonts w:asciiTheme="majorBidi" w:hAnsiTheme="majorBidi" w:cstheme="majorBidi"/>
          <w:sz w:val="32"/>
          <w:szCs w:val="32"/>
        </w:rPr>
        <w:tab/>
      </w:r>
      <w:r w:rsidRPr="0008260B">
        <w:rPr>
          <w:rFonts w:asciiTheme="majorBidi" w:hAnsiTheme="majorBidi" w:cstheme="majorBidi"/>
          <w:sz w:val="32"/>
          <w:szCs w:val="32"/>
        </w:rPr>
        <w:t xml:space="preserve">antibacterial properties of acrylic dental </w:t>
      </w:r>
      <w:r>
        <w:rPr>
          <w:rFonts w:asciiTheme="majorBidi" w:hAnsiTheme="majorBidi" w:cstheme="majorBidi"/>
          <w:sz w:val="32"/>
          <w:szCs w:val="32"/>
        </w:rPr>
        <w:tab/>
      </w:r>
      <w:r w:rsidRPr="0008260B">
        <w:rPr>
          <w:rFonts w:asciiTheme="majorBidi" w:hAnsiTheme="majorBidi" w:cstheme="majorBidi"/>
          <w:sz w:val="32"/>
          <w:szCs w:val="32"/>
        </w:rPr>
        <w:t xml:space="preserve">nanocomposites. </w:t>
      </w:r>
      <w:r w:rsidRPr="0008260B">
        <w:rPr>
          <w:rFonts w:asciiTheme="majorBidi" w:hAnsiTheme="majorBidi" w:cstheme="majorBidi"/>
          <w:b/>
          <w:bCs/>
          <w:sz w:val="32"/>
          <w:szCs w:val="32"/>
        </w:rPr>
        <w:t xml:space="preserve">Dental Materials, </w:t>
      </w:r>
      <w:r>
        <w:rPr>
          <w:rFonts w:asciiTheme="majorBidi" w:hAnsiTheme="majorBidi" w:cstheme="majorBidi"/>
          <w:b/>
          <w:bCs/>
          <w:sz w:val="32"/>
          <w:szCs w:val="32"/>
        </w:rPr>
        <w:tab/>
      </w:r>
      <w:r w:rsidRPr="0008260B">
        <w:rPr>
          <w:rFonts w:asciiTheme="majorBidi" w:hAnsiTheme="majorBidi" w:cstheme="majorBidi"/>
          <w:b/>
          <w:bCs/>
          <w:sz w:val="32"/>
          <w:szCs w:val="32"/>
        </w:rPr>
        <w:t>39</w:t>
      </w:r>
      <w:r w:rsidRPr="0008260B">
        <w:rPr>
          <w:rFonts w:asciiTheme="majorBidi" w:hAnsiTheme="majorBidi" w:cstheme="majorBidi"/>
          <w:sz w:val="32"/>
          <w:szCs w:val="32"/>
        </w:rPr>
        <w:t xml:space="preserve">(10), 863 – 871. </w:t>
      </w:r>
      <w:r>
        <w:rPr>
          <w:rFonts w:asciiTheme="majorBidi" w:hAnsiTheme="majorBidi" w:cstheme="majorBidi"/>
          <w:sz w:val="32"/>
          <w:szCs w:val="32"/>
        </w:rPr>
        <w:tab/>
      </w:r>
    </w:p>
    <w:p w14:paraId="01EEC54B" w14:textId="4013876B" w:rsidR="00034F32" w:rsidRPr="00483972" w:rsidRDefault="00034F32" w:rsidP="00B24034">
      <w:pPr>
        <w:rPr>
          <w:rFonts w:ascii="TH SarabunPSK" w:hAnsi="TH SarabunPSK" w:cs="TH SarabunPSK"/>
          <w:sz w:val="28"/>
          <w:lang w:val="en-US"/>
        </w:rPr>
      </w:pPr>
    </w:p>
    <w:sectPr w:rsidR="00034F32" w:rsidRPr="0048397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3FEB4" w14:textId="77777777" w:rsidR="00A72341" w:rsidRDefault="00A72341" w:rsidP="00282096">
      <w:r>
        <w:separator/>
      </w:r>
    </w:p>
  </w:endnote>
  <w:endnote w:type="continuationSeparator" w:id="0">
    <w:p w14:paraId="187D543D" w14:textId="77777777" w:rsidR="00A72341" w:rsidRDefault="00A72341" w:rsidP="00282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 SarabunPSK">
    <w:panose1 w:val="020B0500040200020003"/>
    <w:charset w:val="DE"/>
    <w:family w:val="swiss"/>
    <w:pitch w:val="variable"/>
    <w:sig w:usb0="A100006F" w:usb1="5000205A" w:usb2="00000000" w:usb3="00000000" w:csb0="000101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panose1 w:val="020B0604020202020204"/>
    <w:charset w:val="00"/>
    <w:family w:val="roman"/>
    <w:pitch w:val="default"/>
  </w:font>
  <w:font w:name="Angsana New">
    <w:panose1 w:val="02020603050405020304"/>
    <w:charset w:val="DE"/>
    <w:family w:val="roman"/>
    <w:pitch w:val="variable"/>
    <w:sig w:usb0="81000003" w:usb1="00000000" w:usb2="00000000" w:usb3="00000000" w:csb0="00010001" w:csb1="00000000"/>
  </w:font>
  <w:font w:name="Sarabun">
    <w:altName w:val="Calibri"/>
    <w:panose1 w:val="020B0604020202020204"/>
    <w:charset w:val="DE"/>
    <w:family w:val="auto"/>
    <w:pitch w:val="variable"/>
    <w:sig w:usb0="21000007" w:usb1="00000001" w:usb2="00000000" w:usb3="00000000" w:csb0="000101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58A6EDF4"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757995520"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0636B" w14:textId="77777777" w:rsidR="00A72341" w:rsidRDefault="00A72341" w:rsidP="00282096">
      <w:r>
        <w:separator/>
      </w:r>
    </w:p>
  </w:footnote>
  <w:footnote w:type="continuationSeparator" w:id="0">
    <w:p w14:paraId="459CDE31" w14:textId="77777777" w:rsidR="00A72341" w:rsidRDefault="00A72341" w:rsidP="00282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Header"/>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71592478"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A4CB1"/>
    <w:multiLevelType w:val="hybridMultilevel"/>
    <w:tmpl w:val="43206CEC"/>
    <w:lvl w:ilvl="0" w:tplc="54BE7086">
      <w:start w:val="1"/>
      <w:numFmt w:val="bullet"/>
      <w:lvlText w:val="-"/>
      <w:lvlJc w:val="left"/>
      <w:pPr>
        <w:ind w:left="720" w:hanging="360"/>
      </w:pPr>
      <w:rPr>
        <w:rFonts w:ascii="TH SarabunPSK" w:eastAsia="Times New Roman" w:hAnsi="TH SarabunPSK" w:cs="TH SarabunPSK"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ED0B0D"/>
    <w:multiLevelType w:val="multilevel"/>
    <w:tmpl w:val="2254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315D57"/>
    <w:multiLevelType w:val="hybridMultilevel"/>
    <w:tmpl w:val="8700B074"/>
    <w:lvl w:ilvl="0" w:tplc="5B9A96FA">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710311"/>
    <w:multiLevelType w:val="multilevel"/>
    <w:tmpl w:val="AD08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284215"/>
    <w:multiLevelType w:val="hybridMultilevel"/>
    <w:tmpl w:val="98CC3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481E5F"/>
    <w:multiLevelType w:val="hybridMultilevel"/>
    <w:tmpl w:val="85766A0A"/>
    <w:lvl w:ilvl="0" w:tplc="1D06D5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31080E"/>
    <w:multiLevelType w:val="hybridMultilevel"/>
    <w:tmpl w:val="53C4DE78"/>
    <w:lvl w:ilvl="0" w:tplc="30186C04">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56479F"/>
    <w:multiLevelType w:val="hybridMultilevel"/>
    <w:tmpl w:val="26584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713E20"/>
    <w:multiLevelType w:val="hybridMultilevel"/>
    <w:tmpl w:val="D2C0BBF4"/>
    <w:lvl w:ilvl="0" w:tplc="9976AFE0">
      <w:start w:val="1"/>
      <w:numFmt w:val="bullet"/>
      <w:lvlText w:val="-"/>
      <w:lvlJc w:val="left"/>
      <w:pPr>
        <w:ind w:left="720" w:hanging="360"/>
      </w:pPr>
      <w:rPr>
        <w:rFonts w:ascii="TH SarabunPSK" w:eastAsia="Times New Roman" w:hAnsi="TH SarabunPSK" w:cs="TH SarabunPSK"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E46C89"/>
    <w:multiLevelType w:val="hybridMultilevel"/>
    <w:tmpl w:val="FD6E11B4"/>
    <w:lvl w:ilvl="0" w:tplc="66C87506">
      <w:start w:val="1"/>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BE63B9"/>
    <w:multiLevelType w:val="hybridMultilevel"/>
    <w:tmpl w:val="506A6B06"/>
    <w:lvl w:ilvl="0" w:tplc="9B6ABFCA">
      <w:start w:val="1"/>
      <w:numFmt w:val="bullet"/>
      <w:lvlText w:val="-"/>
      <w:lvlJc w:val="left"/>
      <w:pPr>
        <w:ind w:left="720" w:hanging="360"/>
      </w:pPr>
      <w:rPr>
        <w:rFonts w:ascii="TH SarabunPSK" w:eastAsia="Times New Roman" w:hAnsi="TH SarabunPSK" w:cs="TH SarabunPSK"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79C7CC7"/>
    <w:multiLevelType w:val="multilevel"/>
    <w:tmpl w:val="7916C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940C18"/>
    <w:multiLevelType w:val="hybridMultilevel"/>
    <w:tmpl w:val="2C007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7043212">
    <w:abstractNumId w:val="4"/>
  </w:num>
  <w:num w:numId="2" w16cid:durableId="1332949635">
    <w:abstractNumId w:val="12"/>
  </w:num>
  <w:num w:numId="3" w16cid:durableId="1606693070">
    <w:abstractNumId w:val="8"/>
  </w:num>
  <w:num w:numId="4" w16cid:durableId="1301154336">
    <w:abstractNumId w:val="14"/>
  </w:num>
  <w:num w:numId="5" w16cid:durableId="1976521928">
    <w:abstractNumId w:val="5"/>
  </w:num>
  <w:num w:numId="6" w16cid:durableId="1535581929">
    <w:abstractNumId w:val="6"/>
  </w:num>
  <w:num w:numId="7" w16cid:durableId="1431856038">
    <w:abstractNumId w:val="13"/>
  </w:num>
  <w:num w:numId="8" w16cid:durableId="1884562571">
    <w:abstractNumId w:val="3"/>
  </w:num>
  <w:num w:numId="9" w16cid:durableId="309138827">
    <w:abstractNumId w:val="1"/>
  </w:num>
  <w:num w:numId="10" w16cid:durableId="2101366132">
    <w:abstractNumId w:val="2"/>
  </w:num>
  <w:num w:numId="11" w16cid:durableId="349569821">
    <w:abstractNumId w:val="7"/>
  </w:num>
  <w:num w:numId="12" w16cid:durableId="1819607687">
    <w:abstractNumId w:val="10"/>
  </w:num>
  <w:num w:numId="13" w16cid:durableId="1073430950">
    <w:abstractNumId w:val="11"/>
  </w:num>
  <w:num w:numId="14" w16cid:durableId="396976162">
    <w:abstractNumId w:val="9"/>
  </w:num>
  <w:num w:numId="15" w16cid:durableId="196237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B6A9E"/>
    <w:rsid w:val="000D1468"/>
    <w:rsid w:val="000F1789"/>
    <w:rsid w:val="00135079"/>
    <w:rsid w:val="00164265"/>
    <w:rsid w:val="001805B1"/>
    <w:rsid w:val="00197004"/>
    <w:rsid w:val="0022607B"/>
    <w:rsid w:val="00242442"/>
    <w:rsid w:val="00246B1E"/>
    <w:rsid w:val="002579FC"/>
    <w:rsid w:val="00265EFE"/>
    <w:rsid w:val="00282096"/>
    <w:rsid w:val="00282391"/>
    <w:rsid w:val="002C4F3F"/>
    <w:rsid w:val="002F28D8"/>
    <w:rsid w:val="00313C55"/>
    <w:rsid w:val="00361F4B"/>
    <w:rsid w:val="00364E04"/>
    <w:rsid w:val="00386D57"/>
    <w:rsid w:val="00397926"/>
    <w:rsid w:val="003B5CCA"/>
    <w:rsid w:val="003E54FC"/>
    <w:rsid w:val="0042136F"/>
    <w:rsid w:val="00483972"/>
    <w:rsid w:val="00492645"/>
    <w:rsid w:val="004B2E0A"/>
    <w:rsid w:val="00574E22"/>
    <w:rsid w:val="00585D8F"/>
    <w:rsid w:val="00585FE3"/>
    <w:rsid w:val="005B16B7"/>
    <w:rsid w:val="005E3358"/>
    <w:rsid w:val="00601C21"/>
    <w:rsid w:val="00606306"/>
    <w:rsid w:val="00612DFB"/>
    <w:rsid w:val="006149CC"/>
    <w:rsid w:val="0064022F"/>
    <w:rsid w:val="00665BA5"/>
    <w:rsid w:val="006A0D66"/>
    <w:rsid w:val="006C52D2"/>
    <w:rsid w:val="006C5E98"/>
    <w:rsid w:val="006F1372"/>
    <w:rsid w:val="00730DE0"/>
    <w:rsid w:val="007A4BE8"/>
    <w:rsid w:val="00812E87"/>
    <w:rsid w:val="00830A6B"/>
    <w:rsid w:val="00833E61"/>
    <w:rsid w:val="00850F83"/>
    <w:rsid w:val="00891B90"/>
    <w:rsid w:val="008A3514"/>
    <w:rsid w:val="008C63DE"/>
    <w:rsid w:val="009002A5"/>
    <w:rsid w:val="00931B69"/>
    <w:rsid w:val="00945B21"/>
    <w:rsid w:val="00952150"/>
    <w:rsid w:val="0098175B"/>
    <w:rsid w:val="009A3F5C"/>
    <w:rsid w:val="009B3A64"/>
    <w:rsid w:val="009B5C67"/>
    <w:rsid w:val="009C7C43"/>
    <w:rsid w:val="009D016F"/>
    <w:rsid w:val="009D6E83"/>
    <w:rsid w:val="009D752D"/>
    <w:rsid w:val="009F35C9"/>
    <w:rsid w:val="009F528A"/>
    <w:rsid w:val="00A208A9"/>
    <w:rsid w:val="00A26154"/>
    <w:rsid w:val="00A54431"/>
    <w:rsid w:val="00A72341"/>
    <w:rsid w:val="00A93AD6"/>
    <w:rsid w:val="00AA70AA"/>
    <w:rsid w:val="00AB5886"/>
    <w:rsid w:val="00AD0BC7"/>
    <w:rsid w:val="00AD6477"/>
    <w:rsid w:val="00B07C32"/>
    <w:rsid w:val="00B24034"/>
    <w:rsid w:val="00B310AB"/>
    <w:rsid w:val="00B63449"/>
    <w:rsid w:val="00B646A5"/>
    <w:rsid w:val="00B92631"/>
    <w:rsid w:val="00B953F2"/>
    <w:rsid w:val="00BD224E"/>
    <w:rsid w:val="00C23AFE"/>
    <w:rsid w:val="00C534C2"/>
    <w:rsid w:val="00C66B74"/>
    <w:rsid w:val="00D00B4C"/>
    <w:rsid w:val="00DD1E58"/>
    <w:rsid w:val="00DE6C78"/>
    <w:rsid w:val="00DF28FE"/>
    <w:rsid w:val="00E2502F"/>
    <w:rsid w:val="00E35620"/>
    <w:rsid w:val="00E4403C"/>
    <w:rsid w:val="00E75779"/>
    <w:rsid w:val="00ED4C09"/>
    <w:rsid w:val="00EE505C"/>
    <w:rsid w:val="00F021E9"/>
    <w:rsid w:val="00F11CB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B21"/>
    <w:pPr>
      <w:spacing w:after="0" w:line="240" w:lineRule="auto"/>
    </w:pPr>
    <w:rPr>
      <w:rFonts w:ascii="Times New Roman" w:eastAsia="Times New Roman" w:hAnsi="Times New Roman" w:cs="Times New Roman"/>
      <w:sz w:val="24"/>
      <w:szCs w:val="24"/>
      <w:lang w:val="en-TH"/>
    </w:rPr>
  </w:style>
  <w:style w:type="paragraph" w:styleId="Heading1">
    <w:name w:val="heading 1"/>
    <w:basedOn w:val="Normal"/>
    <w:link w:val="Heading1Char"/>
    <w:uiPriority w:val="9"/>
    <w:qFormat/>
    <w:rsid w:val="00812E87"/>
    <w:pPr>
      <w:widowControl w:val="0"/>
      <w:autoSpaceDE w:val="0"/>
      <w:autoSpaceDN w:val="0"/>
      <w:ind w:left="118"/>
      <w:outlineLvl w:val="0"/>
    </w:pPr>
    <w:rPr>
      <w:b/>
      <w:bCs/>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link w:val="NoSpacingChar"/>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pPr>
    <w:rPr>
      <w:rFonts w:ascii="Angsana New"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character" w:styleId="Strong">
    <w:name w:val="Strong"/>
    <w:basedOn w:val="DefaultParagraphFont"/>
    <w:uiPriority w:val="22"/>
    <w:qFormat/>
    <w:rsid w:val="00585FE3"/>
    <w:rPr>
      <w:b/>
      <w:bCs/>
    </w:rPr>
  </w:style>
  <w:style w:type="paragraph" w:customStyle="1" w:styleId="isselectedend">
    <w:name w:val="isselectedend"/>
    <w:basedOn w:val="Normal"/>
    <w:rsid w:val="000B6A9E"/>
    <w:pPr>
      <w:spacing w:before="100" w:beforeAutospacing="1" w:after="100" w:afterAutospacing="1"/>
    </w:pPr>
  </w:style>
  <w:style w:type="character" w:customStyle="1" w:styleId="apple-converted-space">
    <w:name w:val="apple-converted-space"/>
    <w:basedOn w:val="DefaultParagraphFont"/>
    <w:rsid w:val="000B6A9E"/>
  </w:style>
  <w:style w:type="character" w:customStyle="1" w:styleId="NoSpacingChar">
    <w:name w:val="No Spacing Char"/>
    <w:basedOn w:val="DefaultParagraphFont"/>
    <w:link w:val="NoSpacing"/>
    <w:uiPriority w:val="1"/>
    <w:locked/>
    <w:rsid w:val="000F1789"/>
  </w:style>
  <w:style w:type="character" w:styleId="UnresolvedMention">
    <w:name w:val="Unresolved Mention"/>
    <w:basedOn w:val="DefaultParagraphFont"/>
    <w:uiPriority w:val="99"/>
    <w:semiHidden/>
    <w:unhideWhenUsed/>
    <w:rsid w:val="000F1789"/>
    <w:rPr>
      <w:color w:val="605E5C"/>
      <w:shd w:val="clear" w:color="auto" w:fill="E1DFDD"/>
    </w:rPr>
  </w:style>
  <w:style w:type="character" w:styleId="FollowedHyperlink">
    <w:name w:val="FollowedHyperlink"/>
    <w:basedOn w:val="DefaultParagraphFont"/>
    <w:uiPriority w:val="99"/>
    <w:semiHidden/>
    <w:unhideWhenUsed/>
    <w:rsid w:val="000F17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789700">
      <w:bodyDiv w:val="1"/>
      <w:marLeft w:val="0"/>
      <w:marRight w:val="0"/>
      <w:marTop w:val="0"/>
      <w:marBottom w:val="0"/>
      <w:divBdr>
        <w:top w:val="none" w:sz="0" w:space="0" w:color="auto"/>
        <w:left w:val="none" w:sz="0" w:space="0" w:color="auto"/>
        <w:bottom w:val="none" w:sz="0" w:space="0" w:color="auto"/>
        <w:right w:val="none" w:sz="0" w:space="0" w:color="auto"/>
      </w:divBdr>
    </w:div>
    <w:div w:id="427166070">
      <w:bodyDiv w:val="1"/>
      <w:marLeft w:val="0"/>
      <w:marRight w:val="0"/>
      <w:marTop w:val="0"/>
      <w:marBottom w:val="0"/>
      <w:divBdr>
        <w:top w:val="none" w:sz="0" w:space="0" w:color="auto"/>
        <w:left w:val="none" w:sz="0" w:space="0" w:color="auto"/>
        <w:bottom w:val="none" w:sz="0" w:space="0" w:color="auto"/>
        <w:right w:val="none" w:sz="0" w:space="0" w:color="auto"/>
      </w:divBdr>
    </w:div>
    <w:div w:id="554320227">
      <w:bodyDiv w:val="1"/>
      <w:marLeft w:val="0"/>
      <w:marRight w:val="0"/>
      <w:marTop w:val="0"/>
      <w:marBottom w:val="0"/>
      <w:divBdr>
        <w:top w:val="none" w:sz="0" w:space="0" w:color="auto"/>
        <w:left w:val="none" w:sz="0" w:space="0" w:color="auto"/>
        <w:bottom w:val="none" w:sz="0" w:space="0" w:color="auto"/>
        <w:right w:val="none" w:sz="0" w:space="0" w:color="auto"/>
      </w:divBdr>
    </w:div>
    <w:div w:id="639504395">
      <w:bodyDiv w:val="1"/>
      <w:marLeft w:val="0"/>
      <w:marRight w:val="0"/>
      <w:marTop w:val="0"/>
      <w:marBottom w:val="0"/>
      <w:divBdr>
        <w:top w:val="none" w:sz="0" w:space="0" w:color="auto"/>
        <w:left w:val="none" w:sz="0" w:space="0" w:color="auto"/>
        <w:bottom w:val="none" w:sz="0" w:space="0" w:color="auto"/>
        <w:right w:val="none" w:sz="0" w:space="0" w:color="auto"/>
      </w:divBdr>
    </w:div>
    <w:div w:id="883712567">
      <w:bodyDiv w:val="1"/>
      <w:marLeft w:val="0"/>
      <w:marRight w:val="0"/>
      <w:marTop w:val="0"/>
      <w:marBottom w:val="0"/>
      <w:divBdr>
        <w:top w:val="none" w:sz="0" w:space="0" w:color="auto"/>
        <w:left w:val="none" w:sz="0" w:space="0" w:color="auto"/>
        <w:bottom w:val="none" w:sz="0" w:space="0" w:color="auto"/>
        <w:right w:val="none" w:sz="0" w:space="0" w:color="auto"/>
      </w:divBdr>
    </w:div>
    <w:div w:id="1180850861">
      <w:bodyDiv w:val="1"/>
      <w:marLeft w:val="0"/>
      <w:marRight w:val="0"/>
      <w:marTop w:val="0"/>
      <w:marBottom w:val="0"/>
      <w:divBdr>
        <w:top w:val="none" w:sz="0" w:space="0" w:color="auto"/>
        <w:left w:val="none" w:sz="0" w:space="0" w:color="auto"/>
        <w:bottom w:val="none" w:sz="0" w:space="0" w:color="auto"/>
        <w:right w:val="none" w:sz="0" w:space="0" w:color="auto"/>
      </w:divBdr>
    </w:div>
    <w:div w:id="157778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doi.org/10.1016/j.ecoenv.2020.11%091483" TargetMode="Externa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doi.org/10.1016/j.cbi.2010.01.04"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1954</Words>
  <Characters>11140</Characters>
  <Application>Microsoft Office Word</Application>
  <DocSecurity>0</DocSecurity>
  <Lines>92</Lines>
  <Paragraphs>26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กันตพิชญ์ วรรณรัตน์</cp:lastModifiedBy>
  <cp:revision>2</cp:revision>
  <cp:lastPrinted>2023-06-15T09:46:00Z</cp:lastPrinted>
  <dcterms:created xsi:type="dcterms:W3CDTF">2026-07-15T16:21:00Z</dcterms:created>
  <dcterms:modified xsi:type="dcterms:W3CDTF">2026-07-15T16:21:00Z</dcterms:modified>
</cp:coreProperties>
</file>