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DCF63" w14:textId="344744FB" w:rsidR="003F61EB" w:rsidRPr="003F61EB" w:rsidRDefault="003F61EB" w:rsidP="003F61EB">
      <w:pPr>
        <w:spacing w:after="0" w:line="240" w:lineRule="auto"/>
        <w:jc w:val="center"/>
        <w:rPr>
          <w:rFonts w:ascii="TH SarabunPSK" w:hAnsi="TH SarabunPSK" w:cs="TH SarabunPSK" w:hint="cs"/>
          <w:b/>
          <w:bCs/>
          <w:color w:val="000000" w:themeColor="text1"/>
          <w:sz w:val="32"/>
          <w:szCs w:val="32"/>
        </w:rPr>
      </w:pPr>
      <w:r w:rsidRPr="003F61EB">
        <w:rPr>
          <w:rFonts w:ascii="TH SarabunPSK" w:eastAsia="Times New Roman" w:hAnsi="TH SarabunPSK" w:cs="TH SarabunPSK" w:hint="cs"/>
          <w:b/>
          <w:bCs/>
          <w:color w:val="000000" w:themeColor="text1"/>
          <w:sz w:val="32"/>
          <w:szCs w:val="32"/>
          <w:shd w:val="clear" w:color="auto" w:fill="FFFFFF"/>
          <w:lang w:bidi="ar-SA"/>
        </w:rPr>
        <w:t>Innovation of High-Performance Nano Titanium Dioxide-Coated Wallpaper with</w:t>
      </w:r>
      <w:r>
        <w:rPr>
          <w:rFonts w:ascii="TH SarabunPSK" w:eastAsia="Times New Roman" w:hAnsi="TH SarabunPSK" w:cs="TH SarabunPSK" w:hint="cs"/>
          <w:b/>
          <w:bCs/>
          <w:color w:val="000000" w:themeColor="text1"/>
          <w:sz w:val="32"/>
          <w:szCs w:val="32"/>
          <w:shd w:val="clear" w:color="auto" w:fill="FFFFFF"/>
          <w:cs/>
        </w:rPr>
        <w:t xml:space="preserve"> </w:t>
      </w:r>
      <w:r w:rsidRPr="003F61EB">
        <w:rPr>
          <w:rFonts w:ascii="TH SarabunPSK" w:eastAsia="Times New Roman" w:hAnsi="TH SarabunPSK" w:cs="TH SarabunPSK" w:hint="cs"/>
          <w:b/>
          <w:bCs/>
          <w:color w:val="000000" w:themeColor="text1"/>
          <w:sz w:val="32"/>
          <w:szCs w:val="32"/>
          <w:shd w:val="clear" w:color="auto" w:fill="FFFFFF"/>
          <w:lang w:bidi="ar-SA"/>
        </w:rPr>
        <w:t>Light-Diffusing Properties for Enhanced Brightness and Bacterial Reduction in Dental</w:t>
      </w:r>
      <w:r>
        <w:rPr>
          <w:rFonts w:ascii="TH SarabunPSK" w:eastAsia="Times New Roman" w:hAnsi="TH SarabunPSK" w:cs="TH SarabunPSK" w:hint="cs"/>
          <w:b/>
          <w:bCs/>
          <w:color w:val="000000" w:themeColor="text1"/>
          <w:sz w:val="32"/>
          <w:szCs w:val="32"/>
          <w:shd w:val="clear" w:color="auto" w:fill="FFFFFF"/>
          <w:cs/>
        </w:rPr>
        <w:t xml:space="preserve"> </w:t>
      </w:r>
      <w:r w:rsidRPr="003F61EB">
        <w:rPr>
          <w:rFonts w:ascii="TH SarabunPSK" w:eastAsia="Times New Roman" w:hAnsi="TH SarabunPSK" w:cs="TH SarabunPSK" w:hint="cs"/>
          <w:b/>
          <w:bCs/>
          <w:color w:val="000000" w:themeColor="text1"/>
          <w:sz w:val="32"/>
          <w:szCs w:val="32"/>
          <w:shd w:val="clear" w:color="auto" w:fill="FFFFFF"/>
          <w:lang w:bidi="ar-SA"/>
        </w:rPr>
        <w:t>Room</w:t>
      </w:r>
    </w:p>
    <w:p w14:paraId="58B71353" w14:textId="2D2E1C7D" w:rsidR="00721BCC" w:rsidRPr="005F2031" w:rsidRDefault="00AD0BC7" w:rsidP="0086461A">
      <w:pPr>
        <w:pStyle w:val="ac"/>
        <w:jc w:val="center"/>
        <w:rPr>
          <w:rFonts w:ascii="TH SarabunPSK" w:hAnsi="TH SarabunPSK" w:cs="TH SarabunPSK"/>
          <w:sz w:val="32"/>
          <w:szCs w:val="32"/>
        </w:rPr>
      </w:pPr>
      <w:r w:rsidRPr="00155B34">
        <w:rPr>
          <w:rFonts w:ascii="TH SarabunPSK" w:hAnsi="TH SarabunPSK" w:cs="TH SarabunPSK" w:hint="cs"/>
          <w:noProof/>
          <w:sz w:val="32"/>
          <w:szCs w:val="32"/>
          <w:lang w:val="th-TH"/>
        </w:rPr>
        <mc:AlternateContent>
          <mc:Choice Requires="wps">
            <w:drawing>
              <wp:anchor distT="0" distB="0" distL="114300" distR="114300" simplePos="0" relativeHeight="251366400" behindDoc="0" locked="0" layoutInCell="1" allowOverlap="1" wp14:anchorId="6C487053" wp14:editId="2D46201E">
                <wp:simplePos x="0" y="0"/>
                <wp:positionH relativeFrom="column">
                  <wp:posOffset>4747437</wp:posOffset>
                </wp:positionH>
                <wp:positionV relativeFrom="paragraph">
                  <wp:posOffset>189112</wp:posOffset>
                </wp:positionV>
                <wp:extent cx="1583070" cy="261620"/>
                <wp:effectExtent l="0" t="0" r="4445" b="5080"/>
                <wp:wrapNone/>
                <wp:docPr id="1427034136" name="สี่เหลี่ยมผืนผ้า 2"/>
                <wp:cNvGraphicFramePr/>
                <a:graphic xmlns:a="http://schemas.openxmlformats.org/drawingml/2006/main">
                  <a:graphicData uri="http://schemas.microsoft.com/office/word/2010/wordprocessingShape">
                    <wps:wsp>
                      <wps:cNvSpPr/>
                      <wps:spPr>
                        <a:xfrm>
                          <a:off x="0" y="0"/>
                          <a:ext cx="158307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4B5D0" w14:textId="072FAB99" w:rsidR="00A208A9" w:rsidRPr="00AD0BC7" w:rsidRDefault="00A208A9" w:rsidP="00A208A9">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00AD0BC7" w:rsidRPr="00AD0BC7">
                              <w:rPr>
                                <w:rFonts w:ascii="TH SarabunPSK" w:hAnsi="TH SarabunPSK" w:cs="TH SarabunPSK" w:hint="cs"/>
                                <w:color w:val="C00000"/>
                                <w:sz w:val="28"/>
                                <w:cs/>
                              </w:rPr>
                              <w:t xml:space="preserve"> 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87053" id="สี่เหลี่ยมผืนผ้า 2" o:spid="_x0000_s1026" style="position:absolute;left:0;text-align:left;margin-left:373.8pt;margin-top:14.9pt;width:124.65pt;height:20.6pt;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" fillcolor="white [3212]" stroked="f" strokeweight=".25pt">
                <v:textbox>
                  <w:txbxContent>
                    <w:p w14:paraId="4404B5D0" w14:textId="072FAB99" w:rsidR="00A208A9" w:rsidRPr="00AD0BC7" w:rsidRDefault="00A208A9" w:rsidP="00A208A9">
                      <w:pPr>
                        <w:jc w:val="center"/>
                        <w:rPr>
                          <w:rFonts w:ascii="TH SarabunPSK" w:hAnsi="TH SarabunPSK" w:cs="TH SarabunPSK"/>
                          <w:color w:val="C00000"/>
                          <w:sz w:val="28"/>
                          <w:cs/>
                        </w:rPr>
                      </w:pPr>
                      <w:r w:rsidRPr="00AD0BC7">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AD0BC7">
                        <w:rPr>
                          <w:rFonts w:ascii="TH SarabunPSK" w:hAnsi="TH SarabunPSK" w:cs="TH SarabunPSK" w:hint="cs"/>
                          <w:color w:val="C00000"/>
                          <w:sz w:val="28"/>
                          <w:cs/>
                        </w:rPr>
                        <w:t xml:space="preserve"> </w:t>
                      </w:r>
                      <w:r w:rsidRPr="00AD0BC7">
                        <w:rPr>
                          <w:rFonts w:ascii="TH SarabunPSK" w:hAnsi="TH SarabunPSK" w:cs="TH SarabunPSK" w:hint="cs"/>
                          <w:color w:val="C00000"/>
                          <w:sz w:val="28"/>
                        </w:rPr>
                        <w:t>14</w:t>
                      </w:r>
                      <w:r w:rsidR="00AD0BC7" w:rsidRPr="00AD0BC7">
                        <w:rPr>
                          <w:rFonts w:ascii="TH SarabunPSK" w:hAnsi="TH SarabunPSK" w:cs="TH SarabunPSK" w:hint="cs"/>
                          <w:color w:val="C00000"/>
                          <w:sz w:val="28"/>
                          <w:cs/>
                        </w:rPr>
                        <w:t xml:space="preserve"> หนา</w:t>
                      </w:r>
                    </w:p>
                  </w:txbxContent>
                </v:textbox>
              </v:rect>
            </w:pict>
          </mc:Fallback>
        </mc:AlternateContent>
      </w:r>
      <w:r>
        <w:rPr>
          <w:rFonts w:ascii="TH SarabunPSK" w:hAnsi="TH SarabunPSK" w:cs="TH SarabunPSK"/>
          <w:noProof/>
          <w:sz w:val="28"/>
          <w:lang w:val="th-TH"/>
        </w:rPr>
        <mc:AlternateContent>
          <mc:Choice Requires="wps">
            <w:drawing>
              <wp:anchor distT="0" distB="0" distL="114300" distR="114300" simplePos="0" relativeHeight="252135424" behindDoc="0" locked="0" layoutInCell="1" allowOverlap="1" wp14:anchorId="333681E2" wp14:editId="27E0F4E1">
                <wp:simplePos x="0" y="0"/>
                <wp:positionH relativeFrom="column">
                  <wp:posOffset>4739640</wp:posOffset>
                </wp:positionH>
                <wp:positionV relativeFrom="paragraph">
                  <wp:posOffset>194310</wp:posOffset>
                </wp:positionV>
                <wp:extent cx="1539240" cy="261620"/>
                <wp:effectExtent l="0" t="0" r="3810" b="5080"/>
                <wp:wrapNone/>
                <wp:docPr id="18" name="สี่เหลี่ยมผืนผ้า 2"/>
                <wp:cNvGraphicFramePr/>
                <a:graphic xmlns:a="http://schemas.openxmlformats.org/drawingml/2006/main">
                  <a:graphicData uri="http://schemas.microsoft.com/office/word/2010/wordprocessingShape">
                    <wps:wsp>
                      <wps:cNvSpPr/>
                      <wps:spPr>
                        <a:xfrm>
                          <a:off x="0" y="0"/>
                          <a:ext cx="153924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96F479" w14:textId="63A3DD1F" w:rsidR="00AD0BC7" w:rsidRPr="00AD0BC7" w:rsidRDefault="00AD0BC7" w:rsidP="00AD0BC7">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681E2" id="_x0000_s1027" style="position:absolute;left:0;text-align:left;margin-left:373.2pt;margin-top:15.3pt;width:121.2pt;height:20.6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" fillcolor="white [3212]" stroked="f" strokeweight=".25pt">
                <v:textbox>
                  <w:txbxContent>
                    <w:p w14:paraId="0D96F479" w14:textId="63A3DD1F" w:rsidR="00AD0BC7" w:rsidRPr="00AD0BC7" w:rsidRDefault="00AD0BC7" w:rsidP="00AD0BC7">
                      <w:pPr>
                        <w:jc w:val="center"/>
                        <w:rPr>
                          <w:rFonts w:ascii="TH SarabunPSK" w:hAnsi="TH SarabunPSK" w:cs="TH SarabunPSK"/>
                          <w:color w:val="C00000"/>
                          <w:sz w:val="28"/>
                          <w:cs/>
                        </w:rPr>
                      </w:pPr>
                    </w:p>
                  </w:txbxContent>
                </v:textbox>
              </v:rect>
            </w:pict>
          </mc:Fallback>
        </mc:AlternateContent>
      </w:r>
    </w:p>
    <w:p w14:paraId="385B3068" w14:textId="79AA011A" w:rsidR="00AD0BC7" w:rsidRPr="003F61EB" w:rsidRDefault="005F2031" w:rsidP="0086461A">
      <w:pPr>
        <w:spacing w:after="0" w:line="240" w:lineRule="auto"/>
        <w:jc w:val="center"/>
        <w:rPr>
          <w:rFonts w:ascii="TH SarabunPSK" w:hAnsi="TH SarabunPSK" w:cs="TH SarabunPSK"/>
          <w:b/>
          <w:bCs/>
          <w:sz w:val="28"/>
          <w:vertAlign w:val="superscript"/>
        </w:rPr>
      </w:pPr>
      <w:proofErr w:type="spellStart"/>
      <w:r w:rsidRPr="00F919DA">
        <w:rPr>
          <w:rFonts w:ascii="TH SarabunPSK" w:hAnsi="TH SarabunPSK" w:cs="TH SarabunPSK"/>
          <w:b/>
          <w:bCs/>
          <w:sz w:val="28"/>
        </w:rPr>
        <w:t>Nichapha</w:t>
      </w:r>
      <w:proofErr w:type="spellEnd"/>
      <w:r w:rsidRPr="00F919DA">
        <w:rPr>
          <w:rFonts w:ascii="TH SarabunPSK" w:hAnsi="TH SarabunPSK" w:cs="TH SarabunPSK"/>
          <w:b/>
          <w:bCs/>
          <w:sz w:val="28"/>
        </w:rPr>
        <w:t xml:space="preserve"> Panbankled</w:t>
      </w:r>
      <w:r w:rsidR="003F61EB">
        <w:rPr>
          <w:rFonts w:ascii="TH SarabunPSK" w:hAnsi="TH SarabunPSK" w:cs="TH SarabunPSK"/>
          <w:b/>
          <w:bCs/>
          <w:sz w:val="28"/>
          <w:vertAlign w:val="superscript"/>
        </w:rPr>
        <w:t>1</w:t>
      </w:r>
      <w:r w:rsidRPr="00F919DA">
        <w:rPr>
          <w:rFonts w:ascii="TH SarabunPSK" w:hAnsi="TH SarabunPSK" w:cs="TH SarabunPSK"/>
          <w:b/>
          <w:bCs/>
          <w:sz w:val="28"/>
        </w:rPr>
        <w:t xml:space="preserve"> and </w:t>
      </w:r>
      <w:r w:rsidR="003F61EB">
        <w:rPr>
          <w:rFonts w:ascii="TH SarabunPSK" w:hAnsi="TH SarabunPSK" w:cs="TH SarabunPSK"/>
          <w:b/>
          <w:bCs/>
          <w:sz w:val="28"/>
          <w:vertAlign w:val="superscript"/>
        </w:rPr>
        <w:t>*</w:t>
      </w:r>
      <w:proofErr w:type="spellStart"/>
      <w:r w:rsidR="00F919DA" w:rsidRPr="00F919DA">
        <w:rPr>
          <w:rFonts w:ascii="TH SarabunPSK" w:hAnsi="TH SarabunPSK" w:cs="TH SarabunPSK"/>
          <w:b/>
          <w:bCs/>
          <w:sz w:val="28"/>
        </w:rPr>
        <w:t>Manunyapon</w:t>
      </w:r>
      <w:proofErr w:type="spellEnd"/>
      <w:r w:rsidR="00F919DA" w:rsidRPr="00F919DA">
        <w:rPr>
          <w:rFonts w:ascii="TH SarabunPSK" w:hAnsi="TH SarabunPSK" w:cs="TH SarabunPSK"/>
          <w:b/>
          <w:bCs/>
          <w:sz w:val="28"/>
        </w:rPr>
        <w:t xml:space="preserve"> Pimnoi</w:t>
      </w:r>
      <w:r w:rsidR="003F61EB">
        <w:rPr>
          <w:rFonts w:ascii="TH SarabunPSK" w:hAnsi="TH SarabunPSK" w:cs="TH SarabunPSK"/>
          <w:b/>
          <w:bCs/>
          <w:sz w:val="28"/>
          <w:vertAlign w:val="superscript"/>
        </w:rPr>
        <w:t>1</w:t>
      </w:r>
    </w:p>
    <w:p w14:paraId="5C29D79C" w14:textId="5FEC7F50" w:rsidR="00A208A9" w:rsidRPr="003F61EB" w:rsidRDefault="00265EFE" w:rsidP="0086461A">
      <w:pPr>
        <w:spacing w:after="0" w:line="240" w:lineRule="auto"/>
        <w:jc w:val="center"/>
        <w:rPr>
          <w:rFonts w:ascii="TH SarabunPSK" w:hAnsi="TH SarabunPSK" w:cs="TH SarabunPSK"/>
          <w:b/>
          <w:bCs/>
          <w:sz w:val="28"/>
          <w:vertAlign w:val="superscript"/>
          <w:cs/>
        </w:rPr>
      </w:pPr>
      <w:r w:rsidRPr="00265EFE">
        <w:rPr>
          <w:rFonts w:ascii="TH SarabunPSK" w:hAnsi="TH SarabunPSK" w:cs="TH SarabunPSK"/>
          <w:b/>
          <w:bCs/>
          <w:sz w:val="32"/>
          <w:szCs w:val="32"/>
        </w:rPr>
        <w:t xml:space="preserve"> </w:t>
      </w:r>
      <w:proofErr w:type="spellStart"/>
      <w:r w:rsidR="003F61EB" w:rsidRPr="003F61EB">
        <w:rPr>
          <w:rFonts w:ascii="TH SarabunPSK" w:hAnsi="TH SarabunPSK" w:cs="TH SarabunPSK"/>
          <w:b/>
          <w:bCs/>
          <w:sz w:val="28"/>
        </w:rPr>
        <w:t>Chorruk</w:t>
      </w:r>
      <w:proofErr w:type="spellEnd"/>
      <w:r w:rsidR="003F61EB">
        <w:rPr>
          <w:rFonts w:ascii="TH SarabunPSK" w:hAnsi="TH SarabunPSK" w:cs="TH SarabunPSK"/>
          <w:b/>
          <w:bCs/>
          <w:sz w:val="28"/>
        </w:rPr>
        <w:t xml:space="preserve"> Wongsawan</w:t>
      </w:r>
      <w:r w:rsidR="003F61EB">
        <w:rPr>
          <w:rFonts w:ascii="TH SarabunPSK" w:hAnsi="TH SarabunPSK" w:cs="TH SarabunPSK"/>
          <w:b/>
          <w:bCs/>
          <w:sz w:val="28"/>
          <w:vertAlign w:val="superscript"/>
        </w:rPr>
        <w:t>1</w:t>
      </w:r>
      <w:r w:rsidR="003F61EB">
        <w:rPr>
          <w:rFonts w:ascii="TH SarabunPSK" w:hAnsi="TH SarabunPSK" w:cs="TH SarabunPSK"/>
          <w:b/>
          <w:bCs/>
          <w:sz w:val="28"/>
        </w:rPr>
        <w:t xml:space="preserve">, </w:t>
      </w:r>
      <w:proofErr w:type="spellStart"/>
      <w:r w:rsidR="005F2031" w:rsidRPr="005F2031">
        <w:rPr>
          <w:rFonts w:ascii="TH SarabunPSK" w:hAnsi="TH SarabunPSK" w:cs="TH SarabunPSK" w:hint="cs"/>
          <w:b/>
          <w:bCs/>
          <w:color w:val="333333"/>
          <w:kern w:val="36"/>
          <w:sz w:val="28"/>
          <w:lang w:val="en-GB" w:eastAsia="en-GB"/>
        </w:rPr>
        <w:t>Ekasith</w:t>
      </w:r>
      <w:proofErr w:type="spellEnd"/>
      <w:r w:rsidR="005F2031" w:rsidRPr="005F2031">
        <w:rPr>
          <w:rFonts w:ascii="TH SarabunPSK" w:hAnsi="TH SarabunPSK" w:cs="TH SarabunPSK" w:hint="cs"/>
          <w:b/>
          <w:bCs/>
          <w:color w:val="333333"/>
          <w:kern w:val="36"/>
          <w:sz w:val="28"/>
          <w:lang w:val="en-GB" w:eastAsia="en-GB"/>
        </w:rPr>
        <w:t xml:space="preserve"> Somsook</w:t>
      </w:r>
      <w:r w:rsidR="003F61EB">
        <w:rPr>
          <w:rFonts w:ascii="TH SarabunPSK" w:hAnsi="TH SarabunPSK" w:cs="TH SarabunPSK"/>
          <w:b/>
          <w:bCs/>
          <w:color w:val="333333"/>
          <w:kern w:val="36"/>
          <w:sz w:val="28"/>
          <w:vertAlign w:val="superscript"/>
          <w:lang w:val="en-GB" w:eastAsia="en-GB"/>
        </w:rPr>
        <w:t>2</w:t>
      </w:r>
      <w:r w:rsidR="005F2031" w:rsidRPr="005F2031">
        <w:rPr>
          <w:rFonts w:ascii="TH SarabunPSK" w:hAnsi="TH SarabunPSK" w:cs="TH SarabunPSK" w:hint="cs"/>
          <w:b/>
          <w:bCs/>
          <w:color w:val="333333"/>
          <w:kern w:val="36"/>
          <w:sz w:val="28"/>
          <w:lang w:val="en-GB" w:eastAsia="en-GB"/>
        </w:rPr>
        <w:t xml:space="preserve"> and </w:t>
      </w:r>
      <w:proofErr w:type="spellStart"/>
      <w:r w:rsidR="005F2031" w:rsidRPr="005F2031">
        <w:rPr>
          <w:rFonts w:ascii="TH SarabunPSK" w:eastAsia="Times New Roman" w:hAnsi="TH SarabunPSK" w:cs="TH SarabunPSK" w:hint="cs"/>
          <w:b/>
          <w:bCs/>
          <w:color w:val="000000"/>
          <w:sz w:val="28"/>
        </w:rPr>
        <w:t>Chiraporn</w:t>
      </w:r>
      <w:proofErr w:type="spellEnd"/>
      <w:r w:rsidR="005F2031" w:rsidRPr="005F2031">
        <w:rPr>
          <w:rFonts w:ascii="TH SarabunPSK" w:eastAsia="Times New Roman" w:hAnsi="TH SarabunPSK" w:cs="TH SarabunPSK" w:hint="cs"/>
          <w:b/>
          <w:bCs/>
          <w:color w:val="000000"/>
          <w:sz w:val="28"/>
        </w:rPr>
        <w:t xml:space="preserve"> Auechalitanukul</w:t>
      </w:r>
      <w:r w:rsidR="003F61EB">
        <w:rPr>
          <w:rFonts w:ascii="TH SarabunPSK" w:eastAsia="Times New Roman" w:hAnsi="TH SarabunPSK" w:cs="TH SarabunPSK"/>
          <w:b/>
          <w:bCs/>
          <w:color w:val="000000"/>
          <w:sz w:val="28"/>
          <w:vertAlign w:val="superscript"/>
        </w:rPr>
        <w:t>3</w:t>
      </w:r>
    </w:p>
    <w:p w14:paraId="418240D4" w14:textId="09C3E3C5" w:rsidR="009B5C67" w:rsidRDefault="00833E61" w:rsidP="0086461A">
      <w:pPr>
        <w:spacing w:after="0" w:line="240" w:lineRule="auto"/>
        <w:jc w:val="center"/>
        <w:rPr>
          <w:rFonts w:ascii="TH SarabunPSK" w:hAnsi="TH SarabunPSK" w:cs="TH SarabunPSK"/>
          <w:i/>
          <w:iCs/>
          <w:sz w:val="24"/>
          <w:szCs w:val="24"/>
        </w:rPr>
      </w:pPr>
      <w:r>
        <w:rPr>
          <w:rFonts w:ascii="TH SarabunPSK" w:hAnsi="TH SarabunPSK" w:cs="TH SarabunPSK"/>
          <w:i/>
          <w:iCs/>
          <w:sz w:val="24"/>
          <w:szCs w:val="24"/>
          <w:vertAlign w:val="superscript"/>
        </w:rPr>
        <w:t>1</w:t>
      </w:r>
      <w:r w:rsidR="00E57091" w:rsidRPr="005F2031">
        <w:rPr>
          <w:rFonts w:ascii="TH SarabunPSK" w:hAnsi="TH SarabunPSK" w:cs="TH SarabunPSK"/>
          <w:i/>
          <w:iCs/>
          <w:sz w:val="24"/>
          <w:szCs w:val="24"/>
        </w:rPr>
        <w:t xml:space="preserve">Princess </w:t>
      </w:r>
      <w:proofErr w:type="spellStart"/>
      <w:r w:rsidR="00E57091" w:rsidRPr="005F2031">
        <w:rPr>
          <w:rFonts w:ascii="TH SarabunPSK" w:hAnsi="TH SarabunPSK" w:cs="TH SarabunPSK"/>
          <w:i/>
          <w:iCs/>
          <w:sz w:val="24"/>
          <w:szCs w:val="24"/>
        </w:rPr>
        <w:t>Chulabhorn</w:t>
      </w:r>
      <w:proofErr w:type="spellEnd"/>
      <w:r w:rsidR="00E57091" w:rsidRPr="005F2031">
        <w:rPr>
          <w:rFonts w:ascii="TH SarabunPSK" w:hAnsi="TH SarabunPSK" w:cs="TH SarabunPSK"/>
          <w:i/>
          <w:iCs/>
          <w:sz w:val="24"/>
          <w:szCs w:val="24"/>
        </w:rPr>
        <w:t xml:space="preserve"> Science High School Pathum Thani</w:t>
      </w:r>
      <w:r w:rsidR="006350FB" w:rsidRPr="005F2031">
        <w:rPr>
          <w:rFonts w:ascii="TH SarabunPSK" w:hAnsi="TH SarabunPSK" w:cs="TH SarabunPSK"/>
          <w:i/>
          <w:iCs/>
          <w:sz w:val="24"/>
          <w:szCs w:val="24"/>
        </w:rPr>
        <w:t xml:space="preserve"> Village No.6, Bo Ngoen, Lat Lum Kaeo District, Pathum Thani 12140</w:t>
      </w:r>
      <w:r w:rsidR="00F15AF0">
        <w:rPr>
          <w:rFonts w:ascii="TH SarabunPSK" w:hAnsi="TH SarabunPSK" w:cs="TH SarabunPSK"/>
          <w:i/>
          <w:iCs/>
          <w:sz w:val="24"/>
          <w:szCs w:val="24"/>
        </w:rPr>
        <w:t>,</w:t>
      </w:r>
      <w:r w:rsidR="00C12D61" w:rsidRPr="005F2031">
        <w:rPr>
          <w:rFonts w:ascii="TH SarabunPSK" w:hAnsi="TH SarabunPSK" w:cs="TH SarabunPSK"/>
          <w:i/>
          <w:iCs/>
          <w:sz w:val="24"/>
          <w:szCs w:val="24"/>
        </w:rPr>
        <w:t xml:space="preserve"> </w:t>
      </w:r>
      <w:proofErr w:type="spellStart"/>
      <w:r w:rsidR="00643255" w:rsidRPr="005F2031">
        <w:rPr>
          <w:rFonts w:ascii="TH SarabunPSK" w:hAnsi="TH SarabunPSK" w:cs="TH SarabunPSK"/>
          <w:i/>
          <w:iCs/>
          <w:sz w:val="24"/>
          <w:szCs w:val="24"/>
        </w:rPr>
        <w:t>Thailiand</w:t>
      </w:r>
      <w:proofErr w:type="spellEnd"/>
    </w:p>
    <w:p w14:paraId="47BD63EE" w14:textId="74CC554F" w:rsidR="00F15AF0" w:rsidRPr="00F15AF0" w:rsidRDefault="00F15AF0" w:rsidP="0086461A">
      <w:pPr>
        <w:spacing w:after="0" w:line="240" w:lineRule="auto"/>
        <w:jc w:val="center"/>
        <w:rPr>
          <w:rFonts w:ascii="TH SarabunPSK" w:hAnsi="TH SarabunPSK" w:cs="TH SarabunPSK" w:hint="cs"/>
          <w:i/>
          <w:iCs/>
          <w:sz w:val="24"/>
          <w:szCs w:val="24"/>
        </w:rPr>
      </w:pPr>
      <w:r>
        <w:rPr>
          <w:rFonts w:ascii="TH SarabunPSK" w:hAnsi="TH SarabunPSK" w:cs="TH SarabunPSK"/>
          <w:i/>
          <w:iCs/>
          <w:sz w:val="24"/>
          <w:szCs w:val="24"/>
          <w:vertAlign w:val="superscript"/>
        </w:rPr>
        <w:t>2</w:t>
      </w:r>
      <w:r w:rsidRPr="00F15AF0">
        <w:rPr>
          <w:rFonts w:ascii="TH SarabunPSK" w:hAnsi="TH SarabunPSK" w:cs="TH SarabunPSK" w:hint="cs"/>
          <w:i/>
          <w:iCs/>
          <w:sz w:val="24"/>
          <w:szCs w:val="24"/>
        </w:rPr>
        <w:t>Mahidol University</w:t>
      </w:r>
      <w:r>
        <w:rPr>
          <w:rFonts w:ascii="TH SarabunPSK" w:hAnsi="TH SarabunPSK" w:cs="TH SarabunPSK"/>
          <w:i/>
          <w:iCs/>
          <w:sz w:val="24"/>
          <w:szCs w:val="24"/>
        </w:rPr>
        <w:t xml:space="preserve"> </w:t>
      </w:r>
      <w:r w:rsidRPr="00F15AF0">
        <w:rPr>
          <w:rFonts w:ascii="TH SarabunPSK" w:hAnsi="TH SarabunPSK" w:cs="TH SarabunPSK" w:hint="cs"/>
          <w:i/>
          <w:iCs/>
          <w:sz w:val="24"/>
          <w:szCs w:val="24"/>
        </w:rPr>
        <w:t>272</w:t>
      </w:r>
      <w:r>
        <w:t xml:space="preserve"> </w:t>
      </w:r>
      <w:r w:rsidRPr="00F15AF0">
        <w:rPr>
          <w:rFonts w:ascii="TH SarabunPSK" w:hAnsi="TH SarabunPSK" w:cs="TH SarabunPSK" w:hint="cs"/>
          <w:i/>
          <w:iCs/>
          <w:sz w:val="24"/>
          <w:szCs w:val="24"/>
        </w:rPr>
        <w:t>Rama VI Rd</w:t>
      </w:r>
      <w:r>
        <w:rPr>
          <w:rFonts w:ascii="TH SarabunPSK" w:hAnsi="TH SarabunPSK" w:cs="TH SarabunPSK"/>
          <w:i/>
          <w:iCs/>
          <w:sz w:val="24"/>
          <w:szCs w:val="24"/>
        </w:rPr>
        <w:t>.</w:t>
      </w:r>
      <w:r w:rsidRPr="00F15AF0">
        <w:rPr>
          <w:rFonts w:ascii="TH SarabunPSK" w:hAnsi="TH SarabunPSK" w:cs="TH SarabunPSK" w:hint="cs"/>
          <w:i/>
          <w:iCs/>
          <w:sz w:val="24"/>
          <w:szCs w:val="24"/>
        </w:rPr>
        <w:t xml:space="preserve">, </w:t>
      </w:r>
      <w:proofErr w:type="spellStart"/>
      <w:r w:rsidRPr="00F15AF0">
        <w:rPr>
          <w:rFonts w:ascii="TH SarabunPSK" w:hAnsi="TH SarabunPSK" w:cs="TH SarabunPSK" w:hint="cs"/>
          <w:i/>
          <w:iCs/>
          <w:sz w:val="24"/>
          <w:szCs w:val="24"/>
        </w:rPr>
        <w:t>Ratchathewi</w:t>
      </w:r>
      <w:proofErr w:type="spellEnd"/>
      <w:r>
        <w:rPr>
          <w:rFonts w:ascii="TH SarabunPSK" w:hAnsi="TH SarabunPSK" w:cs="TH SarabunPSK"/>
          <w:i/>
          <w:iCs/>
          <w:sz w:val="24"/>
          <w:szCs w:val="24"/>
        </w:rPr>
        <w:t xml:space="preserve"> </w:t>
      </w:r>
      <w:r w:rsidRPr="005F2031">
        <w:rPr>
          <w:rFonts w:ascii="TH SarabunPSK" w:hAnsi="TH SarabunPSK" w:cs="TH SarabunPSK"/>
          <w:i/>
          <w:iCs/>
          <w:sz w:val="24"/>
          <w:szCs w:val="24"/>
        </w:rPr>
        <w:t>District</w:t>
      </w:r>
      <w:r w:rsidRPr="00F15AF0">
        <w:rPr>
          <w:rFonts w:ascii="TH SarabunPSK" w:hAnsi="TH SarabunPSK" w:cs="TH SarabunPSK" w:hint="cs"/>
          <w:i/>
          <w:iCs/>
          <w:sz w:val="24"/>
          <w:szCs w:val="24"/>
        </w:rPr>
        <w:t>, Bangkok 10400</w:t>
      </w:r>
      <w:r>
        <w:rPr>
          <w:rFonts w:ascii="TH SarabunPSK" w:hAnsi="TH SarabunPSK" w:cs="TH SarabunPSK"/>
          <w:i/>
          <w:iCs/>
          <w:sz w:val="24"/>
          <w:szCs w:val="24"/>
        </w:rPr>
        <w:t>, Thailand</w:t>
      </w:r>
    </w:p>
    <w:p w14:paraId="74AE7DDD" w14:textId="50CBA957" w:rsidR="003F61EB" w:rsidRPr="003F61EB" w:rsidRDefault="00F15AF0" w:rsidP="0086461A">
      <w:pPr>
        <w:spacing w:after="0" w:line="240" w:lineRule="auto"/>
        <w:jc w:val="center"/>
        <w:rPr>
          <w:rFonts w:ascii="TH SarabunPSK" w:hAnsi="TH SarabunPSK" w:cs="TH SarabunPSK"/>
          <w:i/>
          <w:iCs/>
          <w:sz w:val="24"/>
          <w:szCs w:val="24"/>
        </w:rPr>
      </w:pPr>
      <w:r>
        <w:rPr>
          <w:rFonts w:ascii="TH SarabunPSK" w:hAnsi="TH SarabunPSK" w:cs="TH SarabunPSK"/>
          <w:i/>
          <w:iCs/>
          <w:sz w:val="24"/>
          <w:szCs w:val="24"/>
          <w:vertAlign w:val="superscript"/>
        </w:rPr>
        <w:t>3</w:t>
      </w:r>
      <w:r w:rsidR="003F61EB" w:rsidRPr="003F61EB">
        <w:rPr>
          <w:rFonts w:ascii="TH SarabunPSK" w:hAnsi="TH SarabunPSK" w:cs="TH SarabunPSK" w:hint="cs"/>
          <w:i/>
          <w:iCs/>
          <w:color w:val="2E2E2E"/>
          <w:sz w:val="24"/>
          <w:szCs w:val="24"/>
          <w:shd w:val="clear" w:color="auto" w:fill="FFFFFF"/>
        </w:rPr>
        <w:t>King Mongkut’s University of Technology Thonburi</w:t>
      </w:r>
      <w:r w:rsidR="003F61EB">
        <w:rPr>
          <w:rFonts w:ascii="TH SarabunPSK" w:hAnsi="TH SarabunPSK" w:cs="TH SarabunPSK"/>
          <w:i/>
          <w:iCs/>
          <w:color w:val="2E2E2E"/>
          <w:sz w:val="24"/>
          <w:szCs w:val="24"/>
          <w:shd w:val="clear" w:color="auto" w:fill="FFFFFF"/>
        </w:rPr>
        <w:t xml:space="preserve"> </w:t>
      </w:r>
      <w:r w:rsidR="003F61EB" w:rsidRPr="003F61EB">
        <w:rPr>
          <w:rFonts w:ascii="TH SarabunPSK" w:hAnsi="TH SarabunPSK" w:cs="TH SarabunPSK" w:hint="cs"/>
          <w:i/>
          <w:iCs/>
          <w:color w:val="222222"/>
          <w:sz w:val="24"/>
          <w:szCs w:val="24"/>
          <w:shd w:val="clear" w:color="auto" w:fill="FFFFFF"/>
        </w:rPr>
        <w:t>126</w:t>
      </w:r>
      <w:r w:rsidR="003F61EB">
        <w:rPr>
          <w:rFonts w:ascii="DBHeavent" w:hAnsi="DBHeavent"/>
          <w:color w:val="222222"/>
          <w:shd w:val="clear" w:color="auto" w:fill="FFFFFF"/>
        </w:rPr>
        <w:t xml:space="preserve"> </w:t>
      </w:r>
      <w:proofErr w:type="spellStart"/>
      <w:r w:rsidR="003F61EB" w:rsidRPr="003F61EB">
        <w:rPr>
          <w:rFonts w:ascii="TH SarabunPSK" w:hAnsi="TH SarabunPSK" w:cs="TH SarabunPSK" w:hint="cs"/>
          <w:i/>
          <w:iCs/>
          <w:color w:val="222222"/>
          <w:sz w:val="24"/>
          <w:szCs w:val="24"/>
          <w:shd w:val="clear" w:color="auto" w:fill="FFFFFF"/>
        </w:rPr>
        <w:t>Pracha</w:t>
      </w:r>
      <w:proofErr w:type="spellEnd"/>
      <w:r w:rsidR="003F61EB" w:rsidRPr="003F61EB">
        <w:rPr>
          <w:rFonts w:ascii="TH SarabunPSK" w:hAnsi="TH SarabunPSK" w:cs="TH SarabunPSK" w:hint="cs"/>
          <w:i/>
          <w:iCs/>
          <w:color w:val="222222"/>
          <w:sz w:val="24"/>
          <w:szCs w:val="24"/>
          <w:shd w:val="clear" w:color="auto" w:fill="FFFFFF"/>
        </w:rPr>
        <w:t xml:space="preserve"> </w:t>
      </w:r>
      <w:proofErr w:type="spellStart"/>
      <w:r w:rsidR="003F61EB" w:rsidRPr="003F61EB">
        <w:rPr>
          <w:rFonts w:ascii="TH SarabunPSK" w:hAnsi="TH SarabunPSK" w:cs="TH SarabunPSK" w:hint="cs"/>
          <w:i/>
          <w:iCs/>
          <w:color w:val="222222"/>
          <w:sz w:val="24"/>
          <w:szCs w:val="24"/>
          <w:shd w:val="clear" w:color="auto" w:fill="FFFFFF"/>
        </w:rPr>
        <w:t>Uthit</w:t>
      </w:r>
      <w:proofErr w:type="spellEnd"/>
      <w:r w:rsidR="003F61EB" w:rsidRPr="003F61EB">
        <w:rPr>
          <w:rFonts w:ascii="TH SarabunPSK" w:hAnsi="TH SarabunPSK" w:cs="TH SarabunPSK" w:hint="cs"/>
          <w:i/>
          <w:iCs/>
          <w:color w:val="222222"/>
          <w:sz w:val="24"/>
          <w:szCs w:val="24"/>
          <w:shd w:val="clear" w:color="auto" w:fill="FFFFFF"/>
        </w:rPr>
        <w:t xml:space="preserve"> Rd., Bang Mod</w:t>
      </w:r>
      <w:r>
        <w:rPr>
          <w:rFonts w:ascii="TH SarabunPSK" w:hAnsi="TH SarabunPSK" w:cs="TH SarabunPSK"/>
          <w:i/>
          <w:iCs/>
          <w:color w:val="222222"/>
          <w:sz w:val="24"/>
          <w:szCs w:val="24"/>
          <w:shd w:val="clear" w:color="auto" w:fill="FFFFFF"/>
        </w:rPr>
        <w:t>,</w:t>
      </w:r>
      <w:r w:rsidR="003F61EB" w:rsidRPr="003F61EB">
        <w:rPr>
          <w:rFonts w:ascii="TH SarabunPSK" w:hAnsi="TH SarabunPSK" w:cs="TH SarabunPSK" w:hint="cs"/>
          <w:i/>
          <w:iCs/>
          <w:color w:val="222222"/>
          <w:sz w:val="24"/>
          <w:szCs w:val="24"/>
        </w:rPr>
        <w:br/>
      </w:r>
      <w:proofErr w:type="spellStart"/>
      <w:r w:rsidR="003F61EB" w:rsidRPr="003F61EB">
        <w:rPr>
          <w:rFonts w:ascii="TH SarabunPSK" w:hAnsi="TH SarabunPSK" w:cs="TH SarabunPSK" w:hint="cs"/>
          <w:i/>
          <w:iCs/>
          <w:color w:val="222222"/>
          <w:sz w:val="24"/>
          <w:szCs w:val="24"/>
          <w:shd w:val="clear" w:color="auto" w:fill="FFFFFF"/>
        </w:rPr>
        <w:t>Thung</w:t>
      </w:r>
      <w:proofErr w:type="spellEnd"/>
      <w:r w:rsidR="003F61EB" w:rsidRPr="003F61EB">
        <w:rPr>
          <w:rFonts w:ascii="TH SarabunPSK" w:hAnsi="TH SarabunPSK" w:cs="TH SarabunPSK" w:hint="cs"/>
          <w:i/>
          <w:iCs/>
          <w:color w:val="222222"/>
          <w:sz w:val="24"/>
          <w:szCs w:val="24"/>
          <w:shd w:val="clear" w:color="auto" w:fill="FFFFFF"/>
        </w:rPr>
        <w:t xml:space="preserve"> </w:t>
      </w:r>
      <w:proofErr w:type="spellStart"/>
      <w:r w:rsidR="003F61EB" w:rsidRPr="003F61EB">
        <w:rPr>
          <w:rFonts w:ascii="TH SarabunPSK" w:hAnsi="TH SarabunPSK" w:cs="TH SarabunPSK" w:hint="cs"/>
          <w:i/>
          <w:iCs/>
          <w:color w:val="222222"/>
          <w:sz w:val="24"/>
          <w:szCs w:val="24"/>
          <w:shd w:val="clear" w:color="auto" w:fill="FFFFFF"/>
        </w:rPr>
        <w:t>Khru</w:t>
      </w:r>
      <w:proofErr w:type="spellEnd"/>
      <w:r>
        <w:rPr>
          <w:rFonts w:ascii="TH SarabunPSK" w:hAnsi="TH SarabunPSK" w:cs="TH SarabunPSK"/>
          <w:i/>
          <w:iCs/>
          <w:color w:val="222222"/>
          <w:sz w:val="24"/>
          <w:szCs w:val="24"/>
          <w:shd w:val="clear" w:color="auto" w:fill="FFFFFF"/>
        </w:rPr>
        <w:t xml:space="preserve"> </w:t>
      </w:r>
      <w:r w:rsidRPr="005F2031">
        <w:rPr>
          <w:rFonts w:ascii="TH SarabunPSK" w:hAnsi="TH SarabunPSK" w:cs="TH SarabunPSK"/>
          <w:i/>
          <w:iCs/>
          <w:sz w:val="24"/>
          <w:szCs w:val="24"/>
        </w:rPr>
        <w:t>District</w:t>
      </w:r>
      <w:r w:rsidR="003F61EB" w:rsidRPr="003F61EB">
        <w:rPr>
          <w:rFonts w:ascii="TH SarabunPSK" w:hAnsi="TH SarabunPSK" w:cs="TH SarabunPSK" w:hint="cs"/>
          <w:i/>
          <w:iCs/>
          <w:color w:val="222222"/>
          <w:sz w:val="24"/>
          <w:szCs w:val="24"/>
          <w:shd w:val="clear" w:color="auto" w:fill="FFFFFF"/>
        </w:rPr>
        <w:t>, Bangkok 10140, Thailand</w:t>
      </w:r>
    </w:p>
    <w:p w14:paraId="3EC628E3" w14:textId="0D24B3DB" w:rsidR="00643255" w:rsidRDefault="00643255" w:rsidP="0086461A">
      <w:pPr>
        <w:spacing w:after="0" w:line="240" w:lineRule="auto"/>
        <w:jc w:val="center"/>
        <w:rPr>
          <w:rFonts w:ascii="TH SarabunPSK" w:hAnsi="TH SarabunPSK" w:cs="TH SarabunPSK"/>
          <w:i/>
          <w:iCs/>
          <w:sz w:val="24"/>
          <w:szCs w:val="24"/>
        </w:rPr>
      </w:pPr>
      <w:r w:rsidRPr="005F2031">
        <w:rPr>
          <w:rFonts w:ascii="TH SarabunPSK" w:hAnsi="TH SarabunPSK" w:cs="TH SarabunPSK"/>
          <w:i/>
          <w:iCs/>
          <w:sz w:val="24"/>
          <w:szCs w:val="24"/>
        </w:rPr>
        <w:t>*</w:t>
      </w:r>
      <w:r w:rsidR="00372F45" w:rsidRPr="005F2031">
        <w:rPr>
          <w:rFonts w:ascii="TH SarabunPSK" w:hAnsi="TH SarabunPSK" w:cs="TH SarabunPSK"/>
          <w:i/>
          <w:iCs/>
          <w:sz w:val="24"/>
          <w:szCs w:val="24"/>
        </w:rPr>
        <w:t>e-mail</w:t>
      </w:r>
      <w:r w:rsidR="00B624BA" w:rsidRPr="005F2031">
        <w:rPr>
          <w:rFonts w:ascii="TH SarabunPSK" w:hAnsi="TH SarabunPSK" w:cs="TH SarabunPSK"/>
          <w:i/>
          <w:iCs/>
          <w:sz w:val="24"/>
          <w:szCs w:val="24"/>
        </w:rPr>
        <w:t xml:space="preserve">: </w:t>
      </w:r>
      <w:hyperlink r:id="rId7" w:history="1">
        <w:r w:rsidR="00F15AF0" w:rsidRPr="00487C8A">
          <w:rPr>
            <w:rStyle w:val="a3"/>
            <w:rFonts w:ascii="TH SarabunPSK" w:hAnsi="TH SarabunPSK" w:cs="TH SarabunPSK"/>
            <w:i/>
            <w:iCs/>
            <w:sz w:val="24"/>
            <w:szCs w:val="24"/>
          </w:rPr>
          <w:t>manunyapon.pim@pcshspt.ac.th</w:t>
        </w:r>
      </w:hyperlink>
    </w:p>
    <w:p w14:paraId="7A5FA4F8" w14:textId="77777777" w:rsidR="00F15AF0" w:rsidRPr="005F2031" w:rsidRDefault="00F15AF0" w:rsidP="0086461A">
      <w:pPr>
        <w:spacing w:after="0" w:line="240" w:lineRule="auto"/>
        <w:jc w:val="center"/>
        <w:rPr>
          <w:rFonts w:ascii="TH SarabunPSK" w:hAnsi="TH SarabunPSK" w:cs="TH SarabunPSK"/>
          <w:i/>
          <w:iCs/>
          <w:sz w:val="24"/>
          <w:szCs w:val="24"/>
        </w:rPr>
      </w:pPr>
    </w:p>
    <w:p w14:paraId="7DA95C26" w14:textId="35A42751" w:rsidR="00883F86" w:rsidRDefault="00135079" w:rsidP="0086461A">
      <w:pPr>
        <w:spacing w:after="0" w:line="240" w:lineRule="auto"/>
        <w:jc w:val="center"/>
        <w:rPr>
          <w:rFonts w:ascii="TH SarabunPSK" w:hAnsi="TH SarabunPSK" w:cs="TH SarabunPSK"/>
          <w:b/>
          <w:bCs/>
          <w:sz w:val="32"/>
          <w:szCs w:val="32"/>
        </w:rPr>
      </w:pPr>
      <w:r>
        <w:rPr>
          <w:rFonts w:ascii="TH SarabunPSK" w:hAnsi="TH SarabunPSK" w:cs="TH SarabunPSK"/>
          <w:noProof/>
          <w:sz w:val="28"/>
          <w:lang w:val="th-TH"/>
        </w:rPr>
        <mc:AlternateContent>
          <mc:Choice Requires="wps">
            <w:drawing>
              <wp:anchor distT="0" distB="0" distL="114300" distR="114300" simplePos="0" relativeHeight="252016640" behindDoc="0" locked="0" layoutInCell="1" allowOverlap="1" wp14:anchorId="218B0716" wp14:editId="758512FB">
                <wp:simplePos x="0" y="0"/>
                <wp:positionH relativeFrom="column">
                  <wp:posOffset>-1029500</wp:posOffset>
                </wp:positionH>
                <wp:positionV relativeFrom="paragraph">
                  <wp:posOffset>219938</wp:posOffset>
                </wp:positionV>
                <wp:extent cx="930239" cy="294640"/>
                <wp:effectExtent l="0" t="0" r="0" b="0"/>
                <wp:wrapNone/>
                <wp:docPr id="477636286" name="สี่เหลี่ยมผืนผ้า 2"/>
                <wp:cNvGraphicFramePr/>
                <a:graphic xmlns:a="http://schemas.openxmlformats.org/drawingml/2006/main">
                  <a:graphicData uri="http://schemas.microsoft.com/office/word/2010/wordprocessingShape">
                    <wps:wsp>
                      <wps:cNvSpPr/>
                      <wps:spPr>
                        <a:xfrm>
                          <a:off x="0" y="0"/>
                          <a:ext cx="930239"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814716" w14:textId="09FA500C" w:rsidR="00135079" w:rsidRPr="00135079" w:rsidRDefault="00135079" w:rsidP="00135079">
                            <w:pPr>
                              <w:rPr>
                                <w:rFonts w:ascii="TH SarabunPSK" w:hAnsi="TH SarabunPSK" w:cs="TH SarabunPSK"/>
                                <w:color w:val="C00000"/>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B0716" id="_x0000_s1028" style="position:absolute;left:0;text-align:left;margin-left:-81.05pt;margin-top:17.3pt;width:73.25pt;height:23.2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" filled="f" stroked="f" strokeweight=".25pt">
                <v:textbox>
                  <w:txbxContent>
                    <w:p w14:paraId="0B814716" w14:textId="09FA500C" w:rsidR="00135079" w:rsidRPr="00135079" w:rsidRDefault="00135079" w:rsidP="00135079">
                      <w:pPr>
                        <w:rPr>
                          <w:rFonts w:ascii="TH SarabunPSK" w:hAnsi="TH SarabunPSK" w:cs="TH SarabunPSK"/>
                          <w:color w:val="C00000"/>
                          <w:sz w:val="28"/>
                        </w:rPr>
                      </w:pPr>
                    </w:p>
                  </w:txbxContent>
                </v:textbox>
              </v:rect>
            </w:pict>
          </mc:Fallback>
        </mc:AlternateContent>
      </w:r>
      <w:r w:rsidR="00265EFE">
        <w:rPr>
          <w:rFonts w:ascii="TH SarabunPSK" w:hAnsi="TH SarabunPSK" w:cs="TH SarabunPSK"/>
          <w:b/>
          <w:bCs/>
          <w:sz w:val="32"/>
          <w:szCs w:val="32"/>
        </w:rPr>
        <w:t>Abstract</w:t>
      </w:r>
    </w:p>
    <w:p w14:paraId="4ECEE06E" w14:textId="77777777" w:rsidR="00FE5E8A" w:rsidRDefault="00B74432" w:rsidP="00D96561">
      <w:pPr>
        <w:spacing w:after="0" w:line="240" w:lineRule="auto"/>
        <w:jc w:val="thaiDistribute"/>
        <w:rPr>
          <w:rFonts w:ascii="TH SarabunPSK" w:eastAsiaTheme="minorEastAsia" w:hAnsi="TH SarabunPSK" w:cs="TH SarabunPSK"/>
          <w:sz w:val="28"/>
          <w:lang w:val="en-GB" w:eastAsia="en-GB" w:bidi="ar-SA"/>
        </w:rPr>
      </w:pPr>
      <w:r>
        <w:rPr>
          <w:rFonts w:ascii="TH SarabunPSK" w:hAnsi="TH SarabunPSK" w:cs="TH SarabunPSK"/>
          <w:b/>
          <w:bCs/>
          <w:sz w:val="32"/>
          <w:szCs w:val="32"/>
        </w:rPr>
        <w:tab/>
      </w:r>
      <w:r w:rsidR="00DE0E91" w:rsidRPr="00902AF3">
        <w:rPr>
          <w:rFonts w:ascii="TH SarabunPSK" w:eastAsiaTheme="minorEastAsia" w:hAnsi="TH SarabunPSK" w:cs="TH SarabunPSK" w:hint="cs"/>
          <w:sz w:val="28"/>
          <w:lang w:val="en-GB" w:eastAsia="en-GB" w:bidi="ar-SA"/>
        </w:rPr>
        <w:t xml:space="preserve">Dental clinics require a clean environment with adequate illumination to support dental procedures and reduce the risk of bacterial contamination in both the air and on wall surfaces. </w:t>
      </w:r>
    </w:p>
    <w:p w14:paraId="05FEB33A" w14:textId="77777777" w:rsidR="006047A4" w:rsidRDefault="00DE0E91" w:rsidP="00D96561">
      <w:pPr>
        <w:spacing w:after="0" w:line="240" w:lineRule="auto"/>
        <w:jc w:val="thaiDistribute"/>
        <w:rPr>
          <w:rFonts w:ascii="TH SarabunPSK" w:eastAsiaTheme="minorEastAsia" w:hAnsi="TH SarabunPSK" w:cs="TH SarabunPSK"/>
          <w:sz w:val="28"/>
          <w:lang w:val="en-GB" w:eastAsia="en-GB" w:bidi="ar-SA"/>
        </w:rPr>
      </w:pPr>
      <w:r w:rsidRPr="00902AF3">
        <w:rPr>
          <w:rFonts w:ascii="TH SarabunPSK" w:eastAsiaTheme="minorEastAsia" w:hAnsi="TH SarabunPSK" w:cs="TH SarabunPSK" w:hint="cs"/>
          <w:sz w:val="28"/>
          <w:lang w:val="en-GB" w:eastAsia="en-GB" w:bidi="ar-SA"/>
        </w:rPr>
        <w:t>This study aimed to develop high-performance titanium dioxide (</w:t>
      </w:r>
      <w:proofErr w:type="spellStart"/>
      <w:r w:rsidRPr="00902AF3">
        <w:rPr>
          <w:rFonts w:ascii="TH SarabunPSK" w:eastAsiaTheme="minorEastAsia" w:hAnsi="TH SarabunPSK" w:cs="TH SarabunPSK" w:hint="cs"/>
          <w:sz w:val="28"/>
          <w:lang w:val="en-GB" w:eastAsia="en-GB" w:bidi="ar-SA"/>
        </w:rPr>
        <w:t>TiO</w:t>
      </w:r>
      <w:proofErr w:type="spellEnd"/>
      <w:r w:rsidRPr="00902AF3">
        <w:rPr>
          <w:rFonts w:ascii="Cambria Math" w:eastAsiaTheme="minorEastAsia" w:hAnsi="Cambria Math" w:cs="Cambria Math"/>
          <w:sz w:val="28"/>
          <w:lang w:val="en-GB" w:eastAsia="en-GB" w:bidi="ar-SA"/>
        </w:rPr>
        <w:t>₂</w:t>
      </w:r>
      <w:r w:rsidRPr="00902AF3">
        <w:rPr>
          <w:rFonts w:ascii="TH SarabunPSK" w:eastAsiaTheme="minorEastAsia" w:hAnsi="TH SarabunPSK" w:cs="TH SarabunPSK" w:hint="cs"/>
          <w:sz w:val="28"/>
          <w:lang w:val="en-GB" w:eastAsia="en-GB" w:bidi="ar-SA"/>
        </w:rPr>
        <w:t>) nanoparticle-coated wallpaper capable of enhancing light diffusion and reducing bacterial accumulation in dental clinics.</w:t>
      </w:r>
    </w:p>
    <w:p w14:paraId="2440CFD8" w14:textId="15FC2AB2" w:rsidR="00DE0E91" w:rsidRPr="00883F86" w:rsidRDefault="00DE0E91" w:rsidP="00D96561">
      <w:pPr>
        <w:spacing w:after="0" w:line="240" w:lineRule="auto"/>
        <w:jc w:val="thaiDistribute"/>
        <w:rPr>
          <w:rFonts w:ascii="TH SarabunPSK" w:hAnsi="TH SarabunPSK" w:cs="TH SarabunPSK"/>
          <w:b/>
          <w:bCs/>
          <w:sz w:val="32"/>
          <w:szCs w:val="32"/>
        </w:rPr>
      </w:pPr>
      <w:r w:rsidRPr="00902AF3">
        <w:rPr>
          <w:rFonts w:ascii="TH SarabunPSK" w:eastAsiaTheme="minorEastAsia" w:hAnsi="TH SarabunPSK" w:cs="TH SarabunPSK" w:hint="cs"/>
          <w:sz w:val="28"/>
          <w:lang w:val="en-GB" w:eastAsia="en-GB" w:bidi="ar-SA"/>
        </w:rPr>
        <w:t xml:space="preserve"> </w:t>
      </w:r>
      <w:proofErr w:type="spellStart"/>
      <w:r w:rsidRPr="00902AF3">
        <w:rPr>
          <w:rFonts w:ascii="TH SarabunPSK" w:eastAsiaTheme="minorEastAsia" w:hAnsi="TH SarabunPSK" w:cs="TH SarabunPSK" w:hint="cs"/>
          <w:sz w:val="28"/>
          <w:lang w:val="en-GB" w:eastAsia="en-GB" w:bidi="ar-SA"/>
        </w:rPr>
        <w:t>TiO</w:t>
      </w:r>
      <w:proofErr w:type="spellEnd"/>
      <w:r w:rsidRPr="00902AF3">
        <w:rPr>
          <w:rFonts w:ascii="Cambria Math" w:eastAsiaTheme="minorEastAsia" w:hAnsi="Cambria Math" w:cs="Cambria Math"/>
          <w:sz w:val="28"/>
          <w:lang w:val="en-GB" w:eastAsia="en-GB" w:bidi="ar-SA"/>
        </w:rPr>
        <w:t>₂</w:t>
      </w:r>
      <w:r w:rsidRPr="00902AF3">
        <w:rPr>
          <w:rFonts w:ascii="TH SarabunPSK" w:eastAsiaTheme="minorEastAsia" w:hAnsi="TH SarabunPSK" w:cs="TH SarabunPSK" w:hint="cs"/>
          <w:sz w:val="28"/>
          <w:lang w:val="en-GB" w:eastAsia="en-GB" w:bidi="ar-SA"/>
        </w:rPr>
        <w:t xml:space="preserve"> nanoparticles were synthesized using the sol-gel method and mixed with acrylic resin before being coated onto wallpaper by the doctor blade coating technique. Four </w:t>
      </w:r>
      <w:proofErr w:type="spellStart"/>
      <w:r w:rsidRPr="00902AF3">
        <w:rPr>
          <w:rFonts w:ascii="TH SarabunPSK" w:eastAsiaTheme="minorEastAsia" w:hAnsi="TH SarabunPSK" w:cs="TH SarabunPSK" w:hint="cs"/>
          <w:sz w:val="28"/>
          <w:lang w:val="en-GB" w:eastAsia="en-GB" w:bidi="ar-SA"/>
        </w:rPr>
        <w:t>TiO</w:t>
      </w:r>
      <w:proofErr w:type="spellEnd"/>
      <w:r w:rsidRPr="00902AF3">
        <w:rPr>
          <w:rFonts w:ascii="Cambria Math" w:eastAsiaTheme="minorEastAsia" w:hAnsi="Cambria Math" w:cs="Cambria Math"/>
          <w:sz w:val="28"/>
          <w:lang w:val="en-GB" w:eastAsia="en-GB" w:bidi="ar-SA"/>
        </w:rPr>
        <w:t>₂</w:t>
      </w:r>
      <w:r w:rsidRPr="00902AF3">
        <w:rPr>
          <w:rFonts w:ascii="TH SarabunPSK" w:eastAsiaTheme="minorEastAsia" w:hAnsi="TH SarabunPSK" w:cs="TH SarabunPSK" w:hint="cs"/>
          <w:sz w:val="28"/>
          <w:lang w:val="en-GB" w:eastAsia="en-GB" w:bidi="ar-SA"/>
        </w:rPr>
        <w:t xml:space="preserve"> concentrations (0, 1, 3, and 5 wt%) were investigated.</w:t>
      </w:r>
      <w:r w:rsidR="00902AF3">
        <w:rPr>
          <w:rFonts w:ascii="TH SarabunPSK" w:eastAsiaTheme="minorEastAsia" w:hAnsi="TH SarabunPSK" w:cs="TH SarabunPSK" w:hint="cs"/>
          <w:sz w:val="28"/>
          <w:cs/>
          <w:lang w:val="en-GB" w:eastAsia="en-GB"/>
        </w:rPr>
        <w:t xml:space="preserve"> </w:t>
      </w:r>
      <w:r w:rsidRPr="00902AF3">
        <w:rPr>
          <w:rFonts w:ascii="TH SarabunPSK" w:eastAsiaTheme="minorEastAsia" w:hAnsi="TH SarabunPSK" w:cs="TH SarabunPSK" w:hint="cs"/>
          <w:sz w:val="28"/>
          <w:lang w:val="en-GB" w:eastAsia="en-GB" w:bidi="ar-SA"/>
        </w:rPr>
        <w:t>The performance of the coated wallpaper was evaluated in three aspects: (1) photocatalytic activity using methylene blue as an indicator of organic degradation, (2) antibacterial performance by determining the number of airborne bacterial colonies cultured on agar plates inside a simulated chamber, and (3) light diffusion performance by measuring the increase in illumination using a lux meter.</w:t>
      </w:r>
      <w:r w:rsidR="00902AF3">
        <w:rPr>
          <w:rFonts w:ascii="TH SarabunPSK" w:eastAsiaTheme="minorEastAsia" w:hAnsi="TH SarabunPSK" w:cs="TH SarabunPSK" w:hint="cs"/>
          <w:sz w:val="28"/>
          <w:cs/>
          <w:lang w:val="en-GB" w:eastAsia="en-GB"/>
        </w:rPr>
        <w:t xml:space="preserve"> </w:t>
      </w:r>
      <w:r w:rsidRPr="00902AF3">
        <w:rPr>
          <w:rFonts w:ascii="TH SarabunPSK" w:eastAsiaTheme="minorEastAsia" w:hAnsi="TH SarabunPSK" w:cs="TH SarabunPSK" w:hint="cs"/>
          <w:sz w:val="28"/>
          <w:lang w:val="en-GB" w:eastAsia="en-GB" w:bidi="ar-SA"/>
        </w:rPr>
        <w:t xml:space="preserve">The results showed that the wallpaper coated with 3 </w:t>
      </w:r>
      <w:proofErr w:type="spellStart"/>
      <w:r w:rsidRPr="00902AF3">
        <w:rPr>
          <w:rFonts w:ascii="TH SarabunPSK" w:eastAsiaTheme="minorEastAsia" w:hAnsi="TH SarabunPSK" w:cs="TH SarabunPSK" w:hint="cs"/>
          <w:sz w:val="28"/>
          <w:lang w:val="en-GB" w:eastAsia="en-GB" w:bidi="ar-SA"/>
        </w:rPr>
        <w:t>wt</w:t>
      </w:r>
      <w:proofErr w:type="spellEnd"/>
      <w:r w:rsidRPr="00902AF3">
        <w:rPr>
          <w:rFonts w:ascii="TH SarabunPSK" w:eastAsiaTheme="minorEastAsia" w:hAnsi="TH SarabunPSK" w:cs="TH SarabunPSK" w:hint="cs"/>
          <w:sz w:val="28"/>
          <w:lang w:val="en-GB" w:eastAsia="en-GB" w:bidi="ar-SA"/>
        </w:rPr>
        <w:t xml:space="preserve">% </w:t>
      </w:r>
      <w:proofErr w:type="spellStart"/>
      <w:r w:rsidRPr="00902AF3">
        <w:rPr>
          <w:rFonts w:ascii="TH SarabunPSK" w:eastAsiaTheme="minorEastAsia" w:hAnsi="TH SarabunPSK" w:cs="TH SarabunPSK" w:hint="cs"/>
          <w:sz w:val="28"/>
          <w:lang w:val="en-GB" w:eastAsia="en-GB" w:bidi="ar-SA"/>
        </w:rPr>
        <w:t>TiO</w:t>
      </w:r>
      <w:proofErr w:type="spellEnd"/>
      <w:r w:rsidRPr="00902AF3">
        <w:rPr>
          <w:rFonts w:ascii="Cambria Math" w:eastAsiaTheme="minorEastAsia" w:hAnsi="Cambria Math" w:cs="Cambria Math"/>
          <w:sz w:val="28"/>
          <w:lang w:val="en-GB" w:eastAsia="en-GB" w:bidi="ar-SA"/>
        </w:rPr>
        <w:t>₂</w:t>
      </w:r>
      <w:r w:rsidRPr="00902AF3">
        <w:rPr>
          <w:rFonts w:ascii="TH SarabunPSK" w:eastAsiaTheme="minorEastAsia" w:hAnsi="TH SarabunPSK" w:cs="TH SarabunPSK" w:hint="cs"/>
          <w:sz w:val="28"/>
          <w:lang w:val="en-GB" w:eastAsia="en-GB" w:bidi="ar-SA"/>
        </w:rPr>
        <w:t xml:space="preserve"> exhibited the highest photocatalytic activity, achieving the greatest degradation of organic compounds, and significantly reduced the number of bacterial colonies. In addition, </w:t>
      </w:r>
      <w:proofErr w:type="gramStart"/>
      <w:r w:rsidRPr="00902AF3">
        <w:rPr>
          <w:rFonts w:ascii="TH SarabunPSK" w:eastAsiaTheme="minorEastAsia" w:hAnsi="TH SarabunPSK" w:cs="TH SarabunPSK" w:hint="cs"/>
          <w:sz w:val="28"/>
          <w:lang w:val="en-GB" w:eastAsia="en-GB" w:bidi="ar-SA"/>
        </w:rPr>
        <w:t>it</w:t>
      </w:r>
      <w:proofErr w:type="gramEnd"/>
      <w:r w:rsidRPr="00902AF3">
        <w:rPr>
          <w:rFonts w:ascii="TH SarabunPSK" w:eastAsiaTheme="minorEastAsia" w:hAnsi="TH SarabunPSK" w:cs="TH SarabunPSK" w:hint="cs"/>
          <w:sz w:val="28"/>
          <w:lang w:val="en-GB" w:eastAsia="en-GB" w:bidi="ar-SA"/>
        </w:rPr>
        <w:t xml:space="preserve"> improved light diffusion and increased the illumination level inside the simulated chamber compared with uncoated wallpaper without requiring additional electrical energy. Furthermore, this project supports several United Nations Sustainable Development Goals (SDGs), including SDG 3 (Good Health and Well-being), SDG 9 (Industry, Innovation and Infrastructure), SDG 11 (Sustainable Cities and Communities), SDG 12 (Responsible Consumption and Production), and SDG 13 (Climate Action). Therefore, </w:t>
      </w:r>
      <w:proofErr w:type="spellStart"/>
      <w:r w:rsidRPr="00902AF3">
        <w:rPr>
          <w:rFonts w:ascii="TH SarabunPSK" w:eastAsiaTheme="minorEastAsia" w:hAnsi="TH SarabunPSK" w:cs="TH SarabunPSK" w:hint="cs"/>
          <w:sz w:val="28"/>
          <w:lang w:val="en-GB" w:eastAsia="en-GB" w:bidi="ar-SA"/>
        </w:rPr>
        <w:t>TiO</w:t>
      </w:r>
      <w:proofErr w:type="spellEnd"/>
      <w:r w:rsidRPr="00902AF3">
        <w:rPr>
          <w:rFonts w:ascii="Cambria Math" w:eastAsiaTheme="minorEastAsia" w:hAnsi="Cambria Math" w:cs="Cambria Math"/>
          <w:sz w:val="28"/>
          <w:lang w:val="en-GB" w:eastAsia="en-GB" w:bidi="ar-SA"/>
        </w:rPr>
        <w:t>₂</w:t>
      </w:r>
      <w:r w:rsidRPr="00902AF3">
        <w:rPr>
          <w:rFonts w:ascii="TH SarabunPSK" w:eastAsiaTheme="minorEastAsia" w:hAnsi="TH SarabunPSK" w:cs="TH SarabunPSK" w:hint="cs"/>
          <w:sz w:val="28"/>
          <w:lang w:val="en-GB" w:eastAsia="en-GB" w:bidi="ar-SA"/>
        </w:rPr>
        <w:t xml:space="preserve"> nanoparticle-coated wallpaper has strong potential as an interior wall material for dental clinics to promote hygiene, improve lighting efficiency, and support the sustainable use of resources.</w:t>
      </w:r>
    </w:p>
    <w:p w14:paraId="3871DC81" w14:textId="032511F1" w:rsidR="00902AF3" w:rsidRDefault="00DE0E91" w:rsidP="0086461A">
      <w:pPr>
        <w:spacing w:before="100" w:beforeAutospacing="1" w:after="100" w:afterAutospacing="1" w:line="240" w:lineRule="auto"/>
        <w:jc w:val="thaiDistribute"/>
        <w:rPr>
          <w:rFonts w:ascii="TH SarabunPSK" w:eastAsiaTheme="minorEastAsia" w:hAnsi="TH SarabunPSK" w:cs="TH SarabunPSK"/>
          <w:sz w:val="28"/>
          <w:lang w:val="en-GB" w:eastAsia="en-GB"/>
        </w:rPr>
      </w:pPr>
      <w:r w:rsidRPr="00902AF3">
        <w:rPr>
          <w:rFonts w:ascii="TH SarabunPSK" w:eastAsiaTheme="minorEastAsia" w:hAnsi="TH SarabunPSK" w:cs="TH SarabunPSK" w:hint="cs"/>
          <w:b/>
          <w:bCs/>
          <w:sz w:val="28"/>
          <w:lang w:val="en-GB" w:eastAsia="en-GB" w:bidi="ar-SA"/>
        </w:rPr>
        <w:t>Keywords:</w:t>
      </w:r>
      <w:r w:rsidRPr="00902AF3">
        <w:rPr>
          <w:rFonts w:ascii="TH SarabunPSK" w:eastAsiaTheme="minorEastAsia" w:hAnsi="TH SarabunPSK" w:cs="TH SarabunPSK" w:hint="cs"/>
          <w:sz w:val="28"/>
          <w:lang w:val="en-GB" w:eastAsia="en-GB" w:bidi="ar-SA"/>
        </w:rPr>
        <w:t xml:space="preserve"> </w:t>
      </w:r>
      <w:proofErr w:type="spellStart"/>
      <w:r w:rsidRPr="00902AF3">
        <w:rPr>
          <w:rFonts w:ascii="TH SarabunPSK" w:eastAsiaTheme="minorEastAsia" w:hAnsi="TH SarabunPSK" w:cs="TH SarabunPSK" w:hint="cs"/>
          <w:sz w:val="28"/>
          <w:lang w:val="en-GB" w:eastAsia="en-GB" w:bidi="ar-SA"/>
        </w:rPr>
        <w:t>TiO</w:t>
      </w:r>
      <w:proofErr w:type="spellEnd"/>
      <w:r w:rsidRPr="00902AF3">
        <w:rPr>
          <w:rFonts w:ascii="Cambria Math" w:eastAsiaTheme="minorEastAsia" w:hAnsi="Cambria Math" w:cs="Cambria Math"/>
          <w:sz w:val="28"/>
          <w:lang w:val="en-GB" w:eastAsia="en-GB" w:bidi="ar-SA"/>
        </w:rPr>
        <w:t>₂</w:t>
      </w:r>
      <w:r w:rsidRPr="00902AF3">
        <w:rPr>
          <w:rFonts w:ascii="TH SarabunPSK" w:eastAsiaTheme="minorEastAsia" w:hAnsi="TH SarabunPSK" w:cs="TH SarabunPSK" w:hint="cs"/>
          <w:sz w:val="28"/>
          <w:lang w:val="en-GB" w:eastAsia="en-GB" w:bidi="ar-SA"/>
        </w:rPr>
        <w:t xml:space="preserve"> nanoparticle-coated wallpaper; photocatalysis; light diffusion; antibacterial activity; dental clinic</w:t>
      </w:r>
    </w:p>
    <w:p w14:paraId="3CCB02FF" w14:textId="77777777" w:rsidR="00902AF3" w:rsidRDefault="00902AF3" w:rsidP="0086461A">
      <w:pPr>
        <w:spacing w:before="100" w:beforeAutospacing="1" w:after="100" w:afterAutospacing="1" w:line="240" w:lineRule="auto"/>
        <w:rPr>
          <w:rFonts w:ascii="TH SarabunPSK" w:eastAsiaTheme="minorEastAsia" w:hAnsi="TH SarabunPSK" w:cs="TH SarabunPSK"/>
          <w:sz w:val="28"/>
          <w:lang w:val="en-GB" w:eastAsia="en-GB"/>
        </w:rPr>
      </w:pPr>
    </w:p>
    <w:p w14:paraId="2BCD91C7" w14:textId="77777777" w:rsidR="00902AF3" w:rsidRPr="00902AF3" w:rsidRDefault="00902AF3" w:rsidP="0086461A">
      <w:pPr>
        <w:spacing w:before="100" w:beforeAutospacing="1" w:after="100" w:afterAutospacing="1" w:line="240" w:lineRule="auto"/>
        <w:rPr>
          <w:rFonts w:ascii="TH SarabunPSK" w:eastAsiaTheme="minorEastAsia" w:hAnsi="TH SarabunPSK" w:cs="TH SarabunPSK"/>
          <w:sz w:val="28"/>
          <w:lang w:val="en-GB" w:eastAsia="en-GB"/>
        </w:rPr>
      </w:pPr>
    </w:p>
    <w:p w14:paraId="306A5114" w14:textId="0DCCF34E" w:rsidR="00FC674D" w:rsidRDefault="00902AF3" w:rsidP="0086461A">
      <w:pPr>
        <w:spacing w:before="240" w:line="240" w:lineRule="auto"/>
        <w:rPr>
          <w:rFonts w:ascii="TH SarabunPSK" w:hAnsi="TH SarabunPSK" w:cs="TH SarabunPSK"/>
          <w:i/>
          <w:iCs/>
          <w:sz w:val="28"/>
        </w:rPr>
      </w:pPr>
      <w:r>
        <w:rPr>
          <w:rFonts w:ascii="TH SarabunPSK" w:hAnsi="TH SarabunPSK" w:cs="TH SarabunPSK" w:hint="cs"/>
          <w:sz w:val="28"/>
        </w:rPr>
        <w:t xml:space="preserve">  </w:t>
      </w:r>
    </w:p>
    <w:p w14:paraId="6FDA00F9" w14:textId="00834FF3" w:rsidR="00361F4B" w:rsidRDefault="00361F4B" w:rsidP="0086461A">
      <w:pPr>
        <w:spacing w:before="240" w:after="0" w:line="240" w:lineRule="auto"/>
        <w:rPr>
          <w:rFonts w:ascii="TH SarabunPSK" w:hAnsi="TH SarabunPSK" w:cs="TH SarabunPSK"/>
          <w:b/>
          <w:bCs/>
          <w:sz w:val="32"/>
          <w:szCs w:val="32"/>
          <w:cs/>
        </w:rPr>
        <w:sectPr w:rsidR="00361F4B"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4361DF27" w14:textId="4C3CE7B8" w:rsidR="00742CE5" w:rsidRDefault="00265EFE" w:rsidP="0086461A">
      <w:pPr>
        <w:spacing w:before="240" w:after="0" w:line="240" w:lineRule="auto"/>
        <w:rPr>
          <w:rFonts w:ascii="TH SarabunPSK" w:hAnsi="TH SarabunPSK" w:cs="TH SarabunPSK"/>
          <w:b/>
          <w:bCs/>
          <w:sz w:val="28"/>
        </w:rPr>
      </w:pPr>
      <w:r w:rsidRPr="00742CE5">
        <w:rPr>
          <w:rFonts w:ascii="TH SarabunPSK" w:hAnsi="TH SarabunPSK" w:cs="TH SarabunPSK" w:hint="cs"/>
          <w:b/>
          <w:bCs/>
          <w:sz w:val="28"/>
        </w:rPr>
        <w:lastRenderedPageBreak/>
        <w:t>Introduction</w:t>
      </w:r>
    </w:p>
    <w:p w14:paraId="34C74AD2" w14:textId="673B6088" w:rsidR="00742CE5" w:rsidRDefault="00742CE5" w:rsidP="00E9320F">
      <w:pPr>
        <w:spacing w:before="240" w:after="0" w:line="240" w:lineRule="auto"/>
        <w:jc w:val="thaiDistribute"/>
        <w:rPr>
          <w:rStyle w:val="s1"/>
          <w:rFonts w:ascii="TH SarabunPSK" w:hAnsi="TH SarabunPSK" w:cs="TH SarabunPSK"/>
          <w:sz w:val="28"/>
        </w:rPr>
      </w:pPr>
      <w:r>
        <w:rPr>
          <w:rFonts w:ascii="TH SarabunPSK" w:hAnsi="TH SarabunPSK" w:cs="TH SarabunPSK"/>
          <w:b/>
          <w:bCs/>
          <w:sz w:val="28"/>
        </w:rPr>
        <w:tab/>
      </w:r>
      <w:r w:rsidR="009A1B2C" w:rsidRPr="00742CE5">
        <w:rPr>
          <w:rFonts w:ascii="TH SarabunPSK" w:hAnsi="TH SarabunPSK" w:cs="TH SarabunPSK" w:hint="cs"/>
          <w:sz w:val="28"/>
          <w:lang w:bidi="ar-SA"/>
        </w:rPr>
        <w:t>Dental clinics require a clean and well-lit environment to ensure accurate treatment and</w:t>
      </w:r>
      <w:r w:rsidR="00661944">
        <w:rPr>
          <w:rFonts w:ascii="TH SarabunPSK" w:hAnsi="TH SarabunPSK" w:cs="TH SarabunPSK"/>
          <w:sz w:val="28"/>
          <w:lang w:bidi="ar-SA"/>
        </w:rPr>
        <w:t xml:space="preserve"> </w:t>
      </w:r>
      <w:r w:rsidR="009A1B2C" w:rsidRPr="00742CE5">
        <w:rPr>
          <w:rFonts w:ascii="TH SarabunPSK" w:hAnsi="TH SarabunPSK" w:cs="TH SarabunPSK" w:hint="cs"/>
          <w:sz w:val="28"/>
          <w:lang w:bidi="ar-SA"/>
        </w:rPr>
        <w:t>minimize the risk of cross-infection. Dental procedures generate aerosols through high-speed</w:t>
      </w:r>
      <w:r w:rsidR="00661944">
        <w:rPr>
          <w:rFonts w:ascii="TH SarabunPSK" w:hAnsi="TH SarabunPSK" w:cs="TH SarabunPSK"/>
          <w:sz w:val="28"/>
          <w:lang w:bidi="ar-SA"/>
        </w:rPr>
        <w:t xml:space="preserve"> </w:t>
      </w:r>
      <w:r w:rsidR="006A2760" w:rsidRPr="00742CE5">
        <w:rPr>
          <w:rFonts w:ascii="TH SarabunPSK" w:hAnsi="TH SarabunPSK" w:cs="TH SarabunPSK"/>
          <w:sz w:val="28"/>
          <w:lang w:bidi="ar-SA"/>
        </w:rPr>
        <w:t>hand-pieces</w:t>
      </w:r>
      <w:r w:rsidR="00661944">
        <w:rPr>
          <w:rFonts w:ascii="TH SarabunPSK" w:hAnsi="TH SarabunPSK" w:cs="TH SarabunPSK"/>
          <w:sz w:val="28"/>
          <w:lang w:bidi="ar-SA"/>
        </w:rPr>
        <w:t xml:space="preserve"> and</w:t>
      </w:r>
      <w:r w:rsidR="009A1B2C" w:rsidRPr="00742CE5">
        <w:rPr>
          <w:rFonts w:ascii="TH SarabunPSK" w:hAnsi="TH SarabunPSK" w:cs="TH SarabunPSK" w:hint="cs"/>
          <w:sz w:val="28"/>
          <w:lang w:bidi="ar-SA"/>
        </w:rPr>
        <w:t xml:space="preserve"> air–water syringes, facilitating the spread of airborne microorganisms. Previous studies identified seven major bacterial genera in dental clinics, including </w:t>
      </w:r>
      <w:r w:rsidR="009A1B2C" w:rsidRPr="00742CE5">
        <w:rPr>
          <w:rStyle w:val="s2"/>
          <w:rFonts w:ascii="TH SarabunPSK" w:hAnsi="TH SarabunPSK" w:cs="TH SarabunPSK" w:hint="cs"/>
          <w:i/>
          <w:iCs/>
          <w:sz w:val="28"/>
          <w:lang w:bidi="ar-SA"/>
        </w:rPr>
        <w:t xml:space="preserve">Pseudomonas </w:t>
      </w:r>
      <w:proofErr w:type="spellStart"/>
      <w:r w:rsidR="009A1B2C" w:rsidRPr="00742CE5">
        <w:rPr>
          <w:rStyle w:val="s2"/>
          <w:rFonts w:ascii="TH SarabunPSK" w:hAnsi="TH SarabunPSK" w:cs="TH SarabunPSK" w:hint="cs"/>
          <w:i/>
          <w:iCs/>
          <w:sz w:val="28"/>
          <w:lang w:bidi="ar-SA"/>
        </w:rPr>
        <w:t>stutzeri</w:t>
      </w:r>
      <w:proofErr w:type="spellEnd"/>
      <w:r w:rsidR="009A1B2C" w:rsidRPr="00742CE5">
        <w:rPr>
          <w:rStyle w:val="s2"/>
          <w:rFonts w:ascii="TH SarabunPSK" w:hAnsi="TH SarabunPSK" w:cs="TH SarabunPSK" w:hint="cs"/>
          <w:i/>
          <w:iCs/>
          <w:sz w:val="28"/>
          <w:lang w:bidi="ar-SA"/>
        </w:rPr>
        <w:t>, Staphylococcus</w:t>
      </w:r>
      <w:r w:rsidR="009A1B2C" w:rsidRPr="00742CE5">
        <w:rPr>
          <w:rStyle w:val="s1"/>
          <w:rFonts w:ascii="TH SarabunPSK" w:hAnsi="TH SarabunPSK" w:cs="TH SarabunPSK" w:hint="cs"/>
          <w:sz w:val="28"/>
          <w:lang w:bidi="ar-SA"/>
        </w:rPr>
        <w:t xml:space="preserve"> spp., </w:t>
      </w:r>
      <w:r w:rsidR="009A1B2C" w:rsidRPr="00742CE5">
        <w:rPr>
          <w:rStyle w:val="s2"/>
          <w:rFonts w:ascii="TH SarabunPSK" w:hAnsi="TH SarabunPSK" w:cs="TH SarabunPSK" w:hint="cs"/>
          <w:i/>
          <w:iCs/>
          <w:sz w:val="28"/>
          <w:lang w:bidi="ar-SA"/>
        </w:rPr>
        <w:t>Streptococcus</w:t>
      </w:r>
      <w:r w:rsidR="009A1B2C" w:rsidRPr="00742CE5">
        <w:rPr>
          <w:rStyle w:val="s1"/>
          <w:rFonts w:ascii="TH SarabunPSK" w:hAnsi="TH SarabunPSK" w:cs="TH SarabunPSK" w:hint="cs"/>
          <w:sz w:val="28"/>
          <w:lang w:bidi="ar-SA"/>
        </w:rPr>
        <w:t xml:space="preserve"> spp., </w:t>
      </w:r>
      <w:r w:rsidR="009A1B2C" w:rsidRPr="00742CE5">
        <w:rPr>
          <w:rStyle w:val="s2"/>
          <w:rFonts w:ascii="TH SarabunPSK" w:hAnsi="TH SarabunPSK" w:cs="TH SarabunPSK" w:hint="cs"/>
          <w:i/>
          <w:iCs/>
          <w:sz w:val="28"/>
          <w:lang w:bidi="ar-SA"/>
        </w:rPr>
        <w:t>Micrococcus</w:t>
      </w:r>
      <w:r w:rsidR="009A1B2C" w:rsidRPr="00742CE5">
        <w:rPr>
          <w:rStyle w:val="s1"/>
          <w:rFonts w:ascii="TH SarabunPSK" w:hAnsi="TH SarabunPSK" w:cs="TH SarabunPSK" w:hint="cs"/>
          <w:sz w:val="28"/>
          <w:lang w:bidi="ar-SA"/>
        </w:rPr>
        <w:t xml:space="preserve"> spp., </w:t>
      </w:r>
      <w:r w:rsidR="009A1B2C" w:rsidRPr="00742CE5">
        <w:rPr>
          <w:rStyle w:val="s2"/>
          <w:rFonts w:ascii="TH SarabunPSK" w:hAnsi="TH SarabunPSK" w:cs="TH SarabunPSK" w:hint="cs"/>
          <w:i/>
          <w:iCs/>
          <w:sz w:val="28"/>
          <w:lang w:bidi="ar-SA"/>
        </w:rPr>
        <w:t>Enterobacter</w:t>
      </w:r>
      <w:r w:rsidR="009A1B2C" w:rsidRPr="00742CE5">
        <w:rPr>
          <w:rStyle w:val="s1"/>
          <w:rFonts w:ascii="TH SarabunPSK" w:hAnsi="TH SarabunPSK" w:cs="TH SarabunPSK" w:hint="cs"/>
          <w:sz w:val="28"/>
          <w:lang w:bidi="ar-SA"/>
        </w:rPr>
        <w:t xml:space="preserve"> spp., </w:t>
      </w:r>
      <w:r w:rsidR="009A1B2C" w:rsidRPr="00742CE5">
        <w:rPr>
          <w:rStyle w:val="s2"/>
          <w:rFonts w:ascii="TH SarabunPSK" w:hAnsi="TH SarabunPSK" w:cs="TH SarabunPSK" w:hint="cs"/>
          <w:i/>
          <w:iCs/>
          <w:sz w:val="28"/>
          <w:lang w:bidi="ar-SA"/>
        </w:rPr>
        <w:t>Escherichia coli</w:t>
      </w:r>
      <w:r w:rsidR="009A1B2C" w:rsidRPr="00742CE5">
        <w:rPr>
          <w:rStyle w:val="s1"/>
          <w:rFonts w:ascii="TH SarabunPSK" w:hAnsi="TH SarabunPSK" w:cs="TH SarabunPSK" w:hint="cs"/>
          <w:sz w:val="28"/>
          <w:lang w:bidi="ar-SA"/>
        </w:rPr>
        <w:t xml:space="preserve">, and </w:t>
      </w:r>
      <w:r w:rsidR="009A1B2C" w:rsidRPr="00742CE5">
        <w:rPr>
          <w:rStyle w:val="s2"/>
          <w:rFonts w:ascii="TH SarabunPSK" w:hAnsi="TH SarabunPSK" w:cs="TH SarabunPSK" w:hint="cs"/>
          <w:i/>
          <w:iCs/>
          <w:sz w:val="28"/>
          <w:lang w:bidi="ar-SA"/>
        </w:rPr>
        <w:t>Bacillus</w:t>
      </w:r>
      <w:r w:rsidR="009A1B2C" w:rsidRPr="00742CE5">
        <w:rPr>
          <w:rStyle w:val="s1"/>
          <w:rFonts w:ascii="TH SarabunPSK" w:hAnsi="TH SarabunPSK" w:cs="TH SarabunPSK" w:hint="cs"/>
          <w:sz w:val="28"/>
          <w:lang w:bidi="ar-SA"/>
        </w:rPr>
        <w:t xml:space="preserve"> spp., with </w:t>
      </w:r>
      <w:r w:rsidR="009A1B2C" w:rsidRPr="00742CE5">
        <w:rPr>
          <w:rStyle w:val="s2"/>
          <w:rFonts w:ascii="TH SarabunPSK" w:hAnsi="TH SarabunPSK" w:cs="TH SarabunPSK" w:hint="cs"/>
          <w:i/>
          <w:iCs/>
          <w:sz w:val="28"/>
          <w:lang w:bidi="ar-SA"/>
        </w:rPr>
        <w:t>Bacillus</w:t>
      </w:r>
      <w:r w:rsidR="009A1B2C" w:rsidRPr="00742CE5">
        <w:rPr>
          <w:rStyle w:val="s1"/>
          <w:rFonts w:ascii="TH SarabunPSK" w:hAnsi="TH SarabunPSK" w:cs="TH SarabunPSK" w:hint="cs"/>
          <w:sz w:val="28"/>
          <w:lang w:bidi="ar-SA"/>
        </w:rPr>
        <w:t xml:space="preserve"> spp. accounting for 24% of all isolates. The average airborne bacterial concentration also exceeded the WHO indoor air quality guideline of </w:t>
      </w:r>
      <w:r w:rsidR="009A1B2C" w:rsidRPr="00661944">
        <w:rPr>
          <w:rStyle w:val="s2"/>
          <w:rFonts w:ascii="TH SarabunPSK" w:hAnsi="TH SarabunPSK" w:cs="TH SarabunPSK" w:hint="cs"/>
          <w:sz w:val="28"/>
          <w:lang w:bidi="ar-SA"/>
        </w:rPr>
        <w:t>500 CFU/m³</w:t>
      </w:r>
      <w:r w:rsidR="009A1B2C" w:rsidRPr="00742CE5">
        <w:rPr>
          <w:rStyle w:val="s1"/>
          <w:rFonts w:ascii="TH SarabunPSK" w:hAnsi="TH SarabunPSK" w:cs="TH SarabunPSK" w:hint="cs"/>
          <w:sz w:val="28"/>
          <w:lang w:bidi="ar-SA"/>
        </w:rPr>
        <w:t>, emphasizing the need for improved infection control.</w:t>
      </w:r>
      <w:r>
        <w:rPr>
          <w:rStyle w:val="s1"/>
          <w:rFonts w:ascii="TH SarabunPSK" w:hAnsi="TH SarabunPSK" w:cs="TH SarabunPSK"/>
          <w:sz w:val="28"/>
          <w:lang w:bidi="ar-SA"/>
        </w:rPr>
        <w:t xml:space="preserve"> </w:t>
      </w:r>
      <w:r w:rsidR="009A1B2C" w:rsidRPr="00742CE5">
        <w:rPr>
          <w:rFonts w:ascii="TH SarabunPSK" w:hAnsi="TH SarabunPSK" w:cs="TH SarabunPSK" w:hint="cs"/>
          <w:sz w:val="28"/>
          <w:lang w:bidi="ar-SA"/>
        </w:rPr>
        <w:t xml:space="preserve">Adequate illumination is equally important for clinical accuracy and visual comfort. Thai standards recommend a minimum illuminance of </w:t>
      </w:r>
      <w:r w:rsidR="009A1B2C" w:rsidRPr="00661944">
        <w:rPr>
          <w:rStyle w:val="s2"/>
          <w:rFonts w:ascii="TH SarabunPSK" w:hAnsi="TH SarabunPSK" w:cs="TH SarabunPSK" w:hint="cs"/>
          <w:sz w:val="28"/>
          <w:lang w:bidi="ar-SA"/>
        </w:rPr>
        <w:t>2,400 lux</w:t>
      </w:r>
      <w:r w:rsidR="009A1B2C" w:rsidRPr="00742CE5">
        <w:rPr>
          <w:rStyle w:val="s1"/>
          <w:rFonts w:ascii="TH SarabunPSK" w:hAnsi="TH SarabunPSK" w:cs="TH SarabunPSK" w:hint="cs"/>
          <w:sz w:val="28"/>
          <w:lang w:bidi="ar-SA"/>
        </w:rPr>
        <w:t xml:space="preserve"> in dental treatment areas, which is commonly achieved using LED or fluorescent lamps with a correlated color temperature of </w:t>
      </w:r>
      <w:r w:rsidR="009A1B2C" w:rsidRPr="00661944">
        <w:rPr>
          <w:rStyle w:val="s2"/>
          <w:rFonts w:ascii="TH SarabunPSK" w:hAnsi="TH SarabunPSK" w:cs="TH SarabunPSK" w:hint="cs"/>
          <w:sz w:val="28"/>
          <w:lang w:bidi="ar-SA"/>
        </w:rPr>
        <w:t>4,000–5,000 K</w:t>
      </w:r>
      <w:r w:rsidR="009A1B2C" w:rsidRPr="00742CE5">
        <w:rPr>
          <w:rStyle w:val="s1"/>
          <w:rFonts w:ascii="TH SarabunPSK" w:hAnsi="TH SarabunPSK" w:cs="TH SarabunPSK" w:hint="cs"/>
          <w:sz w:val="28"/>
          <w:lang w:bidi="ar-SA"/>
        </w:rPr>
        <w:t>, leading to substantial electricity consumption. Although wallpaper is widely used to improve the indoor atmosphere, conventional wallpaper provides neither antibacterial activity nor enhanced light distribution. Consequently, frequent disinfection with alcohols, glutaraldehyde, or hydrogen peroxide is required, which may release volatile organic compounds (VOCs) in enclosed spaces.</w:t>
      </w:r>
      <w:r w:rsidR="00E9320F">
        <w:rPr>
          <w:rStyle w:val="s1"/>
          <w:rFonts w:ascii="TH SarabunPSK" w:hAnsi="TH SarabunPSK" w:cs="TH SarabunPSK" w:hint="cs"/>
          <w:sz w:val="28"/>
          <w:cs/>
        </w:rPr>
        <w:t xml:space="preserve"> </w:t>
      </w:r>
      <w:r w:rsidR="009A1B2C" w:rsidRPr="00742CE5">
        <w:rPr>
          <w:rFonts w:ascii="TH SarabunPSK" w:hAnsi="TH SarabunPSK" w:cs="TH SarabunPSK" w:hint="cs"/>
          <w:sz w:val="28"/>
          <w:lang w:bidi="ar-SA"/>
        </w:rPr>
        <w:t>Titanium dioxide (</w:t>
      </w:r>
      <w:proofErr w:type="spellStart"/>
      <w:r w:rsidR="009A1B2C" w:rsidRPr="00742CE5">
        <w:rPr>
          <w:rFonts w:ascii="TH SarabunPSK" w:hAnsi="TH SarabunPSK" w:cs="TH SarabunPSK" w:hint="cs"/>
          <w:sz w:val="28"/>
          <w:lang w:bidi="ar-SA"/>
        </w:rPr>
        <w:t>TiO</w:t>
      </w:r>
      <w:proofErr w:type="spellEnd"/>
      <w:r w:rsidR="009A1B2C" w:rsidRPr="00661944">
        <w:rPr>
          <w:rFonts w:ascii="Cambria Math" w:hAnsi="Cambria Math" w:cs="Cambria Math"/>
          <w:sz w:val="28"/>
          <w:lang w:bidi="ar-SA"/>
        </w:rPr>
        <w:t>₂</w:t>
      </w:r>
      <w:r w:rsidR="009A1B2C" w:rsidRPr="00742CE5">
        <w:rPr>
          <w:rFonts w:ascii="TH SarabunPSK" w:hAnsi="TH SarabunPSK" w:cs="TH SarabunPSK" w:hint="cs"/>
          <w:sz w:val="28"/>
          <w:lang w:bidi="ar-SA"/>
        </w:rPr>
        <w:t xml:space="preserve">) is a promising n-type semiconductor widely </w:t>
      </w:r>
      <w:r w:rsidR="006A2760" w:rsidRPr="00742CE5">
        <w:rPr>
          <w:rFonts w:ascii="TH SarabunPSK" w:hAnsi="TH SarabunPSK" w:cs="TH SarabunPSK"/>
          <w:sz w:val="28"/>
        </w:rPr>
        <w:t>recognised</w:t>
      </w:r>
      <w:r w:rsidR="009A1B2C" w:rsidRPr="00742CE5">
        <w:rPr>
          <w:rFonts w:ascii="TH SarabunPSK" w:hAnsi="TH SarabunPSK" w:cs="TH SarabunPSK" w:hint="cs"/>
          <w:sz w:val="28"/>
          <w:lang w:bidi="ar-SA"/>
        </w:rPr>
        <w:t xml:space="preserve"> for its photocatalytic activity, enabling the degradation of organic pollutants and the inactivation of microorganisms under light irradiation. In addition, its high refractive index (approximately </w:t>
      </w:r>
      <w:r w:rsidR="009A1B2C" w:rsidRPr="00661944">
        <w:rPr>
          <w:rStyle w:val="s2"/>
          <w:rFonts w:ascii="TH SarabunPSK" w:hAnsi="TH SarabunPSK" w:cs="TH SarabunPSK" w:hint="cs"/>
          <w:sz w:val="28"/>
          <w:lang w:bidi="ar-SA"/>
        </w:rPr>
        <w:t>2.5</w:t>
      </w:r>
      <w:r w:rsidR="009A1B2C" w:rsidRPr="00742CE5">
        <w:rPr>
          <w:rStyle w:val="s1"/>
          <w:rFonts w:ascii="TH SarabunPSK" w:hAnsi="TH SarabunPSK" w:cs="TH SarabunPSK" w:hint="cs"/>
          <w:sz w:val="28"/>
          <w:lang w:bidi="ar-SA"/>
        </w:rPr>
        <w:t xml:space="preserve">) enhances visible light scattering and reflection, making </w:t>
      </w:r>
      <w:proofErr w:type="spellStart"/>
      <w:r w:rsidR="009A1B2C" w:rsidRPr="00742CE5">
        <w:rPr>
          <w:rStyle w:val="s1"/>
          <w:rFonts w:ascii="TH SarabunPSK" w:hAnsi="TH SarabunPSK" w:cs="TH SarabunPSK" w:hint="cs"/>
          <w:sz w:val="28"/>
          <w:lang w:bidi="ar-SA"/>
        </w:rPr>
        <w:t>TiO</w:t>
      </w:r>
      <w:proofErr w:type="spellEnd"/>
      <w:r w:rsidR="009A1B2C" w:rsidRPr="00661944">
        <w:rPr>
          <w:rStyle w:val="s1"/>
          <w:rFonts w:ascii="Cambria Math" w:hAnsi="Cambria Math" w:cs="Cambria Math"/>
          <w:sz w:val="28"/>
          <w:lang w:bidi="ar-SA"/>
        </w:rPr>
        <w:t>₂</w:t>
      </w:r>
      <w:r w:rsidR="009A1B2C" w:rsidRPr="00742CE5">
        <w:rPr>
          <w:rStyle w:val="s1"/>
          <w:rFonts w:ascii="TH SarabunPSK" w:hAnsi="TH SarabunPSK" w:cs="TH SarabunPSK" w:hint="cs"/>
          <w:sz w:val="28"/>
          <w:lang w:bidi="ar-SA"/>
        </w:rPr>
        <w:t xml:space="preserve"> suitable </w:t>
      </w:r>
      <w:r w:rsidR="009A1B2C" w:rsidRPr="00742CE5">
        <w:rPr>
          <w:rStyle w:val="s1"/>
          <w:rFonts w:ascii="TH SarabunPSK" w:hAnsi="TH SarabunPSK" w:cs="TH SarabunPSK" w:hint="cs"/>
          <w:sz w:val="28"/>
          <w:lang w:bidi="ar-SA"/>
        </w:rPr>
        <w:t>for improving indoor illumination without increasing electrical energy consumption.</w:t>
      </w:r>
      <w:r>
        <w:rPr>
          <w:rStyle w:val="s1"/>
          <w:rFonts w:ascii="TH SarabunPSK" w:hAnsi="TH SarabunPSK" w:cs="TH SarabunPSK"/>
          <w:sz w:val="28"/>
        </w:rPr>
        <w:t xml:space="preserve"> </w:t>
      </w:r>
      <w:r w:rsidR="009A1B2C" w:rsidRPr="00742CE5">
        <w:rPr>
          <w:rFonts w:ascii="TH SarabunPSK" w:hAnsi="TH SarabunPSK" w:cs="TH SarabunPSK" w:hint="cs"/>
          <w:sz w:val="28"/>
          <w:lang w:bidi="ar-SA"/>
        </w:rPr>
        <w:t xml:space="preserve">Therefore, this study aims to develop a </w:t>
      </w:r>
      <w:proofErr w:type="spellStart"/>
      <w:r w:rsidR="009A1B2C" w:rsidRPr="00661944">
        <w:rPr>
          <w:rStyle w:val="s2"/>
          <w:rFonts w:ascii="TH SarabunPSK" w:hAnsi="TH SarabunPSK" w:cs="TH SarabunPSK" w:hint="cs"/>
          <w:sz w:val="28"/>
          <w:lang w:bidi="ar-SA"/>
        </w:rPr>
        <w:t>TiO</w:t>
      </w:r>
      <w:proofErr w:type="spellEnd"/>
      <w:r w:rsidR="009A1B2C" w:rsidRPr="00661944">
        <w:rPr>
          <w:rStyle w:val="s2"/>
          <w:rFonts w:ascii="Cambria Math" w:hAnsi="Cambria Math" w:cs="Cambria Math"/>
          <w:sz w:val="28"/>
          <w:lang w:bidi="ar-SA"/>
        </w:rPr>
        <w:t>₂</w:t>
      </w:r>
      <w:r w:rsidR="009A1B2C" w:rsidRPr="00661944">
        <w:rPr>
          <w:rStyle w:val="s2"/>
          <w:rFonts w:ascii="TH SarabunPSK" w:hAnsi="TH SarabunPSK" w:cs="TH SarabunPSK" w:hint="cs"/>
          <w:sz w:val="28"/>
          <w:lang w:bidi="ar-SA"/>
        </w:rPr>
        <w:t xml:space="preserve"> nanoparticle-coated wallpaper</w:t>
      </w:r>
      <w:r w:rsidR="009A1B2C" w:rsidRPr="00742CE5">
        <w:rPr>
          <w:rStyle w:val="s1"/>
          <w:rFonts w:ascii="TH SarabunPSK" w:hAnsi="TH SarabunPSK" w:cs="TH SarabunPSK" w:hint="cs"/>
          <w:sz w:val="28"/>
          <w:lang w:bidi="ar-SA"/>
        </w:rPr>
        <w:t xml:space="preserve"> capable of simultaneously enhancing light diffusion and reducing bacterial accumulation in dental clinics. The proposed material is expected to improve hygiene, reduce electricity consumption, and decrease the use of chemical disinfectants, contributing to a safer and more sustainable healthcare environment.</w:t>
      </w:r>
    </w:p>
    <w:p w14:paraId="5D1753BD" w14:textId="77777777" w:rsidR="0086461A" w:rsidRPr="000506D6" w:rsidRDefault="00265EFE" w:rsidP="0086461A">
      <w:pPr>
        <w:pStyle w:val="p1"/>
        <w:rPr>
          <w:rFonts w:ascii="TH SarabunPSK" w:hAnsi="TH SarabunPSK" w:cs="TH SarabunPSK"/>
          <w:b/>
          <w:bCs/>
          <w:sz w:val="28"/>
          <w:szCs w:val="28"/>
          <w:lang w:bidi="th-TH"/>
        </w:rPr>
      </w:pPr>
      <w:r w:rsidRPr="000506D6">
        <w:rPr>
          <w:rFonts w:ascii="TH SarabunPSK" w:hAnsi="TH SarabunPSK" w:cs="TH SarabunPSK" w:hint="cs"/>
          <w:b/>
          <w:bCs/>
          <w:sz w:val="28"/>
          <w:szCs w:val="28"/>
        </w:rPr>
        <w:t>Methodology</w:t>
      </w:r>
    </w:p>
    <w:p w14:paraId="686BE767" w14:textId="72095B13" w:rsidR="000506D6" w:rsidRPr="000506D6" w:rsidRDefault="00D14CB3" w:rsidP="00E9320F">
      <w:pPr>
        <w:pStyle w:val="p1"/>
        <w:jc w:val="thaiDistribute"/>
        <w:rPr>
          <w:rFonts w:ascii="TH SarabunPSK" w:hAnsi="TH SarabunPSK" w:cs="TH SarabunPSK"/>
          <w:sz w:val="28"/>
          <w:szCs w:val="28"/>
          <w:lang w:bidi="th-TH"/>
        </w:rPr>
      </w:pPr>
      <w:r>
        <w:rPr>
          <w:rFonts w:ascii="TH SarabunPSK" w:eastAsia="Times New Roman" w:hAnsi="TH SarabunPSK" w:cs="TH SarabunPSK"/>
          <w:b/>
          <w:bCs/>
          <w:sz w:val="28"/>
          <w:szCs w:val="28"/>
        </w:rPr>
        <w:tab/>
      </w:r>
      <w:r w:rsidR="006768D6" w:rsidRPr="000506D6">
        <w:rPr>
          <w:rFonts w:ascii="TH SarabunPSK" w:eastAsia="Times New Roman" w:hAnsi="TH SarabunPSK" w:cs="TH SarabunPSK" w:hint="cs"/>
          <w:b/>
          <w:bCs/>
          <w:sz w:val="28"/>
          <w:szCs w:val="28"/>
        </w:rPr>
        <w:t xml:space="preserve">Synthesis and Characterization of </w:t>
      </w:r>
      <w:proofErr w:type="spellStart"/>
      <w:r w:rsidR="006768D6" w:rsidRPr="000506D6">
        <w:rPr>
          <w:rFonts w:ascii="TH SarabunPSK" w:eastAsia="Times New Roman" w:hAnsi="TH SarabunPSK" w:cs="TH SarabunPSK" w:hint="cs"/>
          <w:b/>
          <w:bCs/>
          <w:sz w:val="28"/>
          <w:szCs w:val="28"/>
        </w:rPr>
        <w:t>TiO</w:t>
      </w:r>
      <w:proofErr w:type="spellEnd"/>
      <w:r w:rsidR="006768D6" w:rsidRPr="00E9320F">
        <w:rPr>
          <w:rFonts w:ascii="Cambria Math" w:eastAsia="Times New Roman" w:hAnsi="Cambria Math" w:cs="Cambria Math"/>
          <w:sz w:val="28"/>
          <w:szCs w:val="28"/>
        </w:rPr>
        <w:t>₂</w:t>
      </w:r>
      <w:r w:rsidR="00DE52D7">
        <w:rPr>
          <w:rFonts w:ascii="TH SarabunPSK" w:eastAsia="Times New Roman" w:hAnsi="TH SarabunPSK" w:cs="TH SarabunPSK"/>
          <w:b/>
          <w:bCs/>
          <w:sz w:val="28"/>
          <w:szCs w:val="28"/>
        </w:rPr>
        <w:t xml:space="preserve"> </w:t>
      </w:r>
      <w:r w:rsidR="006768D6" w:rsidRPr="000506D6">
        <w:rPr>
          <w:rFonts w:ascii="TH SarabunPSK" w:eastAsia="Times New Roman" w:hAnsi="TH SarabunPSK" w:cs="TH SarabunPSK" w:hint="cs"/>
          <w:b/>
          <w:bCs/>
          <w:sz w:val="28"/>
          <w:szCs w:val="28"/>
        </w:rPr>
        <w:t>Nanoparticles</w:t>
      </w:r>
      <w:r w:rsidR="0086461A" w:rsidRPr="000506D6">
        <w:rPr>
          <w:rFonts w:ascii="TH SarabunPSK" w:eastAsia="Times New Roman" w:hAnsi="TH SarabunPSK" w:cs="TH SarabunPSK" w:hint="cs"/>
          <w:b/>
          <w:bCs/>
          <w:sz w:val="28"/>
          <w:szCs w:val="28"/>
          <w:cs/>
          <w:lang w:bidi="th-TH"/>
        </w:rPr>
        <w:t xml:space="preserve"> </w:t>
      </w:r>
      <w:r w:rsidR="000E4A49" w:rsidRPr="000E4A49">
        <w:rPr>
          <w:rFonts w:ascii="TH SarabunPSK" w:eastAsia="Times New Roman" w:hAnsi="TH SarabunPSK" w:cs="TH SarabunPSK" w:hint="cs"/>
          <w:sz w:val="28"/>
          <w:szCs w:val="28"/>
          <w:cs/>
          <w:lang w:bidi="th-TH"/>
        </w:rPr>
        <w:t xml:space="preserve">                                         </w:t>
      </w:r>
      <w:r w:rsidR="000E4A49">
        <w:rPr>
          <w:rFonts w:ascii="TH SarabunPSK" w:eastAsia="Times New Roman" w:hAnsi="TH SarabunPSK" w:cs="TH SarabunPSK"/>
          <w:b/>
          <w:bCs/>
          <w:sz w:val="28"/>
          <w:szCs w:val="28"/>
          <w:cs/>
          <w:lang w:bidi="th-TH"/>
        </w:rPr>
        <w:tab/>
      </w:r>
      <w:proofErr w:type="spellStart"/>
      <w:r w:rsidR="006768D6" w:rsidRPr="006768D6">
        <w:rPr>
          <w:rFonts w:ascii="TH SarabunPSK" w:hAnsi="TH SarabunPSK" w:cs="TH SarabunPSK" w:hint="cs"/>
          <w:sz w:val="28"/>
          <w:szCs w:val="28"/>
        </w:rPr>
        <w:t>TiO</w:t>
      </w:r>
      <w:proofErr w:type="spellEnd"/>
      <w:r w:rsidR="006768D6" w:rsidRPr="006768D6">
        <w:rPr>
          <w:rFonts w:ascii="Cambria Math" w:hAnsi="Cambria Math" w:cs="Cambria Math"/>
          <w:sz w:val="28"/>
          <w:szCs w:val="28"/>
        </w:rPr>
        <w:t>₂</w:t>
      </w:r>
      <w:r w:rsidR="006768D6" w:rsidRPr="006768D6">
        <w:rPr>
          <w:rFonts w:ascii="TH SarabunPSK" w:hAnsi="TH SarabunPSK" w:cs="TH SarabunPSK" w:hint="cs"/>
          <w:sz w:val="28"/>
          <w:szCs w:val="28"/>
        </w:rPr>
        <w:t xml:space="preserve"> nanoparticles were synthesized using the sol–gel method in a controlled chamber maintained at 26°C and 40% relative humidity to ensure uniform particle formation. First, 40 mL of titanium </w:t>
      </w:r>
      <w:proofErr w:type="spellStart"/>
      <w:r w:rsidR="006768D6" w:rsidRPr="006768D6">
        <w:rPr>
          <w:rFonts w:ascii="TH SarabunPSK" w:hAnsi="TH SarabunPSK" w:cs="TH SarabunPSK" w:hint="cs"/>
          <w:sz w:val="28"/>
          <w:szCs w:val="28"/>
        </w:rPr>
        <w:t>isopropoxide</w:t>
      </w:r>
      <w:proofErr w:type="spellEnd"/>
      <w:r w:rsidR="006768D6" w:rsidRPr="006768D6">
        <w:rPr>
          <w:rFonts w:ascii="TH SarabunPSK" w:hAnsi="TH SarabunPSK" w:cs="TH SarabunPSK" w:hint="cs"/>
          <w:sz w:val="28"/>
          <w:szCs w:val="28"/>
        </w:rPr>
        <w:t xml:space="preserve"> (TTIP, </w:t>
      </w:r>
      <w:proofErr w:type="spellStart"/>
      <w:proofErr w:type="gramStart"/>
      <w:r w:rsidR="006768D6" w:rsidRPr="006768D6">
        <w:rPr>
          <w:rFonts w:ascii="TH SarabunPSK" w:hAnsi="TH SarabunPSK" w:cs="TH SarabunPSK" w:hint="cs"/>
          <w:sz w:val="28"/>
          <w:szCs w:val="28"/>
        </w:rPr>
        <w:t>Ti</w:t>
      </w:r>
      <w:proofErr w:type="spellEnd"/>
      <w:r w:rsidR="006768D6" w:rsidRPr="006768D6">
        <w:rPr>
          <w:rFonts w:ascii="TH SarabunPSK" w:hAnsi="TH SarabunPSK" w:cs="TH SarabunPSK" w:hint="cs"/>
          <w:sz w:val="28"/>
          <w:szCs w:val="28"/>
        </w:rPr>
        <w:t>[</w:t>
      </w:r>
      <w:proofErr w:type="gramEnd"/>
      <w:r w:rsidR="006768D6" w:rsidRPr="006768D6">
        <w:rPr>
          <w:rFonts w:ascii="TH SarabunPSK" w:hAnsi="TH SarabunPSK" w:cs="TH SarabunPSK" w:hint="cs"/>
          <w:sz w:val="28"/>
          <w:szCs w:val="28"/>
        </w:rPr>
        <w:t>OCH(CH</w:t>
      </w:r>
      <w:r w:rsidR="006768D6" w:rsidRPr="00E9320F">
        <w:rPr>
          <w:rFonts w:ascii="Cambria Math" w:hAnsi="Cambria Math" w:cs="Cambria Math"/>
          <w:sz w:val="28"/>
          <w:szCs w:val="28"/>
        </w:rPr>
        <w:t>₃</w:t>
      </w:r>
      <w:r w:rsidR="006768D6" w:rsidRPr="00E9320F">
        <w:rPr>
          <w:rFonts w:ascii="TH SarabunPSK" w:hAnsi="TH SarabunPSK" w:cs="TH SarabunPSK" w:hint="cs"/>
          <w:sz w:val="28"/>
          <w:szCs w:val="28"/>
        </w:rPr>
        <w:t>)</w:t>
      </w:r>
      <w:r w:rsidR="006768D6" w:rsidRPr="00E9320F">
        <w:rPr>
          <w:rFonts w:ascii="Cambria Math" w:hAnsi="Cambria Math" w:cs="Cambria Math"/>
          <w:sz w:val="28"/>
          <w:szCs w:val="28"/>
        </w:rPr>
        <w:t>₂</w:t>
      </w:r>
      <w:r w:rsidR="006768D6" w:rsidRPr="00E9320F">
        <w:rPr>
          <w:rFonts w:ascii="TH SarabunPSK" w:hAnsi="TH SarabunPSK" w:cs="TH SarabunPSK" w:hint="cs"/>
          <w:sz w:val="28"/>
          <w:szCs w:val="28"/>
        </w:rPr>
        <w:t>]</w:t>
      </w:r>
      <w:r w:rsidR="006768D6" w:rsidRPr="00E9320F">
        <w:rPr>
          <w:rFonts w:ascii="Cambria Math" w:hAnsi="Cambria Math" w:cs="Cambria Math"/>
          <w:sz w:val="28"/>
          <w:szCs w:val="28"/>
        </w:rPr>
        <w:t>₄</w:t>
      </w:r>
      <w:r w:rsidR="006768D6" w:rsidRPr="00E9320F">
        <w:rPr>
          <w:rFonts w:ascii="TH SarabunPSK" w:hAnsi="TH SarabunPSK" w:cs="TH SarabunPSK" w:hint="cs"/>
          <w:sz w:val="28"/>
          <w:szCs w:val="28"/>
        </w:rPr>
        <w:t>)</w:t>
      </w:r>
      <w:r w:rsidR="006768D6" w:rsidRPr="006768D6">
        <w:rPr>
          <w:rFonts w:ascii="TH SarabunPSK" w:hAnsi="TH SarabunPSK" w:cs="TH SarabunPSK" w:hint="cs"/>
          <w:sz w:val="28"/>
          <w:szCs w:val="28"/>
        </w:rPr>
        <w:t xml:space="preserve"> was diluted in 240 mL of isopropanol (C</w:t>
      </w:r>
      <w:r w:rsidR="006768D6" w:rsidRPr="006768D6">
        <w:rPr>
          <w:rFonts w:ascii="Cambria Math" w:hAnsi="Cambria Math" w:cs="Cambria Math"/>
          <w:sz w:val="28"/>
          <w:szCs w:val="28"/>
        </w:rPr>
        <w:t>₃</w:t>
      </w:r>
      <w:r w:rsidR="006768D6" w:rsidRPr="006768D6">
        <w:rPr>
          <w:rFonts w:ascii="TH SarabunPSK" w:hAnsi="TH SarabunPSK" w:cs="TH SarabunPSK" w:hint="cs"/>
          <w:sz w:val="28"/>
          <w:szCs w:val="28"/>
        </w:rPr>
        <w:t>H</w:t>
      </w:r>
      <w:r w:rsidR="006768D6" w:rsidRPr="006768D6">
        <w:rPr>
          <w:rFonts w:ascii="Cambria Math" w:hAnsi="Cambria Math" w:cs="Cambria Math"/>
          <w:sz w:val="28"/>
          <w:szCs w:val="28"/>
        </w:rPr>
        <w:t>₈</w:t>
      </w:r>
      <w:r w:rsidR="006768D6" w:rsidRPr="006768D6">
        <w:rPr>
          <w:rFonts w:ascii="TH SarabunPSK" w:hAnsi="TH SarabunPSK" w:cs="TH SarabunPSK" w:hint="cs"/>
          <w:sz w:val="28"/>
          <w:szCs w:val="28"/>
        </w:rPr>
        <w:t>O) under continuous magnetic stirring. The precursor solution was then added dropwise at approximately 50 drops min</w:t>
      </w:r>
      <w:r w:rsidR="006768D6" w:rsidRPr="006768D6">
        <w:rPr>
          <w:rFonts w:ascii="Cambria Math" w:hAnsi="Cambria Math" w:cs="Cambria Math"/>
          <w:sz w:val="28"/>
          <w:szCs w:val="28"/>
        </w:rPr>
        <w:t>⁻</w:t>
      </w:r>
      <w:r w:rsidR="006768D6" w:rsidRPr="006768D6">
        <w:rPr>
          <w:rFonts w:ascii="TH SarabunPSK" w:hAnsi="TH SarabunPSK" w:cs="TH SarabunPSK" w:hint="cs"/>
          <w:sz w:val="28"/>
          <w:szCs w:val="28"/>
        </w:rPr>
        <w:t>¹ into 640 mL of deionized water containing 1.5 mL of 1 M nitric acid (65% HNO</w:t>
      </w:r>
      <w:r w:rsidR="006768D6" w:rsidRPr="006768D6">
        <w:rPr>
          <w:rFonts w:ascii="Cambria Math" w:hAnsi="Cambria Math" w:cs="Cambria Math"/>
          <w:sz w:val="28"/>
          <w:szCs w:val="28"/>
        </w:rPr>
        <w:t>₃</w:t>
      </w:r>
      <w:r w:rsidR="006768D6" w:rsidRPr="006768D6">
        <w:rPr>
          <w:rFonts w:ascii="TH SarabunPSK" w:hAnsi="TH SarabunPSK" w:cs="TH SarabunPSK" w:hint="cs"/>
          <w:sz w:val="28"/>
          <w:szCs w:val="28"/>
        </w:rPr>
        <w:t xml:space="preserve">), producing a white </w:t>
      </w:r>
      <w:proofErr w:type="spellStart"/>
      <w:r w:rsidR="006768D6" w:rsidRPr="006768D6">
        <w:rPr>
          <w:rFonts w:ascii="TH SarabunPSK" w:hAnsi="TH SarabunPSK" w:cs="TH SarabunPSK" w:hint="cs"/>
          <w:sz w:val="28"/>
          <w:szCs w:val="28"/>
        </w:rPr>
        <w:t>TiO</w:t>
      </w:r>
      <w:proofErr w:type="spellEnd"/>
      <w:r w:rsidR="006768D6" w:rsidRPr="006768D6">
        <w:rPr>
          <w:rFonts w:ascii="Cambria Math" w:hAnsi="Cambria Math" w:cs="Cambria Math"/>
          <w:sz w:val="28"/>
          <w:szCs w:val="28"/>
        </w:rPr>
        <w:t>₂</w:t>
      </w:r>
      <w:r w:rsidR="006768D6" w:rsidRPr="006768D6">
        <w:rPr>
          <w:rFonts w:ascii="TH SarabunPSK" w:hAnsi="TH SarabunPSK" w:cs="TH SarabunPSK" w:hint="cs"/>
          <w:sz w:val="28"/>
          <w:szCs w:val="28"/>
        </w:rPr>
        <w:t xml:space="preserve"> precipitate.</w:t>
      </w:r>
      <w:r w:rsidR="000506D6">
        <w:rPr>
          <w:rFonts w:ascii="TH SarabunPSK" w:hAnsi="TH SarabunPSK" w:cs="TH SarabunPSK" w:hint="cs"/>
          <w:sz w:val="28"/>
          <w:szCs w:val="28"/>
          <w:cs/>
          <w:lang w:bidi="th-TH"/>
        </w:rPr>
        <w:t xml:space="preserve"> </w:t>
      </w:r>
      <w:r w:rsidR="006768D6" w:rsidRPr="006768D6">
        <w:rPr>
          <w:rFonts w:ascii="TH SarabunPSK" w:hAnsi="TH SarabunPSK" w:cs="TH SarabunPSK" w:hint="cs"/>
          <w:sz w:val="28"/>
          <w:szCs w:val="28"/>
        </w:rPr>
        <w:t xml:space="preserve">The suspension was stirred at 100°C for 3 h and centrifuged at 7,000 rpm for 15 </w:t>
      </w:r>
      <w:r w:rsidR="006768D6" w:rsidRPr="000506D6">
        <w:rPr>
          <w:rFonts w:ascii="TH SarabunPSK" w:hAnsi="TH SarabunPSK" w:cs="TH SarabunPSK" w:hint="cs"/>
          <w:sz w:val="28"/>
          <w:szCs w:val="28"/>
        </w:rPr>
        <w:t xml:space="preserve">min to collect the precipitate. The obtained powder was annealed at 150°C overnight to remove residual organic compounds and improve crystallinity, followed by calcination at 500°C for 1 h in air. The resulting white powder was ground into </w:t>
      </w:r>
      <w:proofErr w:type="spellStart"/>
      <w:r w:rsidR="006768D6" w:rsidRPr="000506D6">
        <w:rPr>
          <w:rFonts w:ascii="TH SarabunPSK" w:hAnsi="TH SarabunPSK" w:cs="TH SarabunPSK" w:hint="cs"/>
          <w:sz w:val="28"/>
          <w:szCs w:val="28"/>
        </w:rPr>
        <w:t>TiO</w:t>
      </w:r>
      <w:proofErr w:type="spellEnd"/>
      <w:r w:rsidR="006768D6" w:rsidRPr="000506D6">
        <w:rPr>
          <w:rFonts w:ascii="Cambria Math" w:hAnsi="Cambria Math" w:cs="Cambria Math"/>
          <w:sz w:val="28"/>
          <w:szCs w:val="28"/>
        </w:rPr>
        <w:t>₂</w:t>
      </w:r>
      <w:r w:rsidR="006768D6" w:rsidRPr="000506D6">
        <w:rPr>
          <w:rFonts w:ascii="TH SarabunPSK" w:hAnsi="TH SarabunPSK" w:cs="TH SarabunPSK" w:hint="cs"/>
          <w:sz w:val="28"/>
          <w:szCs w:val="28"/>
        </w:rPr>
        <w:t xml:space="preserve"> nanoparticles.</w:t>
      </w:r>
      <w:r w:rsidR="00801260" w:rsidRPr="000506D6">
        <w:rPr>
          <w:rFonts w:ascii="TH SarabunPSK" w:hAnsi="TH SarabunPSK" w:cs="TH SarabunPSK" w:hint="cs"/>
          <w:sz w:val="28"/>
          <w:szCs w:val="28"/>
          <w:cs/>
        </w:rPr>
        <w:t xml:space="preserve"> </w:t>
      </w:r>
      <w:r w:rsidR="006768D6" w:rsidRPr="000506D6">
        <w:rPr>
          <w:rFonts w:ascii="TH SarabunPSK" w:hAnsi="TH SarabunPSK" w:cs="TH SarabunPSK" w:hint="cs"/>
          <w:sz w:val="28"/>
          <w:szCs w:val="28"/>
        </w:rPr>
        <w:t xml:space="preserve">The synthesized </w:t>
      </w:r>
      <w:proofErr w:type="spellStart"/>
      <w:r w:rsidR="006768D6" w:rsidRPr="000506D6">
        <w:rPr>
          <w:rFonts w:ascii="TH SarabunPSK" w:hAnsi="TH SarabunPSK" w:cs="TH SarabunPSK" w:hint="cs"/>
          <w:sz w:val="28"/>
          <w:szCs w:val="28"/>
        </w:rPr>
        <w:t>TiO</w:t>
      </w:r>
      <w:proofErr w:type="spellEnd"/>
      <w:r w:rsidR="006768D6" w:rsidRPr="000506D6">
        <w:rPr>
          <w:rFonts w:ascii="Cambria Math" w:hAnsi="Cambria Math" w:cs="Cambria Math"/>
          <w:sz w:val="28"/>
          <w:szCs w:val="28"/>
        </w:rPr>
        <w:t>₂</w:t>
      </w:r>
      <w:r w:rsidR="006768D6" w:rsidRPr="000506D6">
        <w:rPr>
          <w:rFonts w:ascii="TH SarabunPSK" w:hAnsi="TH SarabunPSK" w:cs="TH SarabunPSK" w:hint="cs"/>
          <w:sz w:val="28"/>
          <w:szCs w:val="28"/>
        </w:rPr>
        <w:t xml:space="preserve"> nanoparticles were characterized using X-ray diffraction (XRD) to determine their crystal phase and UV–Vis–NIR spectrophotometry to evaluate their optical properties and estimate the band gap.</w:t>
      </w:r>
      <w:r w:rsidR="000506D6" w:rsidRPr="000506D6">
        <w:rPr>
          <w:rFonts w:ascii="TH SarabunPSK" w:hAnsi="TH SarabunPSK" w:cs="TH SarabunPSK" w:hint="cs"/>
          <w:sz w:val="28"/>
          <w:szCs w:val="28"/>
          <w:cs/>
          <w:lang w:bidi="th-TH"/>
        </w:rPr>
        <w:t xml:space="preserve"> </w:t>
      </w:r>
    </w:p>
    <w:p w14:paraId="49335304" w14:textId="61EA701C" w:rsidR="009D1BD5" w:rsidRPr="004B37B8" w:rsidRDefault="005870B2" w:rsidP="004B37B8">
      <w:pPr>
        <w:pStyle w:val="p1"/>
        <w:rPr>
          <w:rFonts w:ascii="TH SarabunPSK" w:eastAsia="Times New Roman" w:hAnsi="TH SarabunPSK" w:cs="TH SarabunPSK"/>
          <w:sz w:val="28"/>
          <w:szCs w:val="28"/>
          <w:lang w:bidi="th-TH"/>
        </w:rPr>
      </w:pPr>
      <w:r>
        <w:rPr>
          <w:rFonts w:ascii="TH SarabunPSK" w:eastAsia="Times New Roman" w:hAnsi="TH SarabunPSK" w:cs="TH SarabunPSK"/>
          <w:b/>
          <w:bCs/>
          <w:sz w:val="28"/>
          <w:szCs w:val="28"/>
        </w:rPr>
        <w:lastRenderedPageBreak/>
        <w:tab/>
      </w:r>
      <w:r w:rsidR="009D1BD5" w:rsidRPr="000506D6">
        <w:rPr>
          <w:rFonts w:ascii="TH SarabunPSK" w:eastAsia="Times New Roman" w:hAnsi="TH SarabunPSK" w:cs="TH SarabunPSK" w:hint="cs"/>
          <w:b/>
          <w:bCs/>
          <w:sz w:val="28"/>
          <w:szCs w:val="28"/>
        </w:rPr>
        <w:t xml:space="preserve">Coating of </w:t>
      </w:r>
      <w:proofErr w:type="spellStart"/>
      <w:r w:rsidR="009D1BD5" w:rsidRPr="000506D6">
        <w:rPr>
          <w:rFonts w:ascii="TH SarabunPSK" w:eastAsia="Times New Roman" w:hAnsi="TH SarabunPSK" w:cs="TH SarabunPSK" w:hint="cs"/>
          <w:b/>
          <w:bCs/>
          <w:sz w:val="28"/>
          <w:szCs w:val="28"/>
        </w:rPr>
        <w:t>TiO</w:t>
      </w:r>
      <w:proofErr w:type="spellEnd"/>
      <w:r w:rsidR="009D1BD5" w:rsidRPr="000506D6">
        <w:rPr>
          <w:rFonts w:ascii="Cambria Math" w:eastAsia="Times New Roman" w:hAnsi="Cambria Math" w:cs="Cambria Math"/>
          <w:sz w:val="28"/>
          <w:szCs w:val="28"/>
        </w:rPr>
        <w:t>₂</w:t>
      </w:r>
      <w:r w:rsidR="009D1BD5" w:rsidRPr="000506D6">
        <w:rPr>
          <w:rFonts w:ascii="TH SarabunPSK" w:eastAsia="Times New Roman" w:hAnsi="TH SarabunPSK" w:cs="TH SarabunPSK" w:hint="cs"/>
          <w:b/>
          <w:bCs/>
          <w:sz w:val="28"/>
          <w:szCs w:val="28"/>
        </w:rPr>
        <w:t xml:space="preserve"> Nanoparticles onto Wallpaper and Plastic Substrates</w:t>
      </w:r>
      <w:r w:rsidR="000506D6" w:rsidRPr="000506D6">
        <w:rPr>
          <w:rFonts w:ascii="TH SarabunPSK" w:eastAsia="Times New Roman" w:hAnsi="TH SarabunPSK" w:cs="TH SarabunPSK" w:hint="cs"/>
          <w:sz w:val="28"/>
          <w:szCs w:val="28"/>
          <w:cs/>
          <w:lang w:bidi="th-TH"/>
        </w:rPr>
        <w:t xml:space="preserve"> </w:t>
      </w:r>
      <w:r>
        <w:rPr>
          <w:rFonts w:ascii="TH SarabunPSK" w:eastAsia="Times New Roman" w:hAnsi="TH SarabunPSK" w:cs="TH SarabunPSK"/>
          <w:sz w:val="28"/>
          <w:szCs w:val="28"/>
          <w:lang w:bidi="th-TH"/>
        </w:rPr>
        <w:t xml:space="preserve">        </w:t>
      </w:r>
      <w:r>
        <w:rPr>
          <w:rFonts w:ascii="TH SarabunPSK" w:eastAsia="Times New Roman" w:hAnsi="TH SarabunPSK" w:cs="TH SarabunPSK"/>
          <w:sz w:val="28"/>
          <w:szCs w:val="28"/>
          <w:lang w:bidi="th-TH"/>
        </w:rPr>
        <w:tab/>
      </w:r>
      <w:r w:rsidR="009D1BD5" w:rsidRPr="000506D6">
        <w:rPr>
          <w:rFonts w:ascii="TH SarabunPSK" w:hAnsi="TH SarabunPSK" w:cs="TH SarabunPSK" w:hint="cs"/>
          <w:sz w:val="28"/>
          <w:szCs w:val="28"/>
        </w:rPr>
        <w:t xml:space="preserve">Wallpaper and transparent plastic sheets (30 × 30 cm) were divided into four experimental groups (A–D), corresponding to </w:t>
      </w:r>
      <w:proofErr w:type="spellStart"/>
      <w:r w:rsidR="009D1BD5" w:rsidRPr="000506D6">
        <w:rPr>
          <w:rFonts w:ascii="TH SarabunPSK" w:hAnsi="TH SarabunPSK" w:cs="TH SarabunPSK" w:hint="cs"/>
          <w:sz w:val="28"/>
          <w:szCs w:val="28"/>
        </w:rPr>
        <w:t>TiO</w:t>
      </w:r>
      <w:proofErr w:type="spellEnd"/>
      <w:r w:rsidR="009D1BD5" w:rsidRPr="000506D6">
        <w:rPr>
          <w:rFonts w:ascii="Cambria Math" w:hAnsi="Cambria Math" w:cs="Cambria Math"/>
          <w:sz w:val="28"/>
          <w:szCs w:val="28"/>
        </w:rPr>
        <w:t>₂</w:t>
      </w:r>
      <w:r w:rsidR="009D1BD5" w:rsidRPr="000506D6">
        <w:rPr>
          <w:rFonts w:ascii="TH SarabunPSK" w:hAnsi="TH SarabunPSK" w:cs="TH SarabunPSK" w:hint="cs"/>
          <w:sz w:val="28"/>
          <w:szCs w:val="28"/>
        </w:rPr>
        <w:t xml:space="preserve"> concentrations of 0, 1, 3, and 5 wt%, respectively. </w:t>
      </w:r>
      <w:proofErr w:type="spellStart"/>
      <w:r w:rsidR="009D1BD5" w:rsidRPr="000506D6">
        <w:rPr>
          <w:rFonts w:ascii="TH SarabunPSK" w:hAnsi="TH SarabunPSK" w:cs="TH SarabunPSK" w:hint="cs"/>
          <w:sz w:val="28"/>
          <w:szCs w:val="28"/>
        </w:rPr>
        <w:t>TiO</w:t>
      </w:r>
      <w:proofErr w:type="spellEnd"/>
      <w:r w:rsidR="009D1BD5" w:rsidRPr="000506D6">
        <w:rPr>
          <w:rFonts w:ascii="Cambria Math" w:hAnsi="Cambria Math" w:cs="Cambria Math"/>
          <w:sz w:val="28"/>
          <w:szCs w:val="28"/>
        </w:rPr>
        <w:t>₂</w:t>
      </w:r>
      <w:r w:rsidR="009D1BD5" w:rsidRPr="000506D6">
        <w:rPr>
          <w:rFonts w:ascii="TH SarabunPSK" w:hAnsi="TH SarabunPSK" w:cs="TH SarabunPSK" w:hint="cs"/>
          <w:sz w:val="28"/>
          <w:szCs w:val="28"/>
        </w:rPr>
        <w:t xml:space="preserve"> nanoparticles were mixed with acrylic resin using a ball mill for 30 min to ensure homogeneous dispersion, followed by ultrasonication for 5 min to reduce particle agglomeration. The suspension was then ball-milled for an additional 30 min. Before coating, the wallpaper surface was cleaned with alcohol. The prepared coating suspension was subsequently applied to the wallpaper and plastic substrates using a doctor blade coater</w:t>
      </w:r>
      <w:r w:rsidR="009D1BD5" w:rsidRPr="009D1BD5">
        <w:t>.</w:t>
      </w:r>
    </w:p>
    <w:p w14:paraId="3CA4DB87" w14:textId="23270C4C" w:rsidR="000506D6" w:rsidRDefault="00D14CB3" w:rsidP="00E22191">
      <w:pPr>
        <w:spacing w:before="100" w:beforeAutospacing="1" w:after="100" w:afterAutospacing="1" w:line="240" w:lineRule="auto"/>
        <w:jc w:val="thaiDistribute"/>
        <w:outlineLvl w:val="2"/>
        <w:rPr>
          <w:rFonts w:ascii="TH SarabunPSK" w:eastAsiaTheme="minorEastAsia" w:hAnsi="TH SarabunPSK" w:cs="TH SarabunPSK"/>
          <w:sz w:val="28"/>
          <w:lang w:val="en-GB" w:eastAsia="en-GB"/>
        </w:rPr>
      </w:pPr>
      <w:r>
        <w:rPr>
          <w:rFonts w:ascii="TH SarabunPSK" w:eastAsia="Times New Roman" w:hAnsi="TH SarabunPSK" w:cs="TH SarabunPSK"/>
          <w:b/>
          <w:bCs/>
          <w:sz w:val="28"/>
          <w:lang w:val="en-GB" w:eastAsia="en-GB" w:bidi="ar-SA"/>
        </w:rPr>
        <w:tab/>
      </w:r>
      <w:r w:rsidR="00DE5034" w:rsidRPr="00E9320F">
        <w:rPr>
          <w:rFonts w:ascii="TH SarabunPSK" w:eastAsia="Times New Roman" w:hAnsi="TH SarabunPSK" w:cs="TH SarabunPSK" w:hint="cs"/>
          <w:b/>
          <w:bCs/>
          <w:sz w:val="28"/>
          <w:lang w:val="en-GB" w:eastAsia="en-GB" w:bidi="ar-SA"/>
        </w:rPr>
        <w:t>Evaluation of Photocatalytic Activity</w:t>
      </w:r>
      <w:r w:rsidR="002F416C">
        <w:rPr>
          <w:rFonts w:ascii="TH SarabunPSK" w:eastAsia="Times New Roman" w:hAnsi="TH SarabunPSK" w:cs="TH SarabunPSK" w:hint="cs"/>
          <w:b/>
          <w:bCs/>
          <w:sz w:val="28"/>
          <w:cs/>
          <w:lang w:val="en-GB" w:eastAsia="en-GB"/>
        </w:rPr>
        <w:t xml:space="preserve">         </w:t>
      </w:r>
      <w:r w:rsidR="00E9320F">
        <w:rPr>
          <w:rFonts w:ascii="TH SarabunPSK" w:eastAsia="Times New Roman" w:hAnsi="TH SarabunPSK" w:cs="TH SarabunPSK" w:hint="cs"/>
          <w:sz w:val="28"/>
          <w:cs/>
          <w:lang w:val="en-GB" w:eastAsia="en-GB"/>
        </w:rPr>
        <w:t xml:space="preserve"> </w:t>
      </w:r>
      <w:r w:rsidR="002F416C">
        <w:rPr>
          <w:rFonts w:ascii="TH SarabunPSK" w:eastAsia="Times New Roman" w:hAnsi="TH SarabunPSK" w:cs="TH SarabunPSK"/>
          <w:sz w:val="28"/>
          <w:cs/>
          <w:lang w:val="en-GB" w:eastAsia="en-GB"/>
        </w:rPr>
        <w:tab/>
      </w:r>
      <w:r w:rsidR="00DE5034" w:rsidRPr="00E9320F">
        <w:rPr>
          <w:rFonts w:ascii="TH SarabunPSK" w:eastAsiaTheme="minorEastAsia" w:hAnsi="TH SarabunPSK" w:cs="TH SarabunPSK" w:hint="cs"/>
          <w:sz w:val="28"/>
          <w:lang w:val="en-GB" w:eastAsia="en-GB" w:bidi="ar-SA"/>
        </w:rPr>
        <w:t xml:space="preserve">The photocatalytic activity of </w:t>
      </w:r>
      <w:proofErr w:type="spellStart"/>
      <w:r w:rsidR="00DE5034" w:rsidRPr="00E9320F">
        <w:rPr>
          <w:rFonts w:ascii="TH SarabunPSK" w:eastAsiaTheme="minorEastAsia" w:hAnsi="TH SarabunPSK" w:cs="TH SarabunPSK" w:hint="cs"/>
          <w:sz w:val="28"/>
          <w:lang w:val="en-GB" w:eastAsia="en-GB" w:bidi="ar-SA"/>
        </w:rPr>
        <w:t>TiO</w:t>
      </w:r>
      <w:proofErr w:type="spellEnd"/>
      <w:r w:rsidR="00DE5034" w:rsidRPr="00E9320F">
        <w:rPr>
          <w:rFonts w:ascii="Cambria Math" w:eastAsiaTheme="minorEastAsia" w:hAnsi="Cambria Math" w:cs="Cambria Math"/>
          <w:sz w:val="28"/>
          <w:lang w:val="en-GB" w:eastAsia="en-GB" w:bidi="ar-SA"/>
        </w:rPr>
        <w:t>₂</w:t>
      </w:r>
      <w:r w:rsidR="00DE5034" w:rsidRPr="00E9320F">
        <w:rPr>
          <w:rFonts w:ascii="TH SarabunPSK" w:eastAsiaTheme="minorEastAsia" w:hAnsi="TH SarabunPSK" w:cs="TH SarabunPSK" w:hint="cs"/>
          <w:sz w:val="28"/>
          <w:lang w:val="en-GB" w:eastAsia="en-GB" w:bidi="ar-SA"/>
        </w:rPr>
        <w:t>-coated samples was evaluated using methylene blue (MB, 2 mg L</w:t>
      </w:r>
      <w:r w:rsidR="00DE5034" w:rsidRPr="00E9320F">
        <w:rPr>
          <w:rFonts w:ascii="Cambria Math" w:eastAsiaTheme="minorEastAsia" w:hAnsi="Cambria Math" w:cs="Cambria Math"/>
          <w:sz w:val="28"/>
          <w:lang w:val="en-GB" w:eastAsia="en-GB" w:bidi="ar-SA"/>
        </w:rPr>
        <w:t>⁻</w:t>
      </w:r>
      <w:r w:rsidR="00DE5034" w:rsidRPr="00E9320F">
        <w:rPr>
          <w:rFonts w:ascii="TH SarabunPSK" w:eastAsiaTheme="minorEastAsia" w:hAnsi="TH SarabunPSK" w:cs="TH SarabunPSK" w:hint="cs"/>
          <w:sz w:val="28"/>
          <w:lang w:val="en-GB" w:eastAsia="en-GB" w:bidi="ar-SA"/>
        </w:rPr>
        <w:t xml:space="preserve">¹, 50 mL) as the model pollutant. Transparent plastic substrates coated with 0, 1, 3, and 5 </w:t>
      </w:r>
      <w:proofErr w:type="spellStart"/>
      <w:r w:rsidR="00DE5034" w:rsidRPr="00E9320F">
        <w:rPr>
          <w:rFonts w:ascii="TH SarabunPSK" w:eastAsiaTheme="minorEastAsia" w:hAnsi="TH SarabunPSK" w:cs="TH SarabunPSK" w:hint="cs"/>
          <w:sz w:val="28"/>
          <w:lang w:val="en-GB" w:eastAsia="en-GB" w:bidi="ar-SA"/>
        </w:rPr>
        <w:t>wt</w:t>
      </w:r>
      <w:proofErr w:type="spellEnd"/>
      <w:r w:rsidR="00DE5034" w:rsidRPr="00E9320F">
        <w:rPr>
          <w:rFonts w:ascii="TH SarabunPSK" w:eastAsiaTheme="minorEastAsia" w:hAnsi="TH SarabunPSK" w:cs="TH SarabunPSK" w:hint="cs"/>
          <w:sz w:val="28"/>
          <w:lang w:val="en-GB" w:eastAsia="en-GB" w:bidi="ar-SA"/>
        </w:rPr>
        <w:t xml:space="preserve">% </w:t>
      </w:r>
      <w:proofErr w:type="spellStart"/>
      <w:r w:rsidR="00DE5034" w:rsidRPr="00E9320F">
        <w:rPr>
          <w:rFonts w:ascii="TH SarabunPSK" w:eastAsiaTheme="minorEastAsia" w:hAnsi="TH SarabunPSK" w:cs="TH SarabunPSK" w:hint="cs"/>
          <w:sz w:val="28"/>
          <w:lang w:val="en-GB" w:eastAsia="en-GB" w:bidi="ar-SA"/>
        </w:rPr>
        <w:t>TiO</w:t>
      </w:r>
      <w:proofErr w:type="spellEnd"/>
      <w:r w:rsidR="00DE5034" w:rsidRPr="00E9320F">
        <w:rPr>
          <w:rFonts w:ascii="Cambria Math" w:eastAsiaTheme="minorEastAsia" w:hAnsi="Cambria Math" w:cs="Cambria Math"/>
          <w:sz w:val="28"/>
          <w:lang w:val="en-GB" w:eastAsia="en-GB" w:bidi="ar-SA"/>
        </w:rPr>
        <w:t>₂</w:t>
      </w:r>
      <w:r w:rsidR="00DE5034" w:rsidRPr="00E9320F">
        <w:rPr>
          <w:rFonts w:ascii="TH SarabunPSK" w:eastAsiaTheme="minorEastAsia" w:hAnsi="TH SarabunPSK" w:cs="TH SarabunPSK" w:hint="cs"/>
          <w:sz w:val="28"/>
          <w:lang w:val="en-GB" w:eastAsia="en-GB" w:bidi="ar-SA"/>
        </w:rPr>
        <w:t xml:space="preserve"> were prepared, with the uncoated sample (0 wt%) serving as the control. Each experiment was performed in triplicate.</w:t>
      </w:r>
      <w:r w:rsidR="00E9320F">
        <w:rPr>
          <w:rFonts w:ascii="TH SarabunPSK" w:eastAsia="Times New Roman" w:hAnsi="TH SarabunPSK" w:cs="TH SarabunPSK" w:hint="cs"/>
          <w:sz w:val="28"/>
          <w:cs/>
          <w:lang w:val="en-GB" w:eastAsia="en-GB"/>
        </w:rPr>
        <w:t xml:space="preserve"> </w:t>
      </w:r>
      <w:r w:rsidR="00DE5034" w:rsidRPr="00E9320F">
        <w:rPr>
          <w:rFonts w:ascii="TH SarabunPSK" w:eastAsiaTheme="minorEastAsia" w:hAnsi="TH SarabunPSK" w:cs="TH SarabunPSK" w:hint="cs"/>
          <w:sz w:val="28"/>
          <w:lang w:val="en-GB" w:eastAsia="en-GB" w:bidi="ar-SA"/>
        </w:rPr>
        <w:t xml:space="preserve">Samples (1 × 2 cm) were immersed in the MB solution and kept in the dark for 30 min to establish adsorption–desorption equilibrium. The suspensions were then irradiated with a fluorescent lamp under fixed conditions. Aliquots (3.5 mL) were collected at 0 and 60 min, filtered through a 0.45 </w:t>
      </w:r>
      <w:r w:rsidR="00DE5034" w:rsidRPr="00E9320F">
        <w:rPr>
          <w:rFonts w:ascii="Calibri" w:eastAsiaTheme="minorEastAsia" w:hAnsi="Calibri" w:cs="Calibri"/>
          <w:sz w:val="28"/>
          <w:lang w:val="en-GB" w:eastAsia="en-GB" w:bidi="ar-SA"/>
        </w:rPr>
        <w:t>μ</w:t>
      </w:r>
      <w:r w:rsidR="00DE5034" w:rsidRPr="00E9320F">
        <w:rPr>
          <w:rFonts w:ascii="TH SarabunPSK" w:eastAsiaTheme="minorEastAsia" w:hAnsi="TH SarabunPSK" w:cs="TH SarabunPSK" w:hint="cs"/>
          <w:sz w:val="28"/>
          <w:lang w:val="en-GB" w:eastAsia="en-GB" w:bidi="ar-SA"/>
        </w:rPr>
        <w:t xml:space="preserve">m syringe filter, and </w:t>
      </w:r>
      <w:proofErr w:type="spellStart"/>
      <w:r w:rsidR="00DE5034" w:rsidRPr="00E9320F">
        <w:rPr>
          <w:rFonts w:ascii="TH SarabunPSK" w:eastAsiaTheme="minorEastAsia" w:hAnsi="TH SarabunPSK" w:cs="TH SarabunPSK" w:hint="cs"/>
          <w:sz w:val="28"/>
          <w:lang w:val="en-GB" w:eastAsia="en-GB" w:bidi="ar-SA"/>
        </w:rPr>
        <w:t>analyzed</w:t>
      </w:r>
      <w:proofErr w:type="spellEnd"/>
      <w:r w:rsidR="00DE5034" w:rsidRPr="00E9320F">
        <w:rPr>
          <w:rFonts w:ascii="TH SarabunPSK" w:eastAsiaTheme="minorEastAsia" w:hAnsi="TH SarabunPSK" w:cs="TH SarabunPSK" w:hint="cs"/>
          <w:sz w:val="28"/>
          <w:lang w:val="en-GB" w:eastAsia="en-GB" w:bidi="ar-SA"/>
        </w:rPr>
        <w:t xml:space="preserve"> using a UV–Vis spectrophotometer at </w:t>
      </w:r>
      <w:r w:rsidR="00DE5034" w:rsidRPr="00E9320F">
        <w:rPr>
          <w:rFonts w:ascii="Calibri" w:eastAsiaTheme="minorEastAsia" w:hAnsi="Calibri" w:cs="Calibri"/>
          <w:sz w:val="28"/>
          <w:lang w:val="en-GB" w:eastAsia="en-GB" w:bidi="ar-SA"/>
        </w:rPr>
        <w:t>λ</w:t>
      </w:r>
      <w:r w:rsidR="00DE5034" w:rsidRPr="00E9320F">
        <w:rPr>
          <w:rFonts w:ascii="TH SarabunPSK" w:eastAsiaTheme="minorEastAsia" w:hAnsi="TH SarabunPSK" w:cs="TH SarabunPSK" w:hint="cs"/>
          <w:sz w:val="28"/>
          <w:lang w:val="en-GB" w:eastAsia="en-GB" w:bidi="ar-SA"/>
        </w:rPr>
        <w:t xml:space="preserve">max = 664 nm. The percentage of MB degradation was calculated to compare the photocatalytic performance of the different </w:t>
      </w:r>
      <w:proofErr w:type="spellStart"/>
      <w:r w:rsidR="00DE5034" w:rsidRPr="00E9320F">
        <w:rPr>
          <w:rFonts w:ascii="TH SarabunPSK" w:eastAsiaTheme="minorEastAsia" w:hAnsi="TH SarabunPSK" w:cs="TH SarabunPSK" w:hint="cs"/>
          <w:sz w:val="28"/>
          <w:lang w:val="en-GB" w:eastAsia="en-GB" w:bidi="ar-SA"/>
        </w:rPr>
        <w:t>TiO</w:t>
      </w:r>
      <w:proofErr w:type="spellEnd"/>
      <w:r w:rsidR="00DE5034" w:rsidRPr="00E9320F">
        <w:rPr>
          <w:rFonts w:ascii="Cambria Math" w:eastAsiaTheme="minorEastAsia" w:hAnsi="Cambria Math" w:cs="Cambria Math"/>
          <w:sz w:val="28"/>
          <w:lang w:val="en-GB" w:eastAsia="en-GB" w:bidi="ar-SA"/>
        </w:rPr>
        <w:t>₂</w:t>
      </w:r>
      <w:r w:rsidR="00DE5034" w:rsidRPr="00E9320F">
        <w:rPr>
          <w:rFonts w:ascii="TH SarabunPSK" w:eastAsiaTheme="minorEastAsia" w:hAnsi="TH SarabunPSK" w:cs="TH SarabunPSK" w:hint="cs"/>
          <w:sz w:val="28"/>
          <w:lang w:val="en-GB" w:eastAsia="en-GB" w:bidi="ar-SA"/>
        </w:rPr>
        <w:t xml:space="preserve"> coatings.</w:t>
      </w:r>
    </w:p>
    <w:p w14:paraId="1F666434" w14:textId="2C7881FD" w:rsidR="00E22191" w:rsidRPr="007D2BF6" w:rsidRDefault="004B37B8" w:rsidP="00E22191">
      <w:pPr>
        <w:spacing w:before="100" w:beforeAutospacing="1" w:after="100" w:afterAutospacing="1" w:line="240" w:lineRule="auto"/>
        <w:jc w:val="thaiDistribute"/>
        <w:outlineLvl w:val="2"/>
        <w:rPr>
          <w:rFonts w:ascii="TH SarabunPSK" w:eastAsiaTheme="minorEastAsia" w:hAnsi="TH SarabunPSK" w:cs="TH SarabunPSK"/>
          <w:sz w:val="28"/>
          <w:cs/>
          <w:lang w:val="en-GB" w:eastAsia="en-GB"/>
        </w:rPr>
      </w:pPr>
      <w:r>
        <w:rPr>
          <w:rFonts w:ascii="TH SarabunPSK" w:eastAsiaTheme="minorEastAsia" w:hAnsi="TH SarabunPSK" w:cs="TH SarabunPSK"/>
          <w:b/>
          <w:bCs/>
          <w:sz w:val="28"/>
          <w:lang w:val="en-GB" w:eastAsia="en-GB"/>
        </w:rPr>
        <w:tab/>
      </w:r>
      <w:r w:rsidR="000F3FB2" w:rsidRPr="000F3FB2">
        <w:rPr>
          <w:rFonts w:ascii="TH SarabunPSK" w:eastAsiaTheme="minorEastAsia" w:hAnsi="TH SarabunPSK" w:cs="TH SarabunPSK"/>
          <w:b/>
          <w:bCs/>
          <w:sz w:val="28"/>
          <w:lang w:val="en-GB" w:eastAsia="en-GB"/>
        </w:rPr>
        <w:t>Evaluation of Antibacterial Activity and Light Enhancement Performance</w:t>
      </w:r>
      <w:r w:rsidR="007D2BF6">
        <w:rPr>
          <w:rFonts w:ascii="TH SarabunPSK" w:eastAsiaTheme="minorEastAsia" w:hAnsi="TH SarabunPSK" w:cs="TH SarabunPSK"/>
          <w:b/>
          <w:bCs/>
          <w:sz w:val="28"/>
          <w:lang w:val="en-GB" w:eastAsia="en-GB"/>
        </w:rPr>
        <w:t xml:space="preserve"> </w:t>
      </w:r>
      <w:r>
        <w:rPr>
          <w:rFonts w:ascii="TH SarabunPSK" w:eastAsiaTheme="minorEastAsia" w:hAnsi="TH SarabunPSK" w:cs="TH SarabunPSK"/>
          <w:b/>
          <w:bCs/>
          <w:sz w:val="28"/>
          <w:lang w:val="en-GB" w:eastAsia="en-GB"/>
        </w:rPr>
        <w:t xml:space="preserve">           </w:t>
      </w:r>
      <w:r>
        <w:rPr>
          <w:rFonts w:ascii="TH SarabunPSK" w:eastAsiaTheme="minorEastAsia" w:hAnsi="TH SarabunPSK" w:cs="TH SarabunPSK"/>
          <w:b/>
          <w:bCs/>
          <w:sz w:val="28"/>
          <w:lang w:val="en-GB" w:eastAsia="en-GB"/>
        </w:rPr>
        <w:tab/>
      </w:r>
      <w:r w:rsidR="000F3FB2" w:rsidRPr="000F3FB2">
        <w:rPr>
          <w:rFonts w:ascii="TH SarabunPSK" w:eastAsiaTheme="minorEastAsia" w:hAnsi="TH SarabunPSK" w:cs="TH SarabunPSK"/>
          <w:sz w:val="28"/>
          <w:lang w:val="en-GB" w:eastAsia="en-GB"/>
        </w:rPr>
        <w:t xml:space="preserve">The experimental chamber was </w:t>
      </w:r>
      <w:r w:rsidR="000F3FB2" w:rsidRPr="000F3FB2">
        <w:rPr>
          <w:rFonts w:ascii="TH SarabunPSK" w:eastAsiaTheme="minorEastAsia" w:hAnsi="TH SarabunPSK" w:cs="TH SarabunPSK"/>
          <w:sz w:val="28"/>
          <w:lang w:val="en-GB" w:eastAsia="en-GB"/>
        </w:rPr>
        <w:t xml:space="preserve">disinfected with 70% ethanol before each trial. Uncoated wallpaper was used as the control, while </w:t>
      </w:r>
      <w:proofErr w:type="spellStart"/>
      <w:r w:rsidR="000F3FB2" w:rsidRPr="000F3FB2">
        <w:rPr>
          <w:rFonts w:ascii="TH SarabunPSK" w:eastAsiaTheme="minorEastAsia" w:hAnsi="TH SarabunPSK" w:cs="TH SarabunPSK"/>
          <w:sz w:val="28"/>
          <w:lang w:val="en-GB" w:eastAsia="en-GB"/>
        </w:rPr>
        <w:t>TiO</w:t>
      </w:r>
      <w:proofErr w:type="spellEnd"/>
      <w:r w:rsidR="000F3FB2" w:rsidRPr="000F3FB2">
        <w:rPr>
          <w:rFonts w:ascii="Cambria Math" w:eastAsiaTheme="minorEastAsia" w:hAnsi="Cambria Math" w:cs="Cambria Math"/>
          <w:sz w:val="28"/>
          <w:lang w:val="en-GB" w:eastAsia="en-GB"/>
        </w:rPr>
        <w:t>₂</w:t>
      </w:r>
      <w:r w:rsidR="000F3FB2" w:rsidRPr="000F3FB2">
        <w:rPr>
          <w:rFonts w:ascii="TH SarabunPSK" w:eastAsiaTheme="minorEastAsia" w:hAnsi="TH SarabunPSK" w:cs="TH SarabunPSK"/>
          <w:sz w:val="28"/>
          <w:lang w:val="en-GB" w:eastAsia="en-GB"/>
        </w:rPr>
        <w:t>-coated wallpaper served as the treatment. Wallpaper samples (A–D) were installed in their corresponding chambers, and Petri dishes were placed at two predetermined positions. The chamber was opened to allow airborne bacteria to settle onto the agar surfaces, after which the light source was switched on and the chamber was sealed for 48 h. Bacterial colonies from both sampling positions were counted, and the average colony number and percentage of bacterial colonies relative to the initial condition were determined. Subsequently, illuminance inside each chamber was measured using a lux meter in triplicate, and the average illuminance was calculated for each treatment.</w:t>
      </w:r>
    </w:p>
    <w:p w14:paraId="1CDC375F" w14:textId="33E5CCE0" w:rsidR="0098175B" w:rsidRDefault="00265EFE" w:rsidP="0086461A">
      <w:pPr>
        <w:spacing w:after="0" w:line="240" w:lineRule="auto"/>
        <w:jc w:val="thaiDistribute"/>
        <w:rPr>
          <w:rFonts w:ascii="TH SarabunPSK" w:hAnsi="TH SarabunPSK" w:cs="TH SarabunPSK"/>
          <w:sz w:val="28"/>
        </w:rPr>
      </w:pPr>
      <w:r>
        <w:rPr>
          <w:rFonts w:ascii="TH SarabunPSK" w:hAnsi="TH SarabunPSK" w:cs="TH SarabunPSK"/>
          <w:b/>
          <w:bCs/>
          <w:sz w:val="28"/>
        </w:rPr>
        <w:t xml:space="preserve">Result </w:t>
      </w:r>
      <w:r w:rsidRPr="00265EFE">
        <w:rPr>
          <w:rFonts w:ascii="TH SarabunPSK" w:hAnsi="TH SarabunPSK" w:cs="TH SarabunPSK"/>
          <w:b/>
          <w:bCs/>
          <w:sz w:val="28"/>
        </w:rPr>
        <w:t>and Discussion</w:t>
      </w:r>
      <w:r w:rsidR="00F63A3D" w:rsidRPr="00F11CB8">
        <w:rPr>
          <w:rFonts w:ascii="TH SarabunPSK" w:hAnsi="TH SarabunPSK" w:cs="TH SarabunPSK"/>
          <w:sz w:val="28"/>
        </w:rPr>
        <w:t xml:space="preserve"> </w:t>
      </w:r>
    </w:p>
    <w:p w14:paraId="11F17010" w14:textId="77777777" w:rsidR="00D96561" w:rsidRDefault="00D96561" w:rsidP="0086461A">
      <w:pPr>
        <w:spacing w:after="0" w:line="240" w:lineRule="auto"/>
        <w:jc w:val="thaiDistribute"/>
        <w:rPr>
          <w:rFonts w:ascii="TH SarabunPSK" w:hAnsi="TH SarabunPSK" w:cs="TH SarabunPSK"/>
          <w:sz w:val="28"/>
        </w:rPr>
      </w:pPr>
    </w:p>
    <w:p w14:paraId="27EBB8B3" w14:textId="11A87807" w:rsidR="004037EC" w:rsidRDefault="00773C93" w:rsidP="004037EC">
      <w:pPr>
        <w:spacing w:after="0" w:line="240" w:lineRule="auto"/>
        <w:ind w:firstLine="720"/>
        <w:jc w:val="thaiDistribute"/>
        <w:rPr>
          <w:rFonts w:ascii="TH SarabunPSK" w:hAnsi="TH SarabunPSK" w:cs="TH SarabunPSK"/>
          <w:b/>
          <w:bCs/>
          <w:sz w:val="28"/>
        </w:rPr>
      </w:pPr>
      <w:r w:rsidRPr="00773C93">
        <w:rPr>
          <w:rFonts w:ascii="TH SarabunPSK" w:hAnsi="TH SarabunPSK" w:cs="TH SarabunPSK" w:hint="cs"/>
          <w:b/>
          <w:bCs/>
          <w:sz w:val="28"/>
        </w:rPr>
        <w:t>Characterization of Titanium Dioxide (</w:t>
      </w:r>
      <w:proofErr w:type="spellStart"/>
      <w:r w:rsidRPr="00773C93">
        <w:rPr>
          <w:rFonts w:ascii="TH SarabunPSK" w:hAnsi="TH SarabunPSK" w:cs="TH SarabunPSK" w:hint="cs"/>
          <w:b/>
          <w:bCs/>
          <w:sz w:val="28"/>
        </w:rPr>
        <w:t>TiO</w:t>
      </w:r>
      <w:proofErr w:type="spellEnd"/>
      <w:r w:rsidRPr="00773C93">
        <w:rPr>
          <w:rFonts w:ascii="Cambria Math" w:hAnsi="Cambria Math" w:cs="Cambria Math"/>
          <w:b/>
          <w:bCs/>
          <w:sz w:val="28"/>
        </w:rPr>
        <w:t>₂</w:t>
      </w:r>
      <w:r w:rsidRPr="00773C93">
        <w:rPr>
          <w:rFonts w:ascii="TH SarabunPSK" w:hAnsi="TH SarabunPSK" w:cs="TH SarabunPSK" w:hint="cs"/>
          <w:b/>
          <w:bCs/>
          <w:sz w:val="28"/>
        </w:rPr>
        <w:t>) Nanoparticles</w:t>
      </w:r>
    </w:p>
    <w:p w14:paraId="0711528E" w14:textId="65C4B95B" w:rsidR="00773C93" w:rsidRPr="00773C93" w:rsidRDefault="00773C93" w:rsidP="00773C93">
      <w:pPr>
        <w:pStyle w:val="ab"/>
        <w:numPr>
          <w:ilvl w:val="0"/>
          <w:numId w:val="5"/>
        </w:numPr>
        <w:spacing w:after="0" w:line="240" w:lineRule="auto"/>
        <w:jc w:val="thaiDistribute"/>
        <w:rPr>
          <w:rFonts w:ascii="TH SarabunPSK" w:hAnsi="TH SarabunPSK" w:cs="TH SarabunPSK"/>
          <w:sz w:val="28"/>
        </w:rPr>
      </w:pPr>
      <w:r w:rsidRPr="00773C93">
        <w:rPr>
          <w:rFonts w:ascii="TH SarabunPSK" w:hAnsi="TH SarabunPSK" w:cs="TH SarabunPSK" w:hint="cs"/>
          <w:sz w:val="28"/>
        </w:rPr>
        <w:t>Crystal Phase Analysis of Titanium Dioxide Nanoparticles by X-ray Diffraction (XRD)</w:t>
      </w:r>
    </w:p>
    <w:p w14:paraId="0B6FA175" w14:textId="310AD6D9" w:rsidR="00773C93" w:rsidRDefault="00773C93" w:rsidP="00773C93">
      <w:pPr>
        <w:spacing w:after="0" w:line="240" w:lineRule="auto"/>
        <w:ind w:firstLine="720"/>
        <w:jc w:val="thaiDistribute"/>
        <w:rPr>
          <w:rFonts w:ascii="TH SarabunPSK" w:hAnsi="TH SarabunPSK" w:cs="TH SarabunPSK"/>
          <w:b/>
          <w:bCs/>
          <w:sz w:val="28"/>
        </w:rPr>
      </w:pPr>
      <w:r>
        <w:rPr>
          <w:rFonts w:ascii="TH SarabunPSK" w:hAnsi="TH SarabunPSK" w:cs="TH SarabunPSK"/>
          <w:noProof/>
          <w:sz w:val="32"/>
          <w:szCs w:val="32"/>
        </w:rPr>
        <w:drawing>
          <wp:anchor distT="0" distB="0" distL="114300" distR="114300" simplePos="0" relativeHeight="252172288" behindDoc="0" locked="0" layoutInCell="1" allowOverlap="1" wp14:anchorId="1E6884C0" wp14:editId="222F4C38">
            <wp:simplePos x="0" y="0"/>
            <wp:positionH relativeFrom="column">
              <wp:posOffset>267247</wp:posOffset>
            </wp:positionH>
            <wp:positionV relativeFrom="paragraph">
              <wp:posOffset>1313162</wp:posOffset>
            </wp:positionV>
            <wp:extent cx="2194560" cy="1670050"/>
            <wp:effectExtent l="0" t="0" r="0" b="6350"/>
            <wp:wrapSquare wrapText="bothSides"/>
            <wp:docPr id="57" name="รูปภาพ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reenshot 2025-12-25 00362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4560" cy="1670050"/>
                    </a:xfrm>
                    <a:prstGeom prst="rect">
                      <a:avLst/>
                    </a:prstGeom>
                  </pic:spPr>
                </pic:pic>
              </a:graphicData>
            </a:graphic>
            <wp14:sizeRelH relativeFrom="margin">
              <wp14:pctWidth>0</wp14:pctWidth>
            </wp14:sizeRelH>
            <wp14:sizeRelV relativeFrom="margin">
              <wp14:pctHeight>0</wp14:pctHeight>
            </wp14:sizeRelV>
          </wp:anchor>
        </w:drawing>
      </w:r>
      <w:r w:rsidRPr="00773C93">
        <w:rPr>
          <w:rFonts w:ascii="TH SarabunPSK" w:hAnsi="TH SarabunPSK" w:cs="TH SarabunPSK" w:hint="cs"/>
          <w:sz w:val="28"/>
        </w:rPr>
        <w:t>The crystal structure of the titanium dioxide (</w:t>
      </w:r>
      <w:proofErr w:type="spellStart"/>
      <w:r w:rsidRPr="00773C93">
        <w:rPr>
          <w:rFonts w:ascii="TH SarabunPSK" w:hAnsi="TH SarabunPSK" w:cs="TH SarabunPSK" w:hint="cs"/>
          <w:sz w:val="28"/>
        </w:rPr>
        <w:t>TiO</w:t>
      </w:r>
      <w:proofErr w:type="spellEnd"/>
      <w:r w:rsidRPr="00773C93">
        <w:rPr>
          <w:rFonts w:ascii="Cambria Math" w:hAnsi="Cambria Math" w:cs="Cambria Math"/>
          <w:sz w:val="28"/>
        </w:rPr>
        <w:t>₂</w:t>
      </w:r>
      <w:r w:rsidRPr="00773C93">
        <w:rPr>
          <w:rFonts w:ascii="TH SarabunPSK" w:hAnsi="TH SarabunPSK" w:cs="TH SarabunPSK" w:hint="cs"/>
          <w:sz w:val="28"/>
        </w:rPr>
        <w:t xml:space="preserve">) nanoparticles was analyzed using X-ray diffraction (XRD). The obtained XRD pattern exhibited characteristic diffraction peaks corresponding to </w:t>
      </w:r>
      <w:proofErr w:type="spellStart"/>
      <w:r w:rsidRPr="00773C93">
        <w:rPr>
          <w:rFonts w:ascii="TH SarabunPSK" w:hAnsi="TH SarabunPSK" w:cs="TH SarabunPSK" w:hint="cs"/>
          <w:sz w:val="28"/>
        </w:rPr>
        <w:t>TiO</w:t>
      </w:r>
      <w:proofErr w:type="spellEnd"/>
      <w:r w:rsidRPr="00773C93">
        <w:rPr>
          <w:rFonts w:ascii="Cambria Math" w:hAnsi="Cambria Math" w:cs="Cambria Math"/>
          <w:sz w:val="28"/>
        </w:rPr>
        <w:t>₂</w:t>
      </w:r>
      <w:r w:rsidRPr="00773C93">
        <w:rPr>
          <w:rFonts w:ascii="TH SarabunPSK" w:hAnsi="TH SarabunPSK" w:cs="TH SarabunPSK" w:hint="cs"/>
          <w:sz w:val="28"/>
        </w:rPr>
        <w:t xml:space="preserve"> nanoparticles, as shown in </w:t>
      </w:r>
      <w:r w:rsidRPr="00773C93">
        <w:rPr>
          <w:rStyle w:val="af"/>
          <w:rFonts w:ascii="TH SarabunPSK" w:hAnsi="TH SarabunPSK" w:cs="TH SarabunPSK" w:hint="cs"/>
          <w:b w:val="0"/>
          <w:bCs w:val="0"/>
          <w:sz w:val="28"/>
        </w:rPr>
        <w:t xml:space="preserve">Figure </w:t>
      </w:r>
      <w:r>
        <w:rPr>
          <w:rStyle w:val="af"/>
          <w:rFonts w:ascii="TH SarabunPSK" w:hAnsi="TH SarabunPSK" w:cs="TH SarabunPSK"/>
          <w:b w:val="0"/>
          <w:bCs w:val="0"/>
          <w:sz w:val="28"/>
        </w:rPr>
        <w:t>1</w:t>
      </w:r>
      <w:r w:rsidRPr="00773C93">
        <w:rPr>
          <w:rStyle w:val="af"/>
          <w:rFonts w:ascii="TH SarabunPSK" w:hAnsi="TH SarabunPSK" w:cs="TH SarabunPSK" w:hint="cs"/>
          <w:b w:val="0"/>
          <w:bCs w:val="0"/>
          <w:sz w:val="28"/>
        </w:rPr>
        <w:t>.1</w:t>
      </w:r>
      <w:r w:rsidRPr="00773C93">
        <w:rPr>
          <w:rFonts w:ascii="TH SarabunPSK" w:hAnsi="TH SarabunPSK" w:cs="TH SarabunPSK" w:hint="cs"/>
          <w:b/>
          <w:bCs/>
          <w:sz w:val="28"/>
        </w:rPr>
        <w:t>.</w:t>
      </w:r>
    </w:p>
    <w:p w14:paraId="6A91AF6C" w14:textId="02BF2A5B" w:rsidR="00773C93" w:rsidRDefault="00773C93" w:rsidP="00773C93">
      <w:pPr>
        <w:spacing w:after="0" w:line="240" w:lineRule="auto"/>
        <w:jc w:val="thaiDistribute"/>
        <w:rPr>
          <w:rFonts w:ascii="TH SarabunPSK" w:hAnsi="TH SarabunPSK" w:cs="TH SarabunPSK"/>
          <w:sz w:val="24"/>
          <w:szCs w:val="24"/>
        </w:rPr>
      </w:pPr>
      <w:r w:rsidRPr="00773C93">
        <w:rPr>
          <w:rFonts w:ascii="TH SarabunPSK" w:hAnsi="TH SarabunPSK" w:cs="TH SarabunPSK" w:hint="cs"/>
          <w:sz w:val="24"/>
          <w:szCs w:val="24"/>
        </w:rPr>
        <w:t xml:space="preserve">Figure </w:t>
      </w:r>
      <w:r>
        <w:rPr>
          <w:rFonts w:ascii="TH SarabunPSK" w:hAnsi="TH SarabunPSK" w:cs="TH SarabunPSK"/>
          <w:sz w:val="24"/>
          <w:szCs w:val="24"/>
        </w:rPr>
        <w:t>1</w:t>
      </w:r>
      <w:r w:rsidRPr="00773C93">
        <w:rPr>
          <w:rFonts w:ascii="TH SarabunPSK" w:hAnsi="TH SarabunPSK" w:cs="TH SarabunPSK" w:hint="cs"/>
          <w:sz w:val="24"/>
          <w:szCs w:val="24"/>
        </w:rPr>
        <w:t>.1 X-ray diffraction (XRD) pattern of titanium dioxide (</w:t>
      </w:r>
      <w:proofErr w:type="spellStart"/>
      <w:r w:rsidRPr="00773C93">
        <w:rPr>
          <w:rFonts w:ascii="TH SarabunPSK" w:hAnsi="TH SarabunPSK" w:cs="TH SarabunPSK" w:hint="cs"/>
          <w:sz w:val="24"/>
          <w:szCs w:val="24"/>
        </w:rPr>
        <w:t>TiO</w:t>
      </w:r>
      <w:proofErr w:type="spellEnd"/>
      <w:r w:rsidRPr="00773C93">
        <w:rPr>
          <w:rFonts w:ascii="Cambria Math" w:hAnsi="Cambria Math" w:cs="Cambria Math"/>
          <w:sz w:val="24"/>
          <w:szCs w:val="24"/>
        </w:rPr>
        <w:t>₂</w:t>
      </w:r>
      <w:r w:rsidRPr="00773C93">
        <w:rPr>
          <w:rFonts w:ascii="TH SarabunPSK" w:hAnsi="TH SarabunPSK" w:cs="TH SarabunPSK" w:hint="cs"/>
          <w:sz w:val="24"/>
          <w:szCs w:val="24"/>
        </w:rPr>
        <w:t>) nanoparticles.</w:t>
      </w:r>
    </w:p>
    <w:p w14:paraId="7AC899CE" w14:textId="3C1AF871" w:rsidR="00773C93" w:rsidRDefault="00773C93" w:rsidP="00773C93">
      <w:pPr>
        <w:spacing w:after="0" w:line="240" w:lineRule="auto"/>
        <w:jc w:val="thaiDistribute"/>
        <w:rPr>
          <w:rFonts w:ascii="TH SarabunPSK" w:hAnsi="TH SarabunPSK" w:cs="TH SarabunPSK"/>
          <w:sz w:val="28"/>
        </w:rPr>
      </w:pPr>
      <w:r>
        <w:rPr>
          <w:rFonts w:ascii="TH SarabunPSK" w:hAnsi="TH SarabunPSK" w:cs="TH SarabunPSK"/>
          <w:sz w:val="24"/>
          <w:szCs w:val="24"/>
        </w:rPr>
        <w:lastRenderedPageBreak/>
        <w:tab/>
      </w:r>
      <w:r w:rsidRPr="00773C93">
        <w:rPr>
          <w:rFonts w:ascii="TH SarabunPSK" w:hAnsi="TH SarabunPSK" w:cs="TH SarabunPSK" w:hint="cs"/>
          <w:sz w:val="28"/>
        </w:rPr>
        <w:t>The XRD pattern showed several diffraction peaks at different 2</w:t>
      </w:r>
      <w:r w:rsidRPr="00773C93">
        <w:rPr>
          <w:rFonts w:ascii="Calibri" w:hAnsi="Calibri" w:cs="Calibri"/>
          <w:sz w:val="28"/>
        </w:rPr>
        <w:t>θ</w:t>
      </w:r>
      <w:r w:rsidRPr="00773C93">
        <w:rPr>
          <w:rFonts w:ascii="TH SarabunPSK" w:hAnsi="TH SarabunPSK" w:cs="TH SarabunPSK" w:hint="cs"/>
          <w:sz w:val="28"/>
        </w:rPr>
        <w:t xml:space="preserve"> positions. The major diffraction peak appeared at approximately </w:t>
      </w:r>
      <w:r w:rsidRPr="00773C93">
        <w:rPr>
          <w:rStyle w:val="af"/>
          <w:rFonts w:ascii="TH SarabunPSK" w:hAnsi="TH SarabunPSK" w:cs="TH SarabunPSK" w:hint="cs"/>
          <w:b w:val="0"/>
          <w:bCs w:val="0"/>
          <w:sz w:val="28"/>
        </w:rPr>
        <w:t>25.3°</w:t>
      </w:r>
      <w:r w:rsidRPr="00773C93">
        <w:rPr>
          <w:rFonts w:ascii="TH SarabunPSK" w:hAnsi="TH SarabunPSK" w:cs="TH SarabunPSK" w:hint="cs"/>
          <w:sz w:val="28"/>
        </w:rPr>
        <w:t xml:space="preserve">, corresponding to the </w:t>
      </w:r>
      <w:r w:rsidRPr="00773C93">
        <w:rPr>
          <w:rStyle w:val="af"/>
          <w:rFonts w:ascii="TH SarabunPSK" w:hAnsi="TH SarabunPSK" w:cs="TH SarabunPSK" w:hint="cs"/>
          <w:b w:val="0"/>
          <w:bCs w:val="0"/>
          <w:sz w:val="28"/>
        </w:rPr>
        <w:t>(101)</w:t>
      </w:r>
      <w:r w:rsidRPr="00773C93">
        <w:rPr>
          <w:rFonts w:ascii="TH SarabunPSK" w:hAnsi="TH SarabunPSK" w:cs="TH SarabunPSK" w:hint="cs"/>
          <w:sz w:val="28"/>
        </w:rPr>
        <w:t xml:space="preserve"> crystal plane of the </w:t>
      </w:r>
      <w:r w:rsidRPr="00773C93">
        <w:rPr>
          <w:rStyle w:val="af"/>
          <w:rFonts w:ascii="TH SarabunPSK" w:hAnsi="TH SarabunPSK" w:cs="TH SarabunPSK" w:hint="cs"/>
          <w:b w:val="0"/>
          <w:bCs w:val="0"/>
          <w:sz w:val="28"/>
        </w:rPr>
        <w:t>anatase</w:t>
      </w:r>
      <w:r w:rsidRPr="00773C93">
        <w:rPr>
          <w:rFonts w:ascii="TH SarabunPSK" w:hAnsi="TH SarabunPSK" w:cs="TH SarabunPSK" w:hint="cs"/>
          <w:sz w:val="28"/>
        </w:rPr>
        <w:t xml:space="preserve"> phase. Another prominent peak was observed at approximately </w:t>
      </w:r>
      <w:r w:rsidRPr="00773C93">
        <w:rPr>
          <w:rStyle w:val="af"/>
          <w:rFonts w:ascii="TH SarabunPSK" w:hAnsi="TH SarabunPSK" w:cs="TH SarabunPSK" w:hint="cs"/>
          <w:b w:val="0"/>
          <w:bCs w:val="0"/>
          <w:sz w:val="28"/>
        </w:rPr>
        <w:t>27.4°</w:t>
      </w:r>
      <w:r w:rsidRPr="00773C93">
        <w:rPr>
          <w:rFonts w:ascii="TH SarabunPSK" w:hAnsi="TH SarabunPSK" w:cs="TH SarabunPSK" w:hint="cs"/>
          <w:sz w:val="28"/>
        </w:rPr>
        <w:t xml:space="preserve">, corresponding to the </w:t>
      </w:r>
      <w:r w:rsidRPr="00773C93">
        <w:rPr>
          <w:rStyle w:val="af"/>
          <w:rFonts w:ascii="TH SarabunPSK" w:hAnsi="TH SarabunPSK" w:cs="TH SarabunPSK" w:hint="cs"/>
          <w:b w:val="0"/>
          <w:bCs w:val="0"/>
          <w:sz w:val="28"/>
        </w:rPr>
        <w:t>(110)</w:t>
      </w:r>
      <w:r w:rsidRPr="00773C93">
        <w:rPr>
          <w:rFonts w:ascii="TH SarabunPSK" w:hAnsi="TH SarabunPSK" w:cs="TH SarabunPSK" w:hint="cs"/>
          <w:sz w:val="28"/>
        </w:rPr>
        <w:t xml:space="preserve"> crystal plane of the </w:t>
      </w:r>
      <w:r w:rsidRPr="00773C93">
        <w:rPr>
          <w:rStyle w:val="af"/>
          <w:rFonts w:ascii="TH SarabunPSK" w:hAnsi="TH SarabunPSK" w:cs="TH SarabunPSK" w:hint="cs"/>
          <w:b w:val="0"/>
          <w:bCs w:val="0"/>
          <w:sz w:val="28"/>
        </w:rPr>
        <w:t>rutile</w:t>
      </w:r>
      <w:r w:rsidRPr="00773C93">
        <w:rPr>
          <w:rFonts w:ascii="TH SarabunPSK" w:hAnsi="TH SarabunPSK" w:cs="TH SarabunPSK" w:hint="cs"/>
          <w:sz w:val="28"/>
        </w:rPr>
        <w:t xml:space="preserve"> phase. Comparison with the standard reference data from the </w:t>
      </w:r>
      <w:r w:rsidRPr="00773C93">
        <w:rPr>
          <w:rStyle w:val="af"/>
          <w:rFonts w:ascii="TH SarabunPSK" w:hAnsi="TH SarabunPSK" w:cs="TH SarabunPSK" w:hint="cs"/>
          <w:b w:val="0"/>
          <w:bCs w:val="0"/>
          <w:sz w:val="28"/>
        </w:rPr>
        <w:t>Joint Committee on Powder Diffraction Standards (JCPDS)</w:t>
      </w:r>
      <w:r w:rsidRPr="00773C93">
        <w:rPr>
          <w:rFonts w:ascii="TH SarabunPSK" w:hAnsi="TH SarabunPSK" w:cs="TH SarabunPSK" w:hint="cs"/>
          <w:sz w:val="28"/>
        </w:rPr>
        <w:t xml:space="preserve"> confirmed that the synthesized </w:t>
      </w:r>
      <w:proofErr w:type="spellStart"/>
      <w:r w:rsidRPr="00773C93">
        <w:rPr>
          <w:rFonts w:ascii="TH SarabunPSK" w:hAnsi="TH SarabunPSK" w:cs="TH SarabunPSK" w:hint="cs"/>
          <w:sz w:val="28"/>
        </w:rPr>
        <w:t>TiO</w:t>
      </w:r>
      <w:proofErr w:type="spellEnd"/>
      <w:r w:rsidRPr="00773C93">
        <w:rPr>
          <w:rFonts w:ascii="Cambria Math" w:hAnsi="Cambria Math" w:cs="Cambria Math"/>
          <w:sz w:val="28"/>
        </w:rPr>
        <w:t>₂</w:t>
      </w:r>
      <w:r w:rsidRPr="00773C93">
        <w:rPr>
          <w:rFonts w:ascii="TH SarabunPSK" w:hAnsi="TH SarabunPSK" w:cs="TH SarabunPSK" w:hint="cs"/>
          <w:sz w:val="28"/>
        </w:rPr>
        <w:t xml:space="preserve"> nanoparticles consisted of a mixed crystalline phase of </w:t>
      </w:r>
      <w:r w:rsidRPr="00773C93">
        <w:rPr>
          <w:rStyle w:val="af"/>
          <w:rFonts w:ascii="TH SarabunPSK" w:hAnsi="TH SarabunPSK" w:cs="TH SarabunPSK" w:hint="cs"/>
          <w:b w:val="0"/>
          <w:bCs w:val="0"/>
          <w:sz w:val="28"/>
        </w:rPr>
        <w:t>anatase</w:t>
      </w:r>
      <w:r w:rsidRPr="00773C93">
        <w:rPr>
          <w:rFonts w:ascii="TH SarabunPSK" w:hAnsi="TH SarabunPSK" w:cs="TH SarabunPSK" w:hint="cs"/>
          <w:sz w:val="28"/>
        </w:rPr>
        <w:t xml:space="preserve"> and </w:t>
      </w:r>
      <w:r w:rsidRPr="00773C93">
        <w:rPr>
          <w:rStyle w:val="af"/>
          <w:rFonts w:ascii="TH SarabunPSK" w:hAnsi="TH SarabunPSK" w:cs="TH SarabunPSK" w:hint="cs"/>
          <w:b w:val="0"/>
          <w:bCs w:val="0"/>
          <w:sz w:val="28"/>
        </w:rPr>
        <w:t>rutile</w:t>
      </w:r>
      <w:r w:rsidRPr="00773C93">
        <w:rPr>
          <w:rFonts w:ascii="TH SarabunPSK" w:hAnsi="TH SarabunPSK" w:cs="TH SarabunPSK" w:hint="cs"/>
          <w:sz w:val="28"/>
        </w:rPr>
        <w:t>.</w:t>
      </w:r>
    </w:p>
    <w:p w14:paraId="71B9E349" w14:textId="01A7537F" w:rsidR="00773C93" w:rsidRDefault="00773C93" w:rsidP="00773C93">
      <w:pPr>
        <w:pStyle w:val="ab"/>
        <w:numPr>
          <w:ilvl w:val="0"/>
          <w:numId w:val="5"/>
        </w:numPr>
        <w:spacing w:after="0" w:line="240" w:lineRule="auto"/>
        <w:jc w:val="thaiDistribute"/>
        <w:rPr>
          <w:rFonts w:ascii="TH SarabunPSK" w:hAnsi="TH SarabunPSK" w:cs="TH SarabunPSK"/>
          <w:sz w:val="28"/>
        </w:rPr>
      </w:pPr>
      <w:r w:rsidRPr="00773C93">
        <w:rPr>
          <w:rFonts w:ascii="TH SarabunPSK" w:hAnsi="TH SarabunPSK" w:cs="TH SarabunPSK" w:hint="cs"/>
          <w:sz w:val="28"/>
        </w:rPr>
        <w:t>Optical Properties and Band Gap Analysis of Titanium Dioxide (</w:t>
      </w:r>
      <w:proofErr w:type="spellStart"/>
      <w:r w:rsidRPr="00773C93">
        <w:rPr>
          <w:rFonts w:ascii="TH SarabunPSK" w:hAnsi="TH SarabunPSK" w:cs="TH SarabunPSK" w:hint="cs"/>
          <w:sz w:val="28"/>
        </w:rPr>
        <w:t>TiO</w:t>
      </w:r>
      <w:proofErr w:type="spellEnd"/>
      <w:r w:rsidRPr="00773C93">
        <w:rPr>
          <w:rFonts w:ascii="Cambria Math" w:hAnsi="Cambria Math" w:cs="Cambria Math"/>
          <w:sz w:val="28"/>
        </w:rPr>
        <w:t>₂</w:t>
      </w:r>
      <w:r w:rsidRPr="00773C93">
        <w:rPr>
          <w:rFonts w:ascii="TH SarabunPSK" w:hAnsi="TH SarabunPSK" w:cs="TH SarabunPSK" w:hint="cs"/>
          <w:sz w:val="28"/>
        </w:rPr>
        <w:t>) Nanoparticles by UV</w:t>
      </w:r>
      <w:r w:rsidRPr="00773C93">
        <w:rPr>
          <w:rFonts w:ascii="TH SarabunPSK" w:hAnsi="TH SarabunPSK" w:cs="TH SarabunPSK"/>
          <w:sz w:val="28"/>
        </w:rPr>
        <w:t>–</w:t>
      </w:r>
      <w:r w:rsidRPr="00773C93">
        <w:rPr>
          <w:rFonts w:ascii="TH SarabunPSK" w:hAnsi="TH SarabunPSK" w:cs="TH SarabunPSK" w:hint="cs"/>
          <w:sz w:val="28"/>
        </w:rPr>
        <w:t>Vis</w:t>
      </w:r>
      <w:r w:rsidRPr="00773C93">
        <w:rPr>
          <w:rFonts w:ascii="TH SarabunPSK" w:hAnsi="TH SarabunPSK" w:cs="TH SarabunPSK"/>
          <w:sz w:val="28"/>
        </w:rPr>
        <w:t>–</w:t>
      </w:r>
      <w:r w:rsidRPr="00773C93">
        <w:rPr>
          <w:rFonts w:ascii="TH SarabunPSK" w:hAnsi="TH SarabunPSK" w:cs="TH SarabunPSK" w:hint="cs"/>
          <w:sz w:val="28"/>
        </w:rPr>
        <w:t>NIR Spectrophotometry</w:t>
      </w:r>
    </w:p>
    <w:p w14:paraId="3268C0F9" w14:textId="2341EB1B" w:rsidR="00773C93" w:rsidRDefault="00DE52D7" w:rsidP="00773C93">
      <w:pPr>
        <w:spacing w:after="0" w:line="240" w:lineRule="auto"/>
        <w:ind w:firstLine="720"/>
        <w:jc w:val="thaiDistribute"/>
        <w:rPr>
          <w:rStyle w:val="af"/>
          <w:rFonts w:ascii="TH SarabunPSK" w:hAnsi="TH SarabunPSK" w:cs="TH SarabunPSK"/>
          <w:b w:val="0"/>
          <w:bCs w:val="0"/>
          <w:sz w:val="28"/>
        </w:rPr>
      </w:pPr>
      <w:r>
        <w:rPr>
          <w:rFonts w:ascii="TH SarabunPSK" w:hAnsi="TH SarabunPSK" w:cs="TH SarabunPSK" w:hint="cs"/>
          <w:noProof/>
          <w:sz w:val="32"/>
          <w:szCs w:val="32"/>
          <w:lang w:val="th-TH"/>
        </w:rPr>
        <w:drawing>
          <wp:anchor distT="0" distB="0" distL="114300" distR="114300" simplePos="0" relativeHeight="252174336" behindDoc="1" locked="0" layoutInCell="1" allowOverlap="1" wp14:anchorId="3DCDAB1D" wp14:editId="3BE692B5">
            <wp:simplePos x="0" y="0"/>
            <wp:positionH relativeFrom="column">
              <wp:posOffset>2978150</wp:posOffset>
            </wp:positionH>
            <wp:positionV relativeFrom="paragraph">
              <wp:posOffset>1476375</wp:posOffset>
            </wp:positionV>
            <wp:extent cx="2651125" cy="1520190"/>
            <wp:effectExtent l="0" t="0" r="0" b="3810"/>
            <wp:wrapTight wrapText="bothSides">
              <wp:wrapPolygon edited="0">
                <wp:start x="0" y="0"/>
                <wp:lineTo x="0" y="21383"/>
                <wp:lineTo x="21419" y="21383"/>
                <wp:lineTo x="21419" y="0"/>
                <wp:lineTo x="0" y="0"/>
              </wp:wrapPolygon>
            </wp:wrapTight>
            <wp:docPr id="11" name="รูปภาพ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025-12-25 10044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1125" cy="1520190"/>
                    </a:xfrm>
                    <a:prstGeom prst="rect">
                      <a:avLst/>
                    </a:prstGeom>
                  </pic:spPr>
                </pic:pic>
              </a:graphicData>
            </a:graphic>
            <wp14:sizeRelH relativeFrom="margin">
              <wp14:pctWidth>0</wp14:pctWidth>
            </wp14:sizeRelH>
            <wp14:sizeRelV relativeFrom="margin">
              <wp14:pctHeight>0</wp14:pctHeight>
            </wp14:sizeRelV>
          </wp:anchor>
        </w:drawing>
      </w:r>
      <w:r>
        <w:rPr>
          <w:rFonts w:ascii="TH SarabunPSK" w:hAnsi="TH SarabunPSK" w:cs="TH SarabunPSK"/>
          <w:noProof/>
          <w:color w:val="000000" w:themeColor="text1"/>
          <w:sz w:val="32"/>
          <w:szCs w:val="32"/>
        </w:rPr>
        <w:drawing>
          <wp:anchor distT="0" distB="0" distL="114300" distR="114300" simplePos="0" relativeHeight="252173312" behindDoc="1" locked="0" layoutInCell="1" allowOverlap="1" wp14:anchorId="73CA1FFD" wp14:editId="25897E98">
            <wp:simplePos x="0" y="0"/>
            <wp:positionH relativeFrom="column">
              <wp:posOffset>244475</wp:posOffset>
            </wp:positionH>
            <wp:positionV relativeFrom="paragraph">
              <wp:posOffset>2049145</wp:posOffset>
            </wp:positionV>
            <wp:extent cx="2101850" cy="1514475"/>
            <wp:effectExtent l="0" t="0" r="0" b="9525"/>
            <wp:wrapTight wrapText="bothSides">
              <wp:wrapPolygon edited="0">
                <wp:start x="0" y="0"/>
                <wp:lineTo x="0" y="21464"/>
                <wp:lineTo x="21339" y="21464"/>
                <wp:lineTo x="21339" y="0"/>
                <wp:lineTo x="0" y="0"/>
              </wp:wrapPolygon>
            </wp:wrapTight>
            <wp:docPr id="60" name="รูปภาพ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reenshot 2025-12-23 16053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01850" cy="1514475"/>
                    </a:xfrm>
                    <a:prstGeom prst="rect">
                      <a:avLst/>
                    </a:prstGeom>
                  </pic:spPr>
                </pic:pic>
              </a:graphicData>
            </a:graphic>
            <wp14:sizeRelH relativeFrom="margin">
              <wp14:pctWidth>0</wp14:pctWidth>
            </wp14:sizeRelH>
            <wp14:sizeRelV relativeFrom="margin">
              <wp14:pctHeight>0</wp14:pctHeight>
            </wp14:sizeRelV>
          </wp:anchor>
        </w:drawing>
      </w:r>
      <w:r w:rsidR="00773C93" w:rsidRPr="00773C93">
        <w:rPr>
          <w:rFonts w:ascii="TH SarabunPSK" w:hAnsi="TH SarabunPSK" w:cs="TH SarabunPSK" w:hint="cs"/>
          <w:sz w:val="28"/>
        </w:rPr>
        <w:t xml:space="preserve">The optical properties of the </w:t>
      </w:r>
      <w:proofErr w:type="spellStart"/>
      <w:r w:rsidR="00773C93" w:rsidRPr="00773C93">
        <w:rPr>
          <w:rFonts w:ascii="TH SarabunPSK" w:hAnsi="TH SarabunPSK" w:cs="TH SarabunPSK" w:hint="cs"/>
          <w:sz w:val="28"/>
        </w:rPr>
        <w:t>TiO</w:t>
      </w:r>
      <w:proofErr w:type="spellEnd"/>
      <w:r w:rsidR="00773C93" w:rsidRPr="00773C93">
        <w:rPr>
          <w:rFonts w:ascii="Cambria Math" w:hAnsi="Cambria Math" w:cs="Cambria Math"/>
          <w:sz w:val="28"/>
        </w:rPr>
        <w:t>₂</w:t>
      </w:r>
      <w:r w:rsidR="00773C93" w:rsidRPr="00773C93">
        <w:rPr>
          <w:rFonts w:ascii="TH SarabunPSK" w:hAnsi="TH SarabunPSK" w:cs="TH SarabunPSK" w:hint="cs"/>
          <w:sz w:val="28"/>
        </w:rPr>
        <w:t xml:space="preserve"> nanoparticles were investigated by measuring their diffuse reflectance spectra (% Reflectance) over the wavelength range of </w:t>
      </w:r>
      <w:r w:rsidR="00773C93" w:rsidRPr="00773C93">
        <w:rPr>
          <w:rStyle w:val="af"/>
          <w:rFonts w:ascii="TH SarabunPSK" w:hAnsi="TH SarabunPSK" w:cs="TH SarabunPSK" w:hint="cs"/>
          <w:b w:val="0"/>
          <w:bCs w:val="0"/>
          <w:sz w:val="28"/>
        </w:rPr>
        <w:t>200–1000 nm</w:t>
      </w:r>
      <w:r w:rsidR="00773C93" w:rsidRPr="00773C93">
        <w:rPr>
          <w:rFonts w:ascii="TH SarabunPSK" w:hAnsi="TH SarabunPSK" w:cs="TH SarabunPSK" w:hint="cs"/>
          <w:sz w:val="28"/>
        </w:rPr>
        <w:t xml:space="preserve">. The reflectance decreased rapidly in the ultraviolet region. In addition, an </w:t>
      </w:r>
      <w:r w:rsidR="00773C93" w:rsidRPr="00773C93">
        <w:rPr>
          <w:rStyle w:val="af"/>
          <w:rFonts w:ascii="TH SarabunPSK" w:hAnsi="TH SarabunPSK" w:cs="TH SarabunPSK" w:hint="cs"/>
          <w:b w:val="0"/>
          <w:bCs w:val="0"/>
          <w:sz w:val="28"/>
        </w:rPr>
        <w:t>absorption edge</w:t>
      </w:r>
      <w:r w:rsidR="00773C93" w:rsidRPr="00773C93">
        <w:rPr>
          <w:rFonts w:ascii="TH SarabunPSK" w:hAnsi="TH SarabunPSK" w:cs="TH SarabunPSK" w:hint="cs"/>
          <w:sz w:val="28"/>
        </w:rPr>
        <w:t xml:space="preserve"> was observed at approximately </w:t>
      </w:r>
      <w:r w:rsidR="00773C93" w:rsidRPr="00773C93">
        <w:rPr>
          <w:rStyle w:val="af"/>
          <w:rFonts w:ascii="TH SarabunPSK" w:hAnsi="TH SarabunPSK" w:cs="TH SarabunPSK" w:hint="cs"/>
          <w:b w:val="0"/>
          <w:bCs w:val="0"/>
          <w:sz w:val="28"/>
        </w:rPr>
        <w:t>380–400 nm</w:t>
      </w:r>
      <w:r w:rsidR="00773C93" w:rsidRPr="00773C93">
        <w:rPr>
          <w:rFonts w:ascii="TH SarabunPSK" w:hAnsi="TH SarabunPSK" w:cs="TH SarabunPSK" w:hint="cs"/>
          <w:sz w:val="28"/>
        </w:rPr>
        <w:t xml:space="preserve">, indicating the onset of optical absorption. The reflectance spectrum is shown in </w:t>
      </w:r>
      <w:r w:rsidR="00773C93" w:rsidRPr="00773C93">
        <w:rPr>
          <w:rStyle w:val="af"/>
          <w:rFonts w:ascii="TH SarabunPSK" w:hAnsi="TH SarabunPSK" w:cs="TH SarabunPSK" w:hint="cs"/>
          <w:b w:val="0"/>
          <w:bCs w:val="0"/>
          <w:sz w:val="28"/>
        </w:rPr>
        <w:t xml:space="preserve">Figure </w:t>
      </w:r>
      <w:r w:rsidR="00773C93" w:rsidRPr="00773C93">
        <w:rPr>
          <w:rStyle w:val="af"/>
          <w:rFonts w:ascii="TH SarabunPSK" w:hAnsi="TH SarabunPSK" w:cs="TH SarabunPSK"/>
          <w:b w:val="0"/>
          <w:bCs w:val="0"/>
          <w:sz w:val="28"/>
        </w:rPr>
        <w:t>1</w:t>
      </w:r>
      <w:r w:rsidR="00773C93" w:rsidRPr="00773C93">
        <w:rPr>
          <w:rStyle w:val="af"/>
          <w:rFonts w:ascii="TH SarabunPSK" w:hAnsi="TH SarabunPSK" w:cs="TH SarabunPSK" w:hint="cs"/>
          <w:b w:val="0"/>
          <w:bCs w:val="0"/>
          <w:sz w:val="28"/>
        </w:rPr>
        <w:t>.2</w:t>
      </w:r>
    </w:p>
    <w:p w14:paraId="7F7F61C9" w14:textId="7CED7AF2" w:rsidR="00773C93" w:rsidRDefault="000F2C92" w:rsidP="000F2C92">
      <w:pPr>
        <w:spacing w:after="0" w:line="240" w:lineRule="auto"/>
        <w:jc w:val="thaiDistribute"/>
        <w:rPr>
          <w:rFonts w:ascii="TH SarabunPSK" w:hAnsi="TH SarabunPSK" w:cs="TH SarabunPSK"/>
          <w:sz w:val="24"/>
          <w:szCs w:val="24"/>
        </w:rPr>
      </w:pPr>
      <w:r w:rsidRPr="000F2C92">
        <w:rPr>
          <w:rFonts w:ascii="TH SarabunPSK" w:hAnsi="TH SarabunPSK" w:cs="TH SarabunPSK" w:hint="cs"/>
          <w:sz w:val="24"/>
          <w:szCs w:val="24"/>
        </w:rPr>
        <w:t xml:space="preserve">Figure </w:t>
      </w:r>
      <w:r>
        <w:rPr>
          <w:rFonts w:ascii="TH SarabunPSK" w:hAnsi="TH SarabunPSK" w:cs="TH SarabunPSK"/>
          <w:sz w:val="24"/>
          <w:szCs w:val="24"/>
        </w:rPr>
        <w:t>1</w:t>
      </w:r>
      <w:r w:rsidRPr="000F2C92">
        <w:rPr>
          <w:rFonts w:ascii="TH SarabunPSK" w:hAnsi="TH SarabunPSK" w:cs="TH SarabunPSK" w:hint="cs"/>
          <w:sz w:val="24"/>
          <w:szCs w:val="24"/>
        </w:rPr>
        <w:t>.2 Diffuse reflectance spectrum of titanium dioxide (</w:t>
      </w:r>
      <w:proofErr w:type="spellStart"/>
      <w:r w:rsidRPr="000F2C92">
        <w:rPr>
          <w:rFonts w:ascii="TH SarabunPSK" w:hAnsi="TH SarabunPSK" w:cs="TH SarabunPSK" w:hint="cs"/>
          <w:sz w:val="24"/>
          <w:szCs w:val="24"/>
        </w:rPr>
        <w:t>TiO</w:t>
      </w:r>
      <w:proofErr w:type="spellEnd"/>
      <w:r w:rsidRPr="000F2C92">
        <w:rPr>
          <w:rFonts w:ascii="Cambria Math" w:hAnsi="Cambria Math" w:cs="Cambria Math"/>
          <w:sz w:val="24"/>
          <w:szCs w:val="24"/>
        </w:rPr>
        <w:t>₂</w:t>
      </w:r>
      <w:r w:rsidRPr="000F2C92">
        <w:rPr>
          <w:rFonts w:ascii="TH SarabunPSK" w:hAnsi="TH SarabunPSK" w:cs="TH SarabunPSK" w:hint="cs"/>
          <w:sz w:val="24"/>
          <w:szCs w:val="24"/>
        </w:rPr>
        <w:t>) nanoparticles.</w:t>
      </w:r>
    </w:p>
    <w:p w14:paraId="4007A927" w14:textId="62B079C0" w:rsidR="000F2C92" w:rsidRDefault="000F2C92" w:rsidP="000F2C92">
      <w:pPr>
        <w:spacing w:after="0" w:line="240" w:lineRule="auto"/>
        <w:jc w:val="thaiDistribute"/>
        <w:rPr>
          <w:rFonts w:ascii="TH SarabunPSK" w:hAnsi="TH SarabunPSK" w:cs="TH SarabunPSK"/>
          <w:sz w:val="28"/>
        </w:rPr>
      </w:pPr>
      <w:r>
        <w:rPr>
          <w:rFonts w:ascii="TH SarabunPSK" w:hAnsi="TH SarabunPSK" w:cs="TH SarabunPSK"/>
          <w:sz w:val="24"/>
          <w:szCs w:val="24"/>
        </w:rPr>
        <w:tab/>
      </w:r>
      <w:r w:rsidRPr="000F2C92">
        <w:rPr>
          <w:rFonts w:ascii="TH SarabunPSK" w:hAnsi="TH SarabunPSK" w:cs="TH SarabunPSK" w:hint="cs"/>
          <w:sz w:val="28"/>
        </w:rPr>
        <w:t xml:space="preserve">The </w:t>
      </w:r>
      <w:proofErr w:type="spellStart"/>
      <w:r w:rsidRPr="000F2C92">
        <w:rPr>
          <w:rStyle w:val="af"/>
          <w:rFonts w:ascii="TH SarabunPSK" w:hAnsi="TH SarabunPSK" w:cs="TH SarabunPSK" w:hint="cs"/>
          <w:b w:val="0"/>
          <w:bCs w:val="0"/>
          <w:sz w:val="28"/>
        </w:rPr>
        <w:t>Tauc</w:t>
      </w:r>
      <w:proofErr w:type="spellEnd"/>
      <w:r w:rsidRPr="000F2C92">
        <w:rPr>
          <w:rStyle w:val="af"/>
          <w:rFonts w:ascii="TH SarabunPSK" w:hAnsi="TH SarabunPSK" w:cs="TH SarabunPSK" w:hint="cs"/>
          <w:b w:val="0"/>
          <w:bCs w:val="0"/>
          <w:sz w:val="28"/>
        </w:rPr>
        <w:t xml:space="preserve"> plot</w:t>
      </w:r>
      <w:r w:rsidRPr="000F2C92">
        <w:rPr>
          <w:rFonts w:ascii="TH SarabunPSK" w:hAnsi="TH SarabunPSK" w:cs="TH SarabunPSK" w:hint="cs"/>
          <w:sz w:val="28"/>
        </w:rPr>
        <w:t xml:space="preserve"> of the titanium dioxide (</w:t>
      </w:r>
      <w:proofErr w:type="spellStart"/>
      <w:r w:rsidRPr="000F2C92">
        <w:rPr>
          <w:rFonts w:ascii="TH SarabunPSK" w:hAnsi="TH SarabunPSK" w:cs="TH SarabunPSK" w:hint="cs"/>
          <w:sz w:val="28"/>
        </w:rPr>
        <w:t>TiO</w:t>
      </w:r>
      <w:proofErr w:type="spellEnd"/>
      <w:r w:rsidRPr="000F2C92">
        <w:rPr>
          <w:rFonts w:ascii="Cambria Math" w:hAnsi="Cambria Math" w:cs="Cambria Math"/>
          <w:sz w:val="28"/>
        </w:rPr>
        <w:t>₂</w:t>
      </w:r>
      <w:r w:rsidRPr="000F2C92">
        <w:rPr>
          <w:rFonts w:ascii="TH SarabunPSK" w:hAnsi="TH SarabunPSK" w:cs="TH SarabunPSK" w:hint="cs"/>
          <w:sz w:val="28"/>
        </w:rPr>
        <w:t xml:space="preserve">) nanoparticles was constructed by converting the diffuse reflectance data using the </w:t>
      </w:r>
      <w:proofErr w:type="spellStart"/>
      <w:r w:rsidRPr="000F2C92">
        <w:rPr>
          <w:rStyle w:val="af"/>
          <w:rFonts w:ascii="TH SarabunPSK" w:hAnsi="TH SarabunPSK" w:cs="TH SarabunPSK" w:hint="cs"/>
          <w:b w:val="0"/>
          <w:bCs w:val="0"/>
          <w:sz w:val="28"/>
        </w:rPr>
        <w:t>Kubelka</w:t>
      </w:r>
      <w:proofErr w:type="spellEnd"/>
      <w:r w:rsidRPr="000F2C92">
        <w:rPr>
          <w:rStyle w:val="af"/>
          <w:rFonts w:ascii="TH SarabunPSK" w:hAnsi="TH SarabunPSK" w:cs="TH SarabunPSK" w:hint="cs"/>
          <w:b w:val="0"/>
          <w:bCs w:val="0"/>
          <w:sz w:val="28"/>
        </w:rPr>
        <w:t>–Munk</w:t>
      </w:r>
      <w:r w:rsidRPr="000F2C92">
        <w:rPr>
          <w:rFonts w:ascii="TH SarabunPSK" w:hAnsi="TH SarabunPSK" w:cs="TH SarabunPSK" w:hint="cs"/>
          <w:sz w:val="28"/>
        </w:rPr>
        <w:t xml:space="preserve"> function. The relationship between </w:t>
      </w:r>
      <w:r w:rsidRPr="000F2C92">
        <w:rPr>
          <w:rStyle w:val="af"/>
          <w:rFonts w:ascii="TH SarabunPSK" w:hAnsi="TH SarabunPSK" w:cs="TH SarabunPSK" w:hint="cs"/>
          <w:b w:val="0"/>
          <w:bCs w:val="0"/>
          <w:sz w:val="28"/>
        </w:rPr>
        <w:t>[F(R)</w:t>
      </w:r>
      <w:proofErr w:type="spellStart"/>
      <w:r w:rsidRPr="000F2C92">
        <w:rPr>
          <w:rStyle w:val="af"/>
          <w:rFonts w:ascii="TH SarabunPSK" w:hAnsi="TH SarabunPSK" w:cs="TH SarabunPSK" w:hint="cs"/>
          <w:b w:val="0"/>
          <w:bCs w:val="0"/>
          <w:sz w:val="28"/>
        </w:rPr>
        <w:t>h</w:t>
      </w:r>
      <w:proofErr w:type="gramStart"/>
      <w:r w:rsidRPr="000F2C92">
        <w:rPr>
          <w:rStyle w:val="af"/>
          <w:rFonts w:ascii="Calibri" w:hAnsi="Calibri" w:cs="Calibri"/>
          <w:b w:val="0"/>
          <w:bCs w:val="0"/>
          <w:sz w:val="28"/>
        </w:rPr>
        <w:t>ν</w:t>
      </w:r>
      <w:proofErr w:type="spellEnd"/>
      <w:r w:rsidRPr="000F2C92">
        <w:rPr>
          <w:rStyle w:val="af"/>
          <w:rFonts w:ascii="TH SarabunPSK" w:hAnsi="TH SarabunPSK" w:cs="TH SarabunPSK" w:hint="cs"/>
          <w:b w:val="0"/>
          <w:bCs w:val="0"/>
          <w:sz w:val="28"/>
        </w:rPr>
        <w:t>]</w:t>
      </w:r>
      <w:r w:rsidRPr="000F2C92">
        <w:rPr>
          <w:rStyle w:val="af"/>
          <w:rFonts w:ascii="TH SarabunPSK" w:hAnsi="TH SarabunPSK" w:cs="TH SarabunPSK"/>
          <w:b w:val="0"/>
          <w:bCs w:val="0"/>
          <w:sz w:val="28"/>
        </w:rPr>
        <w:t>¹</w:t>
      </w:r>
      <w:proofErr w:type="gramEnd"/>
      <w:r w:rsidRPr="000F2C92">
        <w:rPr>
          <w:rStyle w:val="af"/>
          <w:rFonts w:ascii="Gadugi" w:hAnsi="Gadugi" w:cs="Gadugi"/>
          <w:b w:val="0"/>
          <w:bCs w:val="0"/>
          <w:sz w:val="28"/>
        </w:rPr>
        <w:t>ᐟ</w:t>
      </w:r>
      <w:r w:rsidRPr="000F2C92">
        <w:rPr>
          <w:rStyle w:val="af"/>
          <w:rFonts w:ascii="TH SarabunPSK" w:hAnsi="TH SarabunPSK" w:cs="TH SarabunPSK" w:hint="cs"/>
          <w:b w:val="0"/>
          <w:bCs w:val="0"/>
          <w:sz w:val="28"/>
        </w:rPr>
        <w:t>²</w:t>
      </w:r>
      <w:r w:rsidRPr="000F2C92">
        <w:rPr>
          <w:rFonts w:ascii="TH SarabunPSK" w:hAnsi="TH SarabunPSK" w:cs="TH SarabunPSK" w:hint="cs"/>
          <w:sz w:val="28"/>
        </w:rPr>
        <w:t xml:space="preserve"> and the photon energy </w:t>
      </w:r>
      <w:r w:rsidRPr="000F2C92">
        <w:rPr>
          <w:rFonts w:ascii="TH SarabunPSK" w:hAnsi="TH SarabunPSK" w:cs="TH SarabunPSK" w:hint="cs"/>
          <w:sz w:val="28"/>
        </w:rPr>
        <w:t>(</w:t>
      </w:r>
      <w:proofErr w:type="spellStart"/>
      <w:r w:rsidRPr="000F2C92">
        <w:rPr>
          <w:rStyle w:val="af"/>
          <w:rFonts w:ascii="TH SarabunPSK" w:hAnsi="TH SarabunPSK" w:cs="TH SarabunPSK" w:hint="cs"/>
          <w:b w:val="0"/>
          <w:bCs w:val="0"/>
          <w:sz w:val="28"/>
        </w:rPr>
        <w:t>h</w:t>
      </w:r>
      <w:r w:rsidRPr="000F2C92">
        <w:rPr>
          <w:rStyle w:val="af"/>
          <w:rFonts w:ascii="Calibri" w:hAnsi="Calibri" w:cs="Calibri"/>
          <w:b w:val="0"/>
          <w:bCs w:val="0"/>
          <w:sz w:val="28"/>
        </w:rPr>
        <w:t>ν</w:t>
      </w:r>
      <w:proofErr w:type="spellEnd"/>
      <w:r w:rsidRPr="000F2C92">
        <w:rPr>
          <w:rFonts w:ascii="TH SarabunPSK" w:hAnsi="TH SarabunPSK" w:cs="TH SarabunPSK" w:hint="cs"/>
          <w:sz w:val="28"/>
        </w:rPr>
        <w:t xml:space="preserve">) was then plotted. The resulting graph showed an increase in </w:t>
      </w:r>
      <w:r w:rsidRPr="000F2C92">
        <w:rPr>
          <w:rStyle w:val="af"/>
          <w:rFonts w:ascii="TH SarabunPSK" w:hAnsi="TH SarabunPSK" w:cs="TH SarabunPSK" w:hint="cs"/>
          <w:b w:val="0"/>
          <w:bCs w:val="0"/>
          <w:sz w:val="28"/>
        </w:rPr>
        <w:t>[F(R)</w:t>
      </w:r>
      <w:proofErr w:type="spellStart"/>
      <w:r w:rsidRPr="000F2C92">
        <w:rPr>
          <w:rStyle w:val="af"/>
          <w:rFonts w:ascii="TH SarabunPSK" w:hAnsi="TH SarabunPSK" w:cs="TH SarabunPSK" w:hint="cs"/>
          <w:b w:val="0"/>
          <w:bCs w:val="0"/>
          <w:sz w:val="28"/>
        </w:rPr>
        <w:t>h</w:t>
      </w:r>
      <w:proofErr w:type="gramStart"/>
      <w:r w:rsidRPr="000F2C92">
        <w:rPr>
          <w:rStyle w:val="af"/>
          <w:rFonts w:ascii="Calibri" w:hAnsi="Calibri" w:cs="Calibri"/>
          <w:b w:val="0"/>
          <w:bCs w:val="0"/>
          <w:sz w:val="28"/>
        </w:rPr>
        <w:t>ν</w:t>
      </w:r>
      <w:proofErr w:type="spellEnd"/>
      <w:r w:rsidRPr="000F2C92">
        <w:rPr>
          <w:rStyle w:val="af"/>
          <w:rFonts w:ascii="TH SarabunPSK" w:hAnsi="TH SarabunPSK" w:cs="TH SarabunPSK" w:hint="cs"/>
          <w:b w:val="0"/>
          <w:bCs w:val="0"/>
          <w:sz w:val="28"/>
        </w:rPr>
        <w:t>]</w:t>
      </w:r>
      <w:r w:rsidRPr="000F2C92">
        <w:rPr>
          <w:rStyle w:val="af"/>
          <w:rFonts w:ascii="TH SarabunPSK" w:hAnsi="TH SarabunPSK" w:cs="TH SarabunPSK"/>
          <w:b w:val="0"/>
          <w:bCs w:val="0"/>
          <w:sz w:val="28"/>
        </w:rPr>
        <w:t>¹</w:t>
      </w:r>
      <w:proofErr w:type="gramEnd"/>
      <w:r w:rsidRPr="000F2C92">
        <w:rPr>
          <w:rStyle w:val="af"/>
          <w:rFonts w:ascii="Gadugi" w:hAnsi="Gadugi" w:cs="Gadugi"/>
          <w:b w:val="0"/>
          <w:bCs w:val="0"/>
          <w:sz w:val="28"/>
        </w:rPr>
        <w:t>ᐟ</w:t>
      </w:r>
      <w:r w:rsidRPr="000F2C92">
        <w:rPr>
          <w:rStyle w:val="af"/>
          <w:rFonts w:ascii="TH SarabunPSK" w:hAnsi="TH SarabunPSK" w:cs="TH SarabunPSK" w:hint="cs"/>
          <w:b w:val="0"/>
          <w:bCs w:val="0"/>
          <w:sz w:val="28"/>
        </w:rPr>
        <w:t>²</w:t>
      </w:r>
      <w:r w:rsidRPr="000F2C92">
        <w:rPr>
          <w:rFonts w:ascii="TH SarabunPSK" w:hAnsi="TH SarabunPSK" w:cs="TH SarabunPSK" w:hint="cs"/>
          <w:sz w:val="28"/>
        </w:rPr>
        <w:t xml:space="preserve"> with increasing photon energy, indicating an </w:t>
      </w:r>
      <w:r w:rsidRPr="000F2C92">
        <w:rPr>
          <w:rStyle w:val="af"/>
          <w:rFonts w:ascii="TH SarabunPSK" w:hAnsi="TH SarabunPSK" w:cs="TH SarabunPSK" w:hint="cs"/>
          <w:b w:val="0"/>
          <w:bCs w:val="0"/>
          <w:sz w:val="28"/>
        </w:rPr>
        <w:t>indirect allowed electronic transition</w:t>
      </w:r>
      <w:r w:rsidRPr="000F2C92">
        <w:rPr>
          <w:rFonts w:ascii="TH SarabunPSK" w:hAnsi="TH SarabunPSK" w:cs="TH SarabunPSK" w:hint="cs"/>
          <w:sz w:val="28"/>
        </w:rPr>
        <w:t xml:space="preserve">. The </w:t>
      </w:r>
      <w:proofErr w:type="spellStart"/>
      <w:r w:rsidRPr="000F2C92">
        <w:rPr>
          <w:rFonts w:ascii="TH SarabunPSK" w:hAnsi="TH SarabunPSK" w:cs="TH SarabunPSK" w:hint="cs"/>
          <w:sz w:val="28"/>
        </w:rPr>
        <w:t>Tauc</w:t>
      </w:r>
      <w:proofErr w:type="spellEnd"/>
      <w:r w:rsidRPr="000F2C92">
        <w:rPr>
          <w:rFonts w:ascii="TH SarabunPSK" w:hAnsi="TH SarabunPSK" w:cs="TH SarabunPSK" w:hint="cs"/>
          <w:sz w:val="28"/>
        </w:rPr>
        <w:t xml:space="preserve"> plot is presented in </w:t>
      </w:r>
      <w:r w:rsidRPr="000F2C92">
        <w:rPr>
          <w:rStyle w:val="af"/>
          <w:rFonts w:ascii="TH SarabunPSK" w:hAnsi="TH SarabunPSK" w:cs="TH SarabunPSK" w:hint="cs"/>
          <w:b w:val="0"/>
          <w:bCs w:val="0"/>
          <w:sz w:val="28"/>
        </w:rPr>
        <w:t xml:space="preserve">Figure </w:t>
      </w:r>
      <w:r>
        <w:rPr>
          <w:rStyle w:val="af"/>
          <w:rFonts w:ascii="TH SarabunPSK" w:hAnsi="TH SarabunPSK" w:cs="TH SarabunPSK"/>
          <w:b w:val="0"/>
          <w:bCs w:val="0"/>
          <w:sz w:val="28"/>
        </w:rPr>
        <w:t>1</w:t>
      </w:r>
      <w:r w:rsidRPr="000F2C92">
        <w:rPr>
          <w:rStyle w:val="af"/>
          <w:rFonts w:ascii="TH SarabunPSK" w:hAnsi="TH SarabunPSK" w:cs="TH SarabunPSK" w:hint="cs"/>
          <w:b w:val="0"/>
          <w:bCs w:val="0"/>
          <w:sz w:val="28"/>
        </w:rPr>
        <w:t>.3</w:t>
      </w:r>
      <w:r w:rsidRPr="000F2C92">
        <w:rPr>
          <w:rFonts w:ascii="TH SarabunPSK" w:hAnsi="TH SarabunPSK" w:cs="TH SarabunPSK" w:hint="cs"/>
          <w:sz w:val="28"/>
        </w:rPr>
        <w:t>.</w:t>
      </w:r>
    </w:p>
    <w:p w14:paraId="411F4DFC" w14:textId="71CA2A42" w:rsidR="000F2C92" w:rsidRDefault="000F2C92" w:rsidP="000F2C92">
      <w:pPr>
        <w:spacing w:after="0" w:line="240" w:lineRule="auto"/>
        <w:jc w:val="center"/>
        <w:rPr>
          <w:rFonts w:ascii="TH SarabunPSK" w:hAnsi="TH SarabunPSK" w:cs="TH SarabunPSK"/>
          <w:sz w:val="28"/>
        </w:rPr>
      </w:pPr>
      <w:r>
        <w:rPr>
          <w:rFonts w:ascii="TH SarabunPSK" w:hAnsi="TH SarabunPSK" w:cs="TH SarabunPSK" w:hint="cs"/>
          <w:noProof/>
          <w:color w:val="000000" w:themeColor="text1"/>
          <w:sz w:val="32"/>
          <w:szCs w:val="32"/>
          <w:lang w:val="th-TH"/>
        </w:rPr>
        <w:drawing>
          <wp:inline distT="0" distB="0" distL="0" distR="0" wp14:anchorId="3F920BB3" wp14:editId="444A834B">
            <wp:extent cx="2257810" cy="1335820"/>
            <wp:effectExtent l="0" t="0" r="0" b="0"/>
            <wp:docPr id="10" name="รูปภาพ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5-12-25 10043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57810" cy="1335820"/>
                    </a:xfrm>
                    <a:prstGeom prst="rect">
                      <a:avLst/>
                    </a:prstGeom>
                  </pic:spPr>
                </pic:pic>
              </a:graphicData>
            </a:graphic>
          </wp:inline>
        </w:drawing>
      </w:r>
    </w:p>
    <w:p w14:paraId="3A741551" w14:textId="20BA3D38" w:rsidR="000F2C92" w:rsidRDefault="000F2C92" w:rsidP="000F2C92">
      <w:pPr>
        <w:spacing w:after="0" w:line="240" w:lineRule="auto"/>
        <w:jc w:val="thaiDistribute"/>
        <w:rPr>
          <w:rFonts w:ascii="TH SarabunPSK" w:hAnsi="TH SarabunPSK" w:cs="TH SarabunPSK"/>
          <w:sz w:val="24"/>
          <w:szCs w:val="24"/>
        </w:rPr>
      </w:pPr>
      <w:r w:rsidRPr="000F2C92">
        <w:rPr>
          <w:rFonts w:ascii="TH SarabunPSK" w:hAnsi="TH SarabunPSK" w:cs="TH SarabunPSK" w:hint="cs"/>
          <w:sz w:val="24"/>
          <w:szCs w:val="24"/>
        </w:rPr>
        <w:t xml:space="preserve">Figure </w:t>
      </w:r>
      <w:r w:rsidR="00E84878">
        <w:rPr>
          <w:rFonts w:ascii="TH SarabunPSK" w:hAnsi="TH SarabunPSK" w:cs="TH SarabunPSK"/>
          <w:sz w:val="24"/>
          <w:szCs w:val="24"/>
        </w:rPr>
        <w:t>1</w:t>
      </w:r>
      <w:r w:rsidRPr="000F2C92">
        <w:rPr>
          <w:rFonts w:ascii="TH SarabunPSK" w:hAnsi="TH SarabunPSK" w:cs="TH SarabunPSK" w:hint="cs"/>
          <w:sz w:val="24"/>
          <w:szCs w:val="24"/>
        </w:rPr>
        <w:t xml:space="preserve">.3 </w:t>
      </w:r>
      <w:proofErr w:type="spellStart"/>
      <w:r w:rsidRPr="000F2C92">
        <w:rPr>
          <w:rFonts w:ascii="TH SarabunPSK" w:hAnsi="TH SarabunPSK" w:cs="TH SarabunPSK" w:hint="cs"/>
          <w:sz w:val="24"/>
          <w:szCs w:val="24"/>
        </w:rPr>
        <w:t>Tauc</w:t>
      </w:r>
      <w:proofErr w:type="spellEnd"/>
      <w:r w:rsidRPr="000F2C92">
        <w:rPr>
          <w:rFonts w:ascii="TH SarabunPSK" w:hAnsi="TH SarabunPSK" w:cs="TH SarabunPSK" w:hint="cs"/>
          <w:sz w:val="24"/>
          <w:szCs w:val="24"/>
        </w:rPr>
        <w:t xml:space="preserve"> plot of titanium dioxide (</w:t>
      </w:r>
      <w:proofErr w:type="spellStart"/>
      <w:r w:rsidRPr="000F2C92">
        <w:rPr>
          <w:rFonts w:ascii="TH SarabunPSK" w:hAnsi="TH SarabunPSK" w:cs="TH SarabunPSK" w:hint="cs"/>
          <w:sz w:val="24"/>
          <w:szCs w:val="24"/>
        </w:rPr>
        <w:t>TiO</w:t>
      </w:r>
      <w:proofErr w:type="spellEnd"/>
      <w:r w:rsidRPr="000F2C92">
        <w:rPr>
          <w:rFonts w:ascii="Cambria Math" w:hAnsi="Cambria Math" w:cs="Cambria Math"/>
          <w:sz w:val="24"/>
          <w:szCs w:val="24"/>
        </w:rPr>
        <w:t>₂</w:t>
      </w:r>
      <w:r w:rsidRPr="000F2C92">
        <w:rPr>
          <w:rFonts w:ascii="TH SarabunPSK" w:hAnsi="TH SarabunPSK" w:cs="TH SarabunPSK" w:hint="cs"/>
          <w:sz w:val="24"/>
          <w:szCs w:val="24"/>
        </w:rPr>
        <w:t>) nanoparticles.</w:t>
      </w:r>
    </w:p>
    <w:p w14:paraId="359AA485" w14:textId="4C2E5429" w:rsidR="000F2C92" w:rsidRDefault="000F2C92" w:rsidP="000F2C92">
      <w:pPr>
        <w:spacing w:after="0" w:line="240" w:lineRule="auto"/>
        <w:jc w:val="thaiDistribute"/>
        <w:rPr>
          <w:rFonts w:ascii="TH SarabunPSK" w:hAnsi="TH SarabunPSK" w:cs="TH SarabunPSK"/>
          <w:b/>
          <w:bCs/>
          <w:sz w:val="28"/>
        </w:rPr>
      </w:pPr>
      <w:r>
        <w:rPr>
          <w:rFonts w:ascii="TH SarabunPSK" w:hAnsi="TH SarabunPSK" w:cs="TH SarabunPSK"/>
          <w:sz w:val="24"/>
          <w:szCs w:val="24"/>
        </w:rPr>
        <w:tab/>
      </w:r>
      <w:r w:rsidRPr="000F2C92">
        <w:rPr>
          <w:rStyle w:val="af"/>
          <w:rFonts w:ascii="TH SarabunPSK" w:hAnsi="TH SarabunPSK" w:cs="TH SarabunPSK" w:hint="cs"/>
          <w:b w:val="0"/>
          <w:bCs w:val="0"/>
          <w:sz w:val="28"/>
        </w:rPr>
        <w:t xml:space="preserve">Figure </w:t>
      </w:r>
      <w:r w:rsidR="00E84878">
        <w:rPr>
          <w:rStyle w:val="af"/>
          <w:rFonts w:ascii="TH SarabunPSK" w:hAnsi="TH SarabunPSK" w:cs="TH SarabunPSK"/>
          <w:b w:val="0"/>
          <w:bCs w:val="0"/>
          <w:sz w:val="28"/>
        </w:rPr>
        <w:t>1</w:t>
      </w:r>
      <w:r w:rsidRPr="000F2C92">
        <w:rPr>
          <w:rStyle w:val="af"/>
          <w:rFonts w:ascii="TH SarabunPSK" w:hAnsi="TH SarabunPSK" w:cs="TH SarabunPSK" w:hint="cs"/>
          <w:b w:val="0"/>
          <w:bCs w:val="0"/>
          <w:sz w:val="28"/>
        </w:rPr>
        <w:t>.4</w:t>
      </w:r>
      <w:r w:rsidRPr="000F2C92">
        <w:rPr>
          <w:rFonts w:ascii="TH SarabunPSK" w:hAnsi="TH SarabunPSK" w:cs="TH SarabunPSK" w:hint="cs"/>
          <w:sz w:val="28"/>
        </w:rPr>
        <w:t xml:space="preserve"> shows the enlarged linear region of the </w:t>
      </w:r>
      <w:proofErr w:type="spellStart"/>
      <w:r w:rsidRPr="000F2C92">
        <w:rPr>
          <w:rFonts w:ascii="TH SarabunPSK" w:hAnsi="TH SarabunPSK" w:cs="TH SarabunPSK" w:hint="cs"/>
          <w:sz w:val="28"/>
        </w:rPr>
        <w:t>Tauc</w:t>
      </w:r>
      <w:proofErr w:type="spellEnd"/>
      <w:r w:rsidRPr="000F2C92">
        <w:rPr>
          <w:rFonts w:ascii="TH SarabunPSK" w:hAnsi="TH SarabunPSK" w:cs="TH SarabunPSK" w:hint="cs"/>
          <w:sz w:val="28"/>
        </w:rPr>
        <w:t xml:space="preserve"> plot used for determining the optical band gap energy. A linear fit was applied to the linear portion of the curve, and the intercept with the photon energy (</w:t>
      </w:r>
      <w:proofErr w:type="spellStart"/>
      <w:r w:rsidRPr="000F2C92">
        <w:rPr>
          <w:rStyle w:val="af"/>
          <w:rFonts w:ascii="TH SarabunPSK" w:hAnsi="TH SarabunPSK" w:cs="TH SarabunPSK" w:hint="cs"/>
          <w:sz w:val="28"/>
        </w:rPr>
        <w:t>h</w:t>
      </w:r>
      <w:r w:rsidRPr="000F2C92">
        <w:rPr>
          <w:rStyle w:val="af"/>
          <w:rFonts w:ascii="Calibri" w:hAnsi="Calibri" w:cs="Calibri"/>
          <w:sz w:val="28"/>
        </w:rPr>
        <w:t>ν</w:t>
      </w:r>
      <w:proofErr w:type="spellEnd"/>
      <w:r w:rsidRPr="000F2C92">
        <w:rPr>
          <w:rFonts w:ascii="TH SarabunPSK" w:hAnsi="TH SarabunPSK" w:cs="TH SarabunPSK" w:hint="cs"/>
          <w:sz w:val="28"/>
        </w:rPr>
        <w:t>) axis was used to estimate the band gap energy. Based on the fitted linear equation, the optical band gap of the titanium dioxide (</w:t>
      </w:r>
      <w:proofErr w:type="spellStart"/>
      <w:r w:rsidRPr="000F2C92">
        <w:rPr>
          <w:rFonts w:ascii="TH SarabunPSK" w:hAnsi="TH SarabunPSK" w:cs="TH SarabunPSK" w:hint="cs"/>
          <w:sz w:val="28"/>
        </w:rPr>
        <w:t>TiO</w:t>
      </w:r>
      <w:proofErr w:type="spellEnd"/>
      <w:r w:rsidRPr="000F2C92">
        <w:rPr>
          <w:rFonts w:ascii="Cambria Math" w:hAnsi="Cambria Math" w:cs="Cambria Math"/>
          <w:sz w:val="28"/>
        </w:rPr>
        <w:t>₂</w:t>
      </w:r>
      <w:r w:rsidRPr="000F2C92">
        <w:rPr>
          <w:rFonts w:ascii="TH SarabunPSK" w:hAnsi="TH SarabunPSK" w:cs="TH SarabunPSK" w:hint="cs"/>
          <w:sz w:val="28"/>
        </w:rPr>
        <w:t xml:space="preserve">) nanoparticles was estimated to be approximately </w:t>
      </w:r>
      <w:r w:rsidRPr="000F2C92">
        <w:rPr>
          <w:rStyle w:val="af"/>
          <w:rFonts w:ascii="TH SarabunPSK" w:hAnsi="TH SarabunPSK" w:cs="TH SarabunPSK" w:hint="cs"/>
          <w:b w:val="0"/>
          <w:bCs w:val="0"/>
          <w:sz w:val="28"/>
        </w:rPr>
        <w:t>2.95 eV</w:t>
      </w:r>
      <w:r w:rsidRPr="000F2C92">
        <w:rPr>
          <w:rFonts w:ascii="TH SarabunPSK" w:hAnsi="TH SarabunPSK" w:cs="TH SarabunPSK" w:hint="cs"/>
          <w:b/>
          <w:bCs/>
          <w:sz w:val="28"/>
        </w:rPr>
        <w:t>.</w:t>
      </w:r>
    </w:p>
    <w:p w14:paraId="3154AC03" w14:textId="3654E775" w:rsidR="000F2C92" w:rsidRDefault="00E84878" w:rsidP="000F2C92">
      <w:pPr>
        <w:spacing w:after="0" w:line="240" w:lineRule="auto"/>
        <w:jc w:val="thaiDistribute"/>
        <w:rPr>
          <w:rFonts w:ascii="TH SarabunPSK" w:hAnsi="TH SarabunPSK" w:cs="TH SarabunPSK"/>
          <w:sz w:val="24"/>
          <w:szCs w:val="24"/>
        </w:rPr>
      </w:pPr>
      <w:r w:rsidRPr="00E84878">
        <w:rPr>
          <w:rFonts w:ascii="TH SarabunPSK" w:hAnsi="TH SarabunPSK" w:cs="TH SarabunPSK" w:hint="cs"/>
          <w:sz w:val="24"/>
          <w:szCs w:val="24"/>
        </w:rPr>
        <w:t xml:space="preserve">Figure </w:t>
      </w:r>
      <w:r>
        <w:rPr>
          <w:rFonts w:ascii="TH SarabunPSK" w:hAnsi="TH SarabunPSK" w:cs="TH SarabunPSK"/>
          <w:sz w:val="24"/>
          <w:szCs w:val="24"/>
        </w:rPr>
        <w:t>1</w:t>
      </w:r>
      <w:r w:rsidRPr="00E84878">
        <w:rPr>
          <w:rFonts w:ascii="TH SarabunPSK" w:hAnsi="TH SarabunPSK" w:cs="TH SarabunPSK" w:hint="cs"/>
          <w:sz w:val="24"/>
          <w:szCs w:val="24"/>
        </w:rPr>
        <w:t xml:space="preserve">.4 Enlarged linear region of the </w:t>
      </w:r>
      <w:proofErr w:type="spellStart"/>
      <w:r w:rsidRPr="00E84878">
        <w:rPr>
          <w:rFonts w:ascii="TH SarabunPSK" w:hAnsi="TH SarabunPSK" w:cs="TH SarabunPSK" w:hint="cs"/>
          <w:sz w:val="24"/>
          <w:szCs w:val="24"/>
        </w:rPr>
        <w:t>Tauc</w:t>
      </w:r>
      <w:proofErr w:type="spellEnd"/>
      <w:r w:rsidRPr="00E84878">
        <w:rPr>
          <w:rFonts w:ascii="TH SarabunPSK" w:hAnsi="TH SarabunPSK" w:cs="TH SarabunPSK" w:hint="cs"/>
          <w:sz w:val="24"/>
          <w:szCs w:val="24"/>
        </w:rPr>
        <w:t xml:space="preserve"> plot used for determining the optical band gap of titanium dioxide (</w:t>
      </w:r>
      <w:proofErr w:type="spellStart"/>
      <w:r w:rsidRPr="00E84878">
        <w:rPr>
          <w:rFonts w:ascii="TH SarabunPSK" w:hAnsi="TH SarabunPSK" w:cs="TH SarabunPSK" w:hint="cs"/>
          <w:sz w:val="24"/>
          <w:szCs w:val="24"/>
        </w:rPr>
        <w:t>TiO</w:t>
      </w:r>
      <w:proofErr w:type="spellEnd"/>
      <w:r w:rsidRPr="00E84878">
        <w:rPr>
          <w:rFonts w:ascii="Cambria Math" w:hAnsi="Cambria Math" w:cs="Cambria Math"/>
          <w:sz w:val="24"/>
          <w:szCs w:val="24"/>
        </w:rPr>
        <w:t>₂</w:t>
      </w:r>
      <w:r w:rsidRPr="00E84878">
        <w:rPr>
          <w:rFonts w:ascii="TH SarabunPSK" w:hAnsi="TH SarabunPSK" w:cs="TH SarabunPSK" w:hint="cs"/>
          <w:sz w:val="24"/>
          <w:szCs w:val="24"/>
        </w:rPr>
        <w:t>) nanoparticles.</w:t>
      </w:r>
    </w:p>
    <w:p w14:paraId="72F22B76" w14:textId="52AD0732" w:rsidR="00E84878" w:rsidRDefault="00E84878" w:rsidP="000F2C92">
      <w:pPr>
        <w:spacing w:after="0" w:line="240" w:lineRule="auto"/>
        <w:jc w:val="thaiDistribute"/>
        <w:rPr>
          <w:rFonts w:ascii="TH SarabunPSK" w:hAnsi="TH SarabunPSK" w:cs="TH SarabunPSK"/>
          <w:sz w:val="28"/>
        </w:rPr>
      </w:pPr>
      <w:r>
        <w:rPr>
          <w:rFonts w:ascii="TH SarabunPSK" w:hAnsi="TH SarabunPSK" w:cs="TH SarabunPSK"/>
          <w:sz w:val="24"/>
          <w:szCs w:val="24"/>
        </w:rPr>
        <w:tab/>
      </w:r>
      <w:r w:rsidRPr="00E84878">
        <w:rPr>
          <w:rFonts w:ascii="TH SarabunPSK" w:hAnsi="TH SarabunPSK" w:cs="TH SarabunPSK" w:hint="cs"/>
          <w:sz w:val="28"/>
        </w:rPr>
        <w:t>The crystal structure of the synthesized titanium dioxide (</w:t>
      </w:r>
      <w:proofErr w:type="spellStart"/>
      <w:r w:rsidRPr="00E84878">
        <w:rPr>
          <w:rFonts w:ascii="TH SarabunPSK" w:hAnsi="TH SarabunPSK" w:cs="TH SarabunPSK" w:hint="cs"/>
          <w:sz w:val="28"/>
        </w:rPr>
        <w:t>TiO</w:t>
      </w:r>
      <w:proofErr w:type="spellEnd"/>
      <w:r w:rsidRPr="00E84878">
        <w:rPr>
          <w:rFonts w:ascii="Cambria Math" w:hAnsi="Cambria Math" w:cs="Cambria Math"/>
          <w:sz w:val="28"/>
        </w:rPr>
        <w:t>₂</w:t>
      </w:r>
      <w:r w:rsidRPr="00E84878">
        <w:rPr>
          <w:rFonts w:ascii="TH SarabunPSK" w:hAnsi="TH SarabunPSK" w:cs="TH SarabunPSK" w:hint="cs"/>
          <w:sz w:val="28"/>
        </w:rPr>
        <w:t xml:space="preserve">) nanoparticles was characterized using </w:t>
      </w:r>
      <w:r w:rsidRPr="00E84878">
        <w:rPr>
          <w:rStyle w:val="af"/>
          <w:rFonts w:ascii="TH SarabunPSK" w:hAnsi="TH SarabunPSK" w:cs="TH SarabunPSK" w:hint="cs"/>
          <w:b w:val="0"/>
          <w:bCs w:val="0"/>
          <w:sz w:val="28"/>
        </w:rPr>
        <w:t>X-ray diffraction (XRD)</w:t>
      </w:r>
      <w:r w:rsidRPr="00E84878">
        <w:rPr>
          <w:rFonts w:ascii="TH SarabunPSK" w:hAnsi="TH SarabunPSK" w:cs="TH SarabunPSK" w:hint="cs"/>
          <w:b/>
          <w:bCs/>
          <w:sz w:val="28"/>
        </w:rPr>
        <w:t>.</w:t>
      </w:r>
      <w:r w:rsidRPr="00E84878">
        <w:rPr>
          <w:rFonts w:ascii="TH SarabunPSK" w:hAnsi="TH SarabunPSK" w:cs="TH SarabunPSK" w:hint="cs"/>
          <w:sz w:val="28"/>
        </w:rPr>
        <w:t xml:space="preserve"> The results indicated that the synthesized material consisted of a mixed crystalline phase of </w:t>
      </w:r>
      <w:r w:rsidRPr="00E84878">
        <w:rPr>
          <w:rStyle w:val="af"/>
          <w:rFonts w:ascii="TH SarabunPSK" w:hAnsi="TH SarabunPSK" w:cs="TH SarabunPSK" w:hint="cs"/>
          <w:b w:val="0"/>
          <w:bCs w:val="0"/>
          <w:sz w:val="28"/>
        </w:rPr>
        <w:t>anatase</w:t>
      </w:r>
      <w:r w:rsidRPr="00E84878">
        <w:rPr>
          <w:rFonts w:ascii="TH SarabunPSK" w:hAnsi="TH SarabunPSK" w:cs="TH SarabunPSK" w:hint="cs"/>
          <w:sz w:val="28"/>
        </w:rPr>
        <w:t xml:space="preserve"> and </w:t>
      </w:r>
      <w:r w:rsidRPr="00E84878">
        <w:rPr>
          <w:rStyle w:val="af"/>
          <w:rFonts w:ascii="TH SarabunPSK" w:hAnsi="TH SarabunPSK" w:cs="TH SarabunPSK" w:hint="cs"/>
          <w:b w:val="0"/>
          <w:bCs w:val="0"/>
          <w:sz w:val="28"/>
        </w:rPr>
        <w:t>rutile</w:t>
      </w:r>
      <w:r w:rsidRPr="00E84878">
        <w:rPr>
          <w:rFonts w:ascii="TH SarabunPSK" w:hAnsi="TH SarabunPSK" w:cs="TH SarabunPSK" w:hint="cs"/>
          <w:sz w:val="28"/>
        </w:rPr>
        <w:t xml:space="preserve">. The presence of this mixed-phase structure is </w:t>
      </w:r>
      <w:r w:rsidRPr="00E84878">
        <w:rPr>
          <w:rFonts w:ascii="TH SarabunPSK" w:hAnsi="TH SarabunPSK" w:cs="TH SarabunPSK" w:hint="cs"/>
          <w:sz w:val="28"/>
        </w:rPr>
        <w:lastRenderedPageBreak/>
        <w:t xml:space="preserve">consistent with previous reports indicating that </w:t>
      </w:r>
      <w:proofErr w:type="spellStart"/>
      <w:r w:rsidRPr="00E84878">
        <w:rPr>
          <w:rFonts w:ascii="TH SarabunPSK" w:hAnsi="TH SarabunPSK" w:cs="TH SarabunPSK" w:hint="cs"/>
          <w:sz w:val="28"/>
        </w:rPr>
        <w:t>TiO</w:t>
      </w:r>
      <w:proofErr w:type="spellEnd"/>
      <w:r w:rsidRPr="00E84878">
        <w:rPr>
          <w:rFonts w:ascii="Cambria Math" w:hAnsi="Cambria Math" w:cs="Cambria Math"/>
          <w:sz w:val="28"/>
        </w:rPr>
        <w:t>₂</w:t>
      </w:r>
      <w:r w:rsidRPr="00E84878">
        <w:rPr>
          <w:rFonts w:ascii="TH SarabunPSK" w:hAnsi="TH SarabunPSK" w:cs="TH SarabunPSK" w:hint="cs"/>
          <w:sz w:val="28"/>
        </w:rPr>
        <w:t xml:space="preserve"> nanoparticles can undergo partial phase transformation from the anatase phase to the rutile phase, depending on the synthesis conditions and heat treatment (Ba-</w:t>
      </w:r>
      <w:proofErr w:type="spellStart"/>
      <w:r w:rsidRPr="00E84878">
        <w:rPr>
          <w:rFonts w:ascii="TH SarabunPSK" w:hAnsi="TH SarabunPSK" w:cs="TH SarabunPSK" w:hint="cs"/>
          <w:sz w:val="28"/>
        </w:rPr>
        <w:t>Abbad</w:t>
      </w:r>
      <w:proofErr w:type="spellEnd"/>
      <w:r w:rsidRPr="00E84878">
        <w:rPr>
          <w:rFonts w:ascii="TH SarabunPSK" w:hAnsi="TH SarabunPSK" w:cs="TH SarabunPSK" w:hint="cs"/>
          <w:sz w:val="28"/>
        </w:rPr>
        <w:t xml:space="preserve"> et al., 2013).</w:t>
      </w:r>
    </w:p>
    <w:p w14:paraId="38F01C93" w14:textId="28FD10B1" w:rsidR="00D96561" w:rsidRPr="00E84878" w:rsidRDefault="00D96561" w:rsidP="000F2C92">
      <w:pPr>
        <w:spacing w:after="0" w:line="240" w:lineRule="auto"/>
        <w:jc w:val="thaiDistribute"/>
        <w:rPr>
          <w:rFonts w:ascii="TH SarabunPSK" w:hAnsi="TH SarabunPSK" w:cs="TH SarabunPSK" w:hint="cs"/>
          <w:sz w:val="28"/>
        </w:rPr>
      </w:pPr>
    </w:p>
    <w:p w14:paraId="75F5DC4B" w14:textId="1C83382E" w:rsidR="00347AFA" w:rsidRPr="0097256F" w:rsidRDefault="00347AFA" w:rsidP="004037EC">
      <w:pPr>
        <w:spacing w:after="0" w:line="240" w:lineRule="auto"/>
        <w:ind w:firstLine="720"/>
        <w:jc w:val="thaiDistribute"/>
        <w:rPr>
          <w:rFonts w:ascii="TH SarabunPSK" w:hAnsi="TH SarabunPSK" w:cs="TH SarabunPSK"/>
          <w:b/>
          <w:bCs/>
          <w:sz w:val="28"/>
        </w:rPr>
      </w:pPr>
      <w:r w:rsidRPr="0097256F">
        <w:rPr>
          <w:rFonts w:ascii="TH SarabunPSK" w:hAnsi="TH SarabunPSK" w:cs="TH SarabunPSK" w:hint="cs"/>
          <w:b/>
          <w:bCs/>
          <w:sz w:val="28"/>
        </w:rPr>
        <w:t xml:space="preserve">Photocatalytic Performance of </w:t>
      </w:r>
      <w:proofErr w:type="spellStart"/>
      <w:r w:rsidRPr="0097256F">
        <w:rPr>
          <w:rFonts w:ascii="TH SarabunPSK" w:hAnsi="TH SarabunPSK" w:cs="TH SarabunPSK" w:hint="cs"/>
          <w:b/>
          <w:bCs/>
          <w:sz w:val="28"/>
        </w:rPr>
        <w:t>TiO</w:t>
      </w:r>
      <w:proofErr w:type="spellEnd"/>
      <w:r w:rsidRPr="001D606F">
        <w:rPr>
          <w:rFonts w:ascii="Cambria Math" w:hAnsi="Cambria Math" w:cs="Cambria Math"/>
          <w:sz w:val="28"/>
        </w:rPr>
        <w:t>₂</w:t>
      </w:r>
      <w:r w:rsidRPr="0097256F">
        <w:rPr>
          <w:rFonts w:ascii="TH SarabunPSK" w:hAnsi="TH SarabunPSK" w:cs="TH SarabunPSK" w:hint="cs"/>
          <w:b/>
          <w:bCs/>
          <w:sz w:val="28"/>
        </w:rPr>
        <w:t>-Coated Wallpaper</w:t>
      </w:r>
    </w:p>
    <w:p w14:paraId="6DD1419E" w14:textId="7031A0BD" w:rsidR="008F1704" w:rsidRDefault="00DE52D7" w:rsidP="00347AFA">
      <w:pPr>
        <w:spacing w:after="0" w:line="240" w:lineRule="auto"/>
        <w:jc w:val="thaiDistribute"/>
        <w:rPr>
          <w:rFonts w:ascii="TH SarabunPSK" w:hAnsi="TH SarabunPSK" w:cs="TH SarabunPSK"/>
          <w:sz w:val="28"/>
        </w:rPr>
      </w:pPr>
      <w:r>
        <w:rPr>
          <w:rFonts w:ascii="TH SarabunPSK" w:hAnsi="TH SarabunPSK" w:cs="TH SarabunPSK"/>
          <w:noProof/>
          <w:sz w:val="28"/>
        </w:rPr>
        <w:drawing>
          <wp:anchor distT="0" distB="0" distL="114300" distR="114300" simplePos="0" relativeHeight="252162048" behindDoc="1" locked="0" layoutInCell="1" allowOverlap="1" wp14:anchorId="683E749E" wp14:editId="4789BBE3">
            <wp:simplePos x="0" y="0"/>
            <wp:positionH relativeFrom="margin">
              <wp:posOffset>41910</wp:posOffset>
            </wp:positionH>
            <wp:positionV relativeFrom="paragraph">
              <wp:posOffset>2705100</wp:posOffset>
            </wp:positionV>
            <wp:extent cx="2593340" cy="1332230"/>
            <wp:effectExtent l="0" t="0" r="0" b="1270"/>
            <wp:wrapTight wrapText="bothSides">
              <wp:wrapPolygon edited="0">
                <wp:start x="0" y="0"/>
                <wp:lineTo x="0" y="21312"/>
                <wp:lineTo x="21420" y="21312"/>
                <wp:lineTo x="21420" y="0"/>
                <wp:lineTo x="0" y="0"/>
              </wp:wrapPolygon>
            </wp:wrapTight>
            <wp:docPr id="1441515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15035" name="Picture 144151503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3340" cy="1332230"/>
                    </a:xfrm>
                    <a:prstGeom prst="rect">
                      <a:avLst/>
                    </a:prstGeom>
                  </pic:spPr>
                </pic:pic>
              </a:graphicData>
            </a:graphic>
            <wp14:sizeRelH relativeFrom="margin">
              <wp14:pctWidth>0</wp14:pctWidth>
            </wp14:sizeRelH>
            <wp14:sizeRelV relativeFrom="margin">
              <wp14:pctHeight>0</wp14:pctHeight>
            </wp14:sizeRelV>
          </wp:anchor>
        </w:drawing>
      </w:r>
      <w:r w:rsidR="0097256F">
        <w:rPr>
          <w:rFonts w:ascii="TH SarabunPSK" w:hAnsi="TH SarabunPSK" w:cs="TH SarabunPSK"/>
          <w:sz w:val="28"/>
          <w:cs/>
        </w:rPr>
        <w:tab/>
      </w:r>
      <w:r w:rsidR="00347AFA" w:rsidRPr="0097256F">
        <w:rPr>
          <w:rFonts w:ascii="TH SarabunPSK" w:hAnsi="TH SarabunPSK" w:cs="TH SarabunPSK" w:hint="cs"/>
          <w:sz w:val="28"/>
        </w:rPr>
        <w:t xml:space="preserve">The photocatalytic activity of </w:t>
      </w:r>
      <w:proofErr w:type="spellStart"/>
      <w:r w:rsidR="00347AFA" w:rsidRPr="0097256F">
        <w:rPr>
          <w:rFonts w:ascii="TH SarabunPSK" w:hAnsi="TH SarabunPSK" w:cs="TH SarabunPSK" w:hint="cs"/>
          <w:sz w:val="28"/>
        </w:rPr>
        <w:t>TiO</w:t>
      </w:r>
      <w:proofErr w:type="spellEnd"/>
      <w:r w:rsidR="00347AFA" w:rsidRPr="0097256F">
        <w:rPr>
          <w:rFonts w:ascii="Cambria Math" w:hAnsi="Cambria Math" w:cs="Cambria Math"/>
          <w:sz w:val="28"/>
        </w:rPr>
        <w:t>₂</w:t>
      </w:r>
      <w:r w:rsidR="00347AFA" w:rsidRPr="0097256F">
        <w:rPr>
          <w:rFonts w:ascii="TH SarabunPSK" w:hAnsi="TH SarabunPSK" w:cs="TH SarabunPSK" w:hint="cs"/>
          <w:sz w:val="28"/>
        </w:rPr>
        <w:t xml:space="preserve">-coated wallpaper was evaluated by monitoring the degradation of methylene blue (MB) under different </w:t>
      </w:r>
      <w:proofErr w:type="spellStart"/>
      <w:r w:rsidR="00347AFA" w:rsidRPr="0097256F">
        <w:rPr>
          <w:rFonts w:ascii="TH SarabunPSK" w:hAnsi="TH SarabunPSK" w:cs="TH SarabunPSK" w:hint="cs"/>
          <w:sz w:val="28"/>
        </w:rPr>
        <w:t>TiO</w:t>
      </w:r>
      <w:proofErr w:type="spellEnd"/>
      <w:r w:rsidR="00347AFA" w:rsidRPr="0097256F">
        <w:rPr>
          <w:rFonts w:ascii="Cambria Math" w:hAnsi="Cambria Math" w:cs="Cambria Math"/>
          <w:sz w:val="28"/>
        </w:rPr>
        <w:t>₂</w:t>
      </w:r>
      <w:r w:rsidR="00347AFA" w:rsidRPr="0097256F">
        <w:rPr>
          <w:rFonts w:ascii="TH SarabunPSK" w:hAnsi="TH SarabunPSK" w:cs="TH SarabunPSK" w:hint="cs"/>
          <w:sz w:val="28"/>
        </w:rPr>
        <w:t xml:space="preserve"> concentrations (Blank, Control, 1%, 3%, and 5%). After reaching adsorption–desorption equilibrium, the absorbance of MB was measured at 664 nm using a UV–Vis spectrophotometer before irradiation and after 30 min of photocatalytic reaction. The initial absorbance values were 0.115, 0.203, 0.202, 0.184, and 0.155, which decreased to 0.113, 0.088, 0.081, 0.050, and 0.046, respectively (Figure </w:t>
      </w:r>
      <w:r w:rsidR="00E84878">
        <w:rPr>
          <w:rFonts w:ascii="TH SarabunPSK" w:hAnsi="TH SarabunPSK" w:cs="TH SarabunPSK"/>
          <w:sz w:val="28"/>
        </w:rPr>
        <w:t>1</w:t>
      </w:r>
      <w:r w:rsidR="00347AFA" w:rsidRPr="0097256F">
        <w:rPr>
          <w:rFonts w:ascii="TH SarabunPSK" w:hAnsi="TH SarabunPSK" w:cs="TH SarabunPSK" w:hint="cs"/>
          <w:sz w:val="28"/>
        </w:rPr>
        <w:t>.5).</w:t>
      </w:r>
    </w:p>
    <w:p w14:paraId="00C21C7A" w14:textId="5AD9B26A" w:rsidR="00A67AB5" w:rsidRPr="00DE01F0" w:rsidRDefault="00E97570" w:rsidP="00347AFA">
      <w:pPr>
        <w:spacing w:after="0" w:line="240" w:lineRule="auto"/>
        <w:jc w:val="thaiDistribute"/>
        <w:rPr>
          <w:rFonts w:ascii="TH SarabunPSK" w:hAnsi="TH SarabunPSK" w:cs="TH SarabunPSK"/>
          <w:sz w:val="24"/>
          <w:szCs w:val="24"/>
          <w:lang w:val="en-GB"/>
        </w:rPr>
      </w:pPr>
      <w:r w:rsidRPr="00DE01F0">
        <w:rPr>
          <w:rFonts w:ascii="TH SarabunPSK" w:hAnsi="TH SarabunPSK" w:cs="TH SarabunPSK"/>
          <w:sz w:val="24"/>
          <w:szCs w:val="24"/>
          <w:lang w:val="en-GB"/>
        </w:rPr>
        <w:t xml:space="preserve">Figure </w:t>
      </w:r>
      <w:r w:rsidR="00E84878">
        <w:rPr>
          <w:rFonts w:ascii="TH SarabunPSK" w:hAnsi="TH SarabunPSK" w:cs="TH SarabunPSK"/>
          <w:sz w:val="24"/>
          <w:szCs w:val="24"/>
          <w:lang w:val="en-GB"/>
        </w:rPr>
        <w:t>1</w:t>
      </w:r>
      <w:r w:rsidRPr="00DE01F0">
        <w:rPr>
          <w:rFonts w:ascii="TH SarabunPSK" w:hAnsi="TH SarabunPSK" w:cs="TH SarabunPSK"/>
          <w:sz w:val="24"/>
          <w:szCs w:val="24"/>
          <w:lang w:val="en-GB"/>
        </w:rPr>
        <w:t xml:space="preserve">.5 </w:t>
      </w:r>
      <w:r w:rsidR="00381A39" w:rsidRPr="00DE01F0">
        <w:rPr>
          <w:rFonts w:ascii="TH SarabunPSK" w:hAnsi="TH SarabunPSK" w:cs="TH SarabunPSK"/>
          <w:sz w:val="24"/>
          <w:szCs w:val="24"/>
          <w:lang w:val="en-GB"/>
        </w:rPr>
        <w:t>Comparison of methylene blue solution absorbance at the initial time and after 30 min of photocatalytic reaction.</w:t>
      </w:r>
    </w:p>
    <w:p w14:paraId="74112FAA" w14:textId="3AF06A19" w:rsidR="00347AFA" w:rsidRDefault="00DE52D7" w:rsidP="00E84878">
      <w:pPr>
        <w:spacing w:after="0" w:line="240" w:lineRule="auto"/>
        <w:ind w:firstLine="720"/>
        <w:jc w:val="thaiDistribute"/>
        <w:rPr>
          <w:rFonts w:ascii="TH SarabunPSK" w:hAnsi="TH SarabunPSK" w:cs="TH SarabunPSK"/>
          <w:sz w:val="28"/>
        </w:rPr>
      </w:pPr>
      <w:r>
        <w:rPr>
          <w:rFonts w:ascii="TH SarabunPSK" w:hAnsi="TH SarabunPSK" w:cs="TH SarabunPSK"/>
          <w:noProof/>
          <w:sz w:val="28"/>
        </w:rPr>
        <w:drawing>
          <wp:anchor distT="0" distB="0" distL="114300" distR="114300" simplePos="0" relativeHeight="252163072" behindDoc="0" locked="0" layoutInCell="1" allowOverlap="1" wp14:anchorId="02213FCD" wp14:editId="3F2DA137">
            <wp:simplePos x="0" y="0"/>
            <wp:positionH relativeFrom="column">
              <wp:posOffset>187325</wp:posOffset>
            </wp:positionH>
            <wp:positionV relativeFrom="paragraph">
              <wp:posOffset>837882</wp:posOffset>
            </wp:positionV>
            <wp:extent cx="2087245" cy="1252220"/>
            <wp:effectExtent l="0" t="0" r="8255" b="5080"/>
            <wp:wrapTopAndBottom/>
            <wp:docPr id="1308678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78801" name="Picture 130867880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87245" cy="1252220"/>
                    </a:xfrm>
                    <a:prstGeom prst="rect">
                      <a:avLst/>
                    </a:prstGeom>
                  </pic:spPr>
                </pic:pic>
              </a:graphicData>
            </a:graphic>
            <wp14:sizeRelH relativeFrom="margin">
              <wp14:pctWidth>0</wp14:pctWidth>
            </wp14:sizeRelH>
            <wp14:sizeRelV relativeFrom="margin">
              <wp14:pctHeight>0</wp14:pctHeight>
            </wp14:sizeRelV>
          </wp:anchor>
        </w:drawing>
      </w:r>
      <w:r w:rsidR="00347AFA" w:rsidRPr="0097256F">
        <w:rPr>
          <w:rFonts w:ascii="TH SarabunPSK" w:hAnsi="TH SarabunPSK" w:cs="TH SarabunPSK" w:hint="cs"/>
          <w:sz w:val="28"/>
        </w:rPr>
        <w:t xml:space="preserve">Based on these measurements, the corresponding MB degradation efficiencies were 1.7%, 57%, 60%, 73%, and 70%, respectively (Figure </w:t>
      </w:r>
      <w:r w:rsidR="00E84878">
        <w:rPr>
          <w:rFonts w:ascii="TH SarabunPSK" w:hAnsi="TH SarabunPSK" w:cs="TH SarabunPSK"/>
          <w:sz w:val="28"/>
        </w:rPr>
        <w:t>1</w:t>
      </w:r>
      <w:r w:rsidR="00347AFA" w:rsidRPr="0097256F">
        <w:rPr>
          <w:rFonts w:ascii="TH SarabunPSK" w:hAnsi="TH SarabunPSK" w:cs="TH SarabunPSK" w:hint="cs"/>
          <w:sz w:val="28"/>
        </w:rPr>
        <w:t>.6)</w:t>
      </w:r>
      <w:r w:rsidR="00110E2B">
        <w:rPr>
          <w:rFonts w:ascii="TH SarabunPSK" w:hAnsi="TH SarabunPSK" w:cs="TH SarabunPSK"/>
          <w:sz w:val="28"/>
        </w:rPr>
        <w:t>.</w:t>
      </w:r>
    </w:p>
    <w:p w14:paraId="6D8BB07D" w14:textId="3DEA5AAF" w:rsidR="00110E2B" w:rsidRPr="000D7A67" w:rsidRDefault="00112387" w:rsidP="00347AFA">
      <w:pPr>
        <w:spacing w:after="0" w:line="240" w:lineRule="auto"/>
        <w:jc w:val="thaiDistribute"/>
        <w:rPr>
          <w:rFonts w:ascii="TH SarabunPSK" w:hAnsi="TH SarabunPSK" w:cs="TH SarabunPSK"/>
          <w:sz w:val="24"/>
          <w:szCs w:val="24"/>
        </w:rPr>
      </w:pPr>
      <w:r w:rsidRPr="000D7A67">
        <w:rPr>
          <w:rFonts w:ascii="TH SarabunPSK" w:hAnsi="TH SarabunPSK" w:cs="TH SarabunPSK"/>
          <w:sz w:val="24"/>
          <w:szCs w:val="24"/>
        </w:rPr>
        <w:t xml:space="preserve">Figure </w:t>
      </w:r>
      <w:r w:rsidR="00E84878">
        <w:rPr>
          <w:rFonts w:ascii="TH SarabunPSK" w:hAnsi="TH SarabunPSK" w:cs="TH SarabunPSK"/>
          <w:sz w:val="24"/>
          <w:szCs w:val="24"/>
        </w:rPr>
        <w:t>1</w:t>
      </w:r>
      <w:r w:rsidRPr="000D7A67">
        <w:rPr>
          <w:rFonts w:ascii="TH SarabunPSK" w:hAnsi="TH SarabunPSK" w:cs="TH SarabunPSK"/>
          <w:sz w:val="24"/>
          <w:szCs w:val="24"/>
        </w:rPr>
        <w:t>.6 Comparison of the percentage degradation of methylene blue (MB) solution among different experimental groups.</w:t>
      </w:r>
    </w:p>
    <w:p w14:paraId="0A9AAF41" w14:textId="4A9D76E4" w:rsidR="004B37B8" w:rsidRDefault="00347AFA" w:rsidP="00614989">
      <w:pPr>
        <w:spacing w:after="0" w:line="240" w:lineRule="auto"/>
        <w:ind w:firstLine="720"/>
        <w:jc w:val="thaiDistribute"/>
        <w:rPr>
          <w:rFonts w:ascii="TH SarabunPSK" w:hAnsi="TH SarabunPSK" w:cs="TH SarabunPSK"/>
          <w:sz w:val="28"/>
        </w:rPr>
      </w:pPr>
      <w:r w:rsidRPr="0097256F">
        <w:rPr>
          <w:rFonts w:ascii="TH SarabunPSK" w:hAnsi="TH SarabunPSK" w:cs="TH SarabunPSK" w:hint="cs"/>
          <w:sz w:val="28"/>
        </w:rPr>
        <w:t xml:space="preserve">The reduction in absorbance indicates the photocatalytic degradation of MB, consistent with the Beer–Lambert law, in which absorbance is directly proportional to dye concentration. One-way ANOVA revealed that </w:t>
      </w:r>
      <w:proofErr w:type="spellStart"/>
      <w:r w:rsidRPr="0097256F">
        <w:rPr>
          <w:rFonts w:ascii="TH SarabunPSK" w:hAnsi="TH SarabunPSK" w:cs="TH SarabunPSK" w:hint="cs"/>
          <w:sz w:val="28"/>
        </w:rPr>
        <w:t>TiO</w:t>
      </w:r>
      <w:proofErr w:type="spellEnd"/>
      <w:r w:rsidRPr="0097256F">
        <w:rPr>
          <w:rFonts w:ascii="Cambria Math" w:hAnsi="Cambria Math" w:cs="Cambria Math"/>
          <w:sz w:val="28"/>
        </w:rPr>
        <w:t>₂</w:t>
      </w:r>
      <w:r w:rsidRPr="0097256F">
        <w:rPr>
          <w:rFonts w:ascii="TH SarabunPSK" w:hAnsi="TH SarabunPSK" w:cs="TH SarabunPSK" w:hint="cs"/>
          <w:sz w:val="28"/>
        </w:rPr>
        <w:t xml:space="preserve">-coated samples (1%, 3%, and 5%) exhibited significantly greater MB degradation than the blank and control groups (p &lt; 0.05), confirming the photocatalytic activity of </w:t>
      </w:r>
      <w:proofErr w:type="spellStart"/>
      <w:r w:rsidRPr="0097256F">
        <w:rPr>
          <w:rFonts w:ascii="TH SarabunPSK" w:hAnsi="TH SarabunPSK" w:cs="TH SarabunPSK" w:hint="cs"/>
          <w:sz w:val="28"/>
        </w:rPr>
        <w:t>TiO</w:t>
      </w:r>
      <w:proofErr w:type="spellEnd"/>
      <w:r w:rsidRPr="0097256F">
        <w:rPr>
          <w:rFonts w:ascii="Cambria Math" w:hAnsi="Cambria Math" w:cs="Cambria Math"/>
          <w:sz w:val="28"/>
        </w:rPr>
        <w:t>₂</w:t>
      </w:r>
      <w:r w:rsidRPr="0097256F">
        <w:rPr>
          <w:rFonts w:ascii="TH SarabunPSK" w:hAnsi="TH SarabunPSK" w:cs="TH SarabunPSK" w:hint="cs"/>
          <w:sz w:val="28"/>
        </w:rPr>
        <w:t xml:space="preserve"> (</w:t>
      </w:r>
      <w:proofErr w:type="spellStart"/>
      <w:r w:rsidRPr="0097256F">
        <w:rPr>
          <w:rFonts w:ascii="TH SarabunPSK" w:hAnsi="TH SarabunPSK" w:cs="TH SarabunPSK" w:hint="cs"/>
          <w:sz w:val="28"/>
        </w:rPr>
        <w:t>Fujishima</w:t>
      </w:r>
      <w:proofErr w:type="spellEnd"/>
      <w:r w:rsidRPr="0097256F">
        <w:rPr>
          <w:rFonts w:ascii="TH SarabunPSK" w:hAnsi="TH SarabunPSK" w:cs="TH SarabunPSK" w:hint="cs"/>
          <w:sz w:val="28"/>
        </w:rPr>
        <w:t xml:space="preserve"> et al., 2008). Among the tested concentrations, 3 </w:t>
      </w:r>
      <w:proofErr w:type="spellStart"/>
      <w:r w:rsidRPr="0097256F">
        <w:rPr>
          <w:rFonts w:ascii="TH SarabunPSK" w:hAnsi="TH SarabunPSK" w:cs="TH SarabunPSK" w:hint="cs"/>
          <w:sz w:val="28"/>
        </w:rPr>
        <w:t>wt</w:t>
      </w:r>
      <w:proofErr w:type="spellEnd"/>
      <w:r w:rsidRPr="0097256F">
        <w:rPr>
          <w:rFonts w:ascii="TH SarabunPSK" w:hAnsi="TH SarabunPSK" w:cs="TH SarabunPSK" w:hint="cs"/>
          <w:sz w:val="28"/>
        </w:rPr>
        <w:t xml:space="preserve">% </w:t>
      </w:r>
      <w:proofErr w:type="spellStart"/>
      <w:r w:rsidRPr="0097256F">
        <w:rPr>
          <w:rFonts w:ascii="TH SarabunPSK" w:hAnsi="TH SarabunPSK" w:cs="TH SarabunPSK" w:hint="cs"/>
          <w:sz w:val="28"/>
        </w:rPr>
        <w:t>TiO</w:t>
      </w:r>
      <w:proofErr w:type="spellEnd"/>
      <w:r w:rsidRPr="0097256F">
        <w:rPr>
          <w:rFonts w:ascii="Cambria Math" w:hAnsi="Cambria Math" w:cs="Cambria Math"/>
          <w:sz w:val="28"/>
        </w:rPr>
        <w:t>₂</w:t>
      </w:r>
      <w:r w:rsidRPr="0097256F">
        <w:rPr>
          <w:rFonts w:ascii="TH SarabunPSK" w:hAnsi="TH SarabunPSK" w:cs="TH SarabunPSK" w:hint="cs"/>
          <w:sz w:val="28"/>
        </w:rPr>
        <w:t xml:space="preserve"> achieved the highest degradation efficiency (73%). Although the 5 wt% coating also showed high photocatalytic activity, its performance was not significantly different from that of the 3 wt% coating. This result is likely due to nanoparticle agglomeration at higher </w:t>
      </w:r>
      <w:proofErr w:type="spellStart"/>
      <w:r w:rsidRPr="0097256F">
        <w:rPr>
          <w:rFonts w:ascii="TH SarabunPSK" w:hAnsi="TH SarabunPSK" w:cs="TH SarabunPSK" w:hint="cs"/>
          <w:sz w:val="28"/>
        </w:rPr>
        <w:t>TiO</w:t>
      </w:r>
      <w:proofErr w:type="spellEnd"/>
      <w:r w:rsidRPr="0097256F">
        <w:rPr>
          <w:rFonts w:ascii="Cambria Math" w:hAnsi="Cambria Math" w:cs="Cambria Math"/>
          <w:sz w:val="28"/>
        </w:rPr>
        <w:t>₂</w:t>
      </w:r>
      <w:r w:rsidRPr="0097256F">
        <w:rPr>
          <w:rFonts w:ascii="TH SarabunPSK" w:hAnsi="TH SarabunPSK" w:cs="TH SarabunPSK" w:hint="cs"/>
          <w:sz w:val="28"/>
        </w:rPr>
        <w:t xml:space="preserve"> loadings, which reduces the effective surface area and increases light scattering, thereby limiting light penetration and the generation of electron–hole pairs (e</w:t>
      </w:r>
      <w:r w:rsidRPr="0097256F">
        <w:rPr>
          <w:rFonts w:ascii="Cambria Math" w:hAnsi="Cambria Math" w:cs="Cambria Math"/>
          <w:sz w:val="28"/>
        </w:rPr>
        <w:t>⁻</w:t>
      </w:r>
      <w:r w:rsidRPr="0097256F">
        <w:rPr>
          <w:rFonts w:ascii="TH SarabunPSK" w:hAnsi="TH SarabunPSK" w:cs="TH SarabunPSK" w:hint="cs"/>
          <w:sz w:val="28"/>
        </w:rPr>
        <w:t>/h</w:t>
      </w:r>
      <w:r w:rsidRPr="0097256F">
        <w:rPr>
          <w:rFonts w:ascii="Cambria Math" w:hAnsi="Cambria Math" w:cs="Cambria Math"/>
          <w:sz w:val="28"/>
        </w:rPr>
        <w:t>⁺</w:t>
      </w:r>
      <w:r w:rsidRPr="0097256F">
        <w:rPr>
          <w:rFonts w:ascii="TH SarabunPSK" w:hAnsi="TH SarabunPSK" w:cs="TH SarabunPSK" w:hint="cs"/>
          <w:sz w:val="28"/>
        </w:rPr>
        <w:t xml:space="preserve">) required for photocatalysis (Carp et al., 2004; Herrmann, 2010). Consequently, increasing the </w:t>
      </w:r>
      <w:proofErr w:type="spellStart"/>
      <w:r w:rsidRPr="0097256F">
        <w:rPr>
          <w:rFonts w:ascii="TH SarabunPSK" w:hAnsi="TH SarabunPSK" w:cs="TH SarabunPSK" w:hint="cs"/>
          <w:sz w:val="28"/>
        </w:rPr>
        <w:t>TiO</w:t>
      </w:r>
      <w:proofErr w:type="spellEnd"/>
      <w:r w:rsidRPr="0097256F">
        <w:rPr>
          <w:rFonts w:ascii="Cambria Math" w:hAnsi="Cambria Math" w:cs="Cambria Math"/>
          <w:sz w:val="28"/>
        </w:rPr>
        <w:t>₂</w:t>
      </w:r>
      <w:r w:rsidRPr="0097256F">
        <w:rPr>
          <w:rFonts w:ascii="TH SarabunPSK" w:hAnsi="TH SarabunPSK" w:cs="TH SarabunPSK" w:hint="cs"/>
          <w:sz w:val="28"/>
        </w:rPr>
        <w:t xml:space="preserve"> concentration beyond 3 wt% did not further improve photocatalytic</w:t>
      </w:r>
      <w:r w:rsidR="007222C9">
        <w:rPr>
          <w:rFonts w:ascii="TH SarabunPSK" w:hAnsi="TH SarabunPSK" w:cs="TH SarabunPSK"/>
          <w:sz w:val="28"/>
        </w:rPr>
        <w:t xml:space="preserve"> </w:t>
      </w:r>
      <w:r w:rsidRPr="0097256F">
        <w:rPr>
          <w:rFonts w:ascii="TH SarabunPSK" w:hAnsi="TH SarabunPSK" w:cs="TH SarabunPSK" w:hint="cs"/>
          <w:sz w:val="28"/>
        </w:rPr>
        <w:t>efficiency</w:t>
      </w:r>
      <w:r w:rsidR="0093028A">
        <w:rPr>
          <w:rFonts w:ascii="TH SarabunPSK" w:hAnsi="TH SarabunPSK" w:cs="TH SarabunPSK"/>
          <w:sz w:val="28"/>
        </w:rPr>
        <w:t>.</w:t>
      </w:r>
    </w:p>
    <w:p w14:paraId="15E6E25F" w14:textId="77777777" w:rsidR="00D96561" w:rsidRDefault="00D96561" w:rsidP="00614989">
      <w:pPr>
        <w:spacing w:after="0" w:line="240" w:lineRule="auto"/>
        <w:ind w:firstLine="720"/>
        <w:jc w:val="thaiDistribute"/>
        <w:rPr>
          <w:rFonts w:ascii="TH SarabunPSK" w:hAnsi="TH SarabunPSK" w:cs="TH SarabunPSK"/>
          <w:sz w:val="28"/>
        </w:rPr>
      </w:pPr>
    </w:p>
    <w:p w14:paraId="76663D4E" w14:textId="152369B3" w:rsidR="007222C9" w:rsidRPr="007222C9" w:rsidRDefault="007222C9" w:rsidP="00614989">
      <w:pPr>
        <w:spacing w:after="0" w:line="240" w:lineRule="auto"/>
        <w:ind w:firstLine="720"/>
        <w:jc w:val="thaiDistribute"/>
        <w:rPr>
          <w:rFonts w:ascii="TH SarabunPSK" w:hAnsi="TH SarabunPSK" w:cs="TH SarabunPSK"/>
          <w:sz w:val="28"/>
        </w:rPr>
      </w:pPr>
      <w:r w:rsidRPr="007222C9">
        <w:rPr>
          <w:rFonts w:ascii="TH SarabunPSK" w:hAnsi="TH SarabunPSK" w:cs="TH SarabunPSK"/>
          <w:b/>
          <w:bCs/>
          <w:sz w:val="28"/>
        </w:rPr>
        <w:t>Antibacterial Performance Against Airborne Bacteria</w:t>
      </w:r>
    </w:p>
    <w:p w14:paraId="7A94729E" w14:textId="090BE1B7" w:rsidR="003413C8" w:rsidRDefault="007222C9" w:rsidP="003413C8">
      <w:pPr>
        <w:spacing w:after="0" w:line="240" w:lineRule="auto"/>
        <w:ind w:firstLine="720"/>
        <w:jc w:val="thaiDistribute"/>
        <w:rPr>
          <w:rFonts w:ascii="TH SarabunPSK" w:hAnsi="TH SarabunPSK" w:cs="TH SarabunPSK"/>
          <w:sz w:val="28"/>
        </w:rPr>
      </w:pPr>
      <w:r w:rsidRPr="007222C9">
        <w:rPr>
          <w:rFonts w:ascii="TH SarabunPSK" w:hAnsi="TH SarabunPSK" w:cs="TH SarabunPSK"/>
          <w:sz w:val="28"/>
        </w:rPr>
        <w:t xml:space="preserve">Figures </w:t>
      </w:r>
      <w:r w:rsidR="00E84878">
        <w:rPr>
          <w:rFonts w:ascii="TH SarabunPSK" w:hAnsi="TH SarabunPSK" w:cs="TH SarabunPSK"/>
          <w:sz w:val="28"/>
        </w:rPr>
        <w:t>1</w:t>
      </w:r>
      <w:r w:rsidRPr="007222C9">
        <w:rPr>
          <w:rFonts w:ascii="TH SarabunPSK" w:hAnsi="TH SarabunPSK" w:cs="TH SarabunPSK"/>
          <w:sz w:val="28"/>
        </w:rPr>
        <w:t>.7–</w:t>
      </w:r>
      <w:r w:rsidR="00E84878">
        <w:rPr>
          <w:rFonts w:ascii="TH SarabunPSK" w:hAnsi="TH SarabunPSK" w:cs="TH SarabunPSK"/>
          <w:sz w:val="28"/>
        </w:rPr>
        <w:t>1</w:t>
      </w:r>
      <w:r w:rsidRPr="007222C9">
        <w:rPr>
          <w:rFonts w:ascii="TH SarabunPSK" w:hAnsi="TH SarabunPSK" w:cs="TH SarabunPSK"/>
          <w:sz w:val="28"/>
        </w:rPr>
        <w:t xml:space="preserve">.10 present the antibacterial performance of wallpaper coated with different </w:t>
      </w:r>
      <w:proofErr w:type="spellStart"/>
      <w:r w:rsidRPr="007222C9">
        <w:rPr>
          <w:rFonts w:ascii="TH SarabunPSK" w:hAnsi="TH SarabunPSK" w:cs="TH SarabunPSK"/>
          <w:sz w:val="28"/>
        </w:rPr>
        <w:t>TiO</w:t>
      </w:r>
      <w:proofErr w:type="spellEnd"/>
      <w:r w:rsidRPr="007222C9">
        <w:rPr>
          <w:rFonts w:ascii="Cambria Math" w:hAnsi="Cambria Math" w:cs="Cambria Math"/>
          <w:sz w:val="28"/>
        </w:rPr>
        <w:t>₂</w:t>
      </w:r>
      <w:r w:rsidRPr="007222C9">
        <w:rPr>
          <w:rFonts w:ascii="TH SarabunPSK" w:hAnsi="TH SarabunPSK" w:cs="TH SarabunPSK"/>
          <w:sz w:val="28"/>
        </w:rPr>
        <w:t xml:space="preserve"> concentrations (0%, 1%, 3%, and 5%) against airborne bacteria. The 0% </w:t>
      </w:r>
      <w:proofErr w:type="spellStart"/>
      <w:r w:rsidRPr="007222C9">
        <w:rPr>
          <w:rFonts w:ascii="TH SarabunPSK" w:hAnsi="TH SarabunPSK" w:cs="TH SarabunPSK"/>
          <w:sz w:val="28"/>
        </w:rPr>
        <w:t>TiO</w:t>
      </w:r>
      <w:proofErr w:type="spellEnd"/>
      <w:r w:rsidRPr="007222C9">
        <w:rPr>
          <w:rFonts w:ascii="Cambria Math" w:hAnsi="Cambria Math" w:cs="Cambria Math"/>
          <w:sz w:val="28"/>
        </w:rPr>
        <w:t>₂</w:t>
      </w:r>
      <w:r w:rsidRPr="007222C9">
        <w:rPr>
          <w:rFonts w:ascii="TH SarabunPSK" w:hAnsi="TH SarabunPSK" w:cs="TH SarabunPSK"/>
          <w:sz w:val="28"/>
        </w:rPr>
        <w:t xml:space="preserve"> (control) group showed numerous distinct bacterial colonies on the nutrient agar plates. In the 1% </w:t>
      </w:r>
      <w:proofErr w:type="spellStart"/>
      <w:r w:rsidRPr="007222C9">
        <w:rPr>
          <w:rFonts w:ascii="TH SarabunPSK" w:hAnsi="TH SarabunPSK" w:cs="TH SarabunPSK"/>
          <w:sz w:val="28"/>
        </w:rPr>
        <w:t>TiO</w:t>
      </w:r>
      <w:proofErr w:type="spellEnd"/>
      <w:r w:rsidRPr="007222C9">
        <w:rPr>
          <w:rFonts w:ascii="Cambria Math" w:hAnsi="Cambria Math" w:cs="Cambria Math"/>
          <w:sz w:val="28"/>
        </w:rPr>
        <w:t>₂</w:t>
      </w:r>
      <w:r w:rsidRPr="007222C9">
        <w:rPr>
          <w:rFonts w:ascii="TH SarabunPSK" w:hAnsi="TH SarabunPSK" w:cs="TH SarabunPSK"/>
          <w:sz w:val="28"/>
        </w:rPr>
        <w:t xml:space="preserve"> group, the number and density of bacterial colonies were noticeably reduced compared with the control. In contrast, 3% and 5% </w:t>
      </w:r>
      <w:proofErr w:type="spellStart"/>
      <w:r w:rsidRPr="007222C9">
        <w:rPr>
          <w:rFonts w:ascii="TH SarabunPSK" w:hAnsi="TH SarabunPSK" w:cs="TH SarabunPSK"/>
          <w:sz w:val="28"/>
        </w:rPr>
        <w:t>TiO</w:t>
      </w:r>
      <w:proofErr w:type="spellEnd"/>
      <w:r w:rsidRPr="007222C9">
        <w:rPr>
          <w:rFonts w:ascii="Cambria Math" w:hAnsi="Cambria Math" w:cs="Cambria Math"/>
          <w:sz w:val="28"/>
        </w:rPr>
        <w:t>₂</w:t>
      </w:r>
      <w:r w:rsidRPr="007222C9">
        <w:rPr>
          <w:rFonts w:ascii="TH SarabunPSK" w:hAnsi="TH SarabunPSK" w:cs="TH SarabunPSK"/>
          <w:sz w:val="28"/>
        </w:rPr>
        <w:t xml:space="preserve"> coatings showed no visible bacterial colonies, indicating a markedly enhanced </w:t>
      </w:r>
      <w:r w:rsidRPr="007222C9">
        <w:rPr>
          <w:rFonts w:ascii="TH SarabunPSK" w:hAnsi="TH SarabunPSK" w:cs="TH SarabunPSK"/>
          <w:sz w:val="28"/>
        </w:rPr>
        <w:lastRenderedPageBreak/>
        <w:t xml:space="preserve">antibacterial effect with increasing </w:t>
      </w:r>
      <w:proofErr w:type="spellStart"/>
      <w:r w:rsidRPr="007222C9">
        <w:rPr>
          <w:rFonts w:ascii="TH SarabunPSK" w:hAnsi="TH SarabunPSK" w:cs="TH SarabunPSK"/>
          <w:sz w:val="28"/>
        </w:rPr>
        <w:t>TiO</w:t>
      </w:r>
      <w:proofErr w:type="spellEnd"/>
      <w:r w:rsidRPr="007222C9">
        <w:rPr>
          <w:rFonts w:ascii="Cambria Math" w:hAnsi="Cambria Math" w:cs="Cambria Math"/>
          <w:sz w:val="28"/>
        </w:rPr>
        <w:t>₂</w:t>
      </w:r>
      <w:r w:rsidRPr="007222C9">
        <w:rPr>
          <w:rFonts w:ascii="TH SarabunPSK" w:hAnsi="TH SarabunPSK" w:cs="TH SarabunPSK"/>
          <w:sz w:val="28"/>
        </w:rPr>
        <w:t xml:space="preserve"> </w:t>
      </w:r>
      <w:bookmarkStart w:id="0" w:name="_GoBack"/>
      <w:r w:rsidR="00DE52D7">
        <w:rPr>
          <w:rFonts w:ascii="TH SarabunPSK" w:hAnsi="TH SarabunPSK" w:cs="TH SarabunPSK"/>
          <w:noProof/>
          <w:sz w:val="28"/>
          <w:lang w:bidi="ar-SA"/>
        </w:rPr>
        <w:drawing>
          <wp:anchor distT="0" distB="0" distL="114300" distR="114300" simplePos="0" relativeHeight="252171264" behindDoc="0" locked="0" layoutInCell="1" allowOverlap="1" wp14:anchorId="5F350AC9" wp14:editId="4B9BE615">
            <wp:simplePos x="0" y="0"/>
            <wp:positionH relativeFrom="column">
              <wp:posOffset>1512570</wp:posOffset>
            </wp:positionH>
            <wp:positionV relativeFrom="paragraph">
              <wp:posOffset>537528</wp:posOffset>
            </wp:positionV>
            <wp:extent cx="690245" cy="677545"/>
            <wp:effectExtent l="0" t="0" r="0" b="0"/>
            <wp:wrapTopAndBottom/>
            <wp:docPr id="1286690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17833" name="Picture 1049417833"/>
                    <pic:cNvPicPr/>
                  </pic:nvPicPr>
                  <pic:blipFill rotWithShape="1">
                    <a:blip r:embed="rId17" cstate="print">
                      <a:extLst>
                        <a:ext uri="{28A0092B-C50C-407E-A947-70E740481C1C}">
                          <a14:useLocalDpi xmlns:a14="http://schemas.microsoft.com/office/drawing/2010/main" val="0"/>
                        </a:ext>
                      </a:extLst>
                    </a:blip>
                    <a:srcRect l="79119" b="4902"/>
                    <a:stretch>
                      <a:fillRect/>
                    </a:stretch>
                  </pic:blipFill>
                  <pic:spPr bwMode="auto">
                    <a:xfrm>
                      <a:off x="0" y="0"/>
                      <a:ext cx="690245" cy="677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00DE52D7">
        <w:rPr>
          <w:rFonts w:ascii="TH SarabunPSK" w:hAnsi="TH SarabunPSK" w:cs="TH SarabunPSK"/>
          <w:noProof/>
          <w:sz w:val="28"/>
          <w:lang w:bidi="ar-SA"/>
        </w:rPr>
        <w:drawing>
          <wp:anchor distT="0" distB="0" distL="114300" distR="114300" simplePos="0" relativeHeight="252165120" behindDoc="0" locked="0" layoutInCell="1" allowOverlap="1" wp14:anchorId="48E80BD0" wp14:editId="04D1428A">
            <wp:simplePos x="0" y="0"/>
            <wp:positionH relativeFrom="column">
              <wp:posOffset>513080</wp:posOffset>
            </wp:positionH>
            <wp:positionV relativeFrom="paragraph">
              <wp:posOffset>568642</wp:posOffset>
            </wp:positionV>
            <wp:extent cx="748030" cy="712470"/>
            <wp:effectExtent l="0" t="0" r="1270" b="0"/>
            <wp:wrapTopAndBottom/>
            <wp:docPr id="10494178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17833" name="Picture 1049417833"/>
                    <pic:cNvPicPr/>
                  </pic:nvPicPr>
                  <pic:blipFill rotWithShape="1">
                    <a:blip r:embed="rId18" cstate="print">
                      <a:extLst>
                        <a:ext uri="{28A0092B-C50C-407E-A947-70E740481C1C}">
                          <a14:useLocalDpi xmlns:a14="http://schemas.microsoft.com/office/drawing/2010/main" val="0"/>
                        </a:ext>
                      </a:extLst>
                    </a:blip>
                    <a:srcRect l="1" r="77370"/>
                    <a:stretch>
                      <a:fillRect/>
                    </a:stretch>
                  </pic:blipFill>
                  <pic:spPr bwMode="auto">
                    <a:xfrm>
                      <a:off x="0" y="0"/>
                      <a:ext cx="748030" cy="712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22C9">
        <w:rPr>
          <w:rFonts w:ascii="TH SarabunPSK" w:hAnsi="TH SarabunPSK" w:cs="TH SarabunPSK"/>
          <w:sz w:val="28"/>
        </w:rPr>
        <w:t>concentration.</w:t>
      </w:r>
    </w:p>
    <w:p w14:paraId="390BCF74" w14:textId="2E8979CD" w:rsidR="00F86214" w:rsidRPr="00473BD4" w:rsidRDefault="00493F96" w:rsidP="003413C8">
      <w:pPr>
        <w:spacing w:after="0" w:line="240" w:lineRule="auto"/>
        <w:ind w:firstLine="720"/>
        <w:jc w:val="thaiDistribute"/>
        <w:rPr>
          <w:rFonts w:ascii="TH SarabunPSK" w:hAnsi="TH SarabunPSK" w:cs="TH SarabunPSK"/>
          <w:sz w:val="28"/>
        </w:rPr>
      </w:pPr>
      <w:r>
        <w:rPr>
          <w:rFonts w:ascii="TH SarabunPSK" w:hAnsi="TH SarabunPSK" w:cs="TH SarabunPSK"/>
          <w:noProof/>
          <w:sz w:val="28"/>
          <w:lang w:bidi="ar-SA"/>
        </w:rPr>
        <w:drawing>
          <wp:anchor distT="0" distB="0" distL="114300" distR="114300" simplePos="0" relativeHeight="252169216" behindDoc="0" locked="0" layoutInCell="1" allowOverlap="1" wp14:anchorId="73D02B23" wp14:editId="2C3D5952">
            <wp:simplePos x="0" y="0"/>
            <wp:positionH relativeFrom="column">
              <wp:posOffset>523875</wp:posOffset>
            </wp:positionH>
            <wp:positionV relativeFrom="paragraph">
              <wp:posOffset>1104265</wp:posOffset>
            </wp:positionV>
            <wp:extent cx="677545" cy="677545"/>
            <wp:effectExtent l="0" t="0" r="0" b="0"/>
            <wp:wrapTopAndBottom/>
            <wp:docPr id="18387549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17833" name="Picture 1049417833"/>
                    <pic:cNvPicPr/>
                  </pic:nvPicPr>
                  <pic:blipFill rotWithShape="1">
                    <a:blip r:embed="rId17" cstate="print">
                      <a:extLst>
                        <a:ext uri="{28A0092B-C50C-407E-A947-70E740481C1C}">
                          <a14:useLocalDpi xmlns:a14="http://schemas.microsoft.com/office/drawing/2010/main" val="0"/>
                        </a:ext>
                      </a:extLst>
                    </a:blip>
                    <a:srcRect l="54054" r="25441" b="4865"/>
                    <a:stretch>
                      <a:fillRect/>
                    </a:stretch>
                  </pic:blipFill>
                  <pic:spPr bwMode="auto">
                    <a:xfrm>
                      <a:off x="0" y="0"/>
                      <a:ext cx="677545" cy="677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7E4C" w:rsidRPr="00473BD4">
        <w:rPr>
          <w:rFonts w:ascii="TH SarabunPSK" w:hAnsi="TH SarabunPSK" w:cs="TH SarabunPSK"/>
          <w:sz w:val="24"/>
          <w:szCs w:val="24"/>
        </w:rPr>
        <w:t>Figure</w:t>
      </w:r>
      <w:r w:rsidR="00473BD4" w:rsidRPr="00473BD4">
        <w:rPr>
          <w:rFonts w:ascii="TH SarabunPSK" w:hAnsi="TH SarabunPSK" w:cs="TH SarabunPSK"/>
          <w:sz w:val="24"/>
          <w:szCs w:val="24"/>
        </w:rPr>
        <w:t xml:space="preserve"> </w:t>
      </w:r>
      <w:r w:rsidR="00E84878">
        <w:rPr>
          <w:rFonts w:ascii="TH SarabunPSK" w:hAnsi="TH SarabunPSK" w:cs="TH SarabunPSK"/>
          <w:sz w:val="24"/>
          <w:szCs w:val="24"/>
        </w:rPr>
        <w:t>1</w:t>
      </w:r>
      <w:r w:rsidR="00473BD4" w:rsidRPr="00473BD4">
        <w:rPr>
          <w:rFonts w:ascii="TH SarabunPSK" w:hAnsi="TH SarabunPSK" w:cs="TH SarabunPSK"/>
          <w:sz w:val="24"/>
          <w:szCs w:val="24"/>
        </w:rPr>
        <w:t>.7 control (0</w:t>
      </w:r>
      <w:proofErr w:type="gramStart"/>
      <w:r w:rsidR="00473BD4" w:rsidRPr="00473BD4">
        <w:rPr>
          <w:rFonts w:ascii="TH SarabunPSK" w:hAnsi="TH SarabunPSK" w:cs="TH SarabunPSK"/>
          <w:sz w:val="24"/>
          <w:szCs w:val="24"/>
        </w:rPr>
        <w:t>%)</w:t>
      </w:r>
      <w:r w:rsidR="003413C8">
        <w:rPr>
          <w:rFonts w:ascii="TH SarabunPSK" w:hAnsi="TH SarabunPSK" w:cs="TH SarabunPSK"/>
          <w:sz w:val="24"/>
          <w:szCs w:val="24"/>
        </w:rPr>
        <w:t xml:space="preserve"> </w:t>
      </w:r>
      <w:r w:rsidR="00614989">
        <w:rPr>
          <w:rFonts w:ascii="TH SarabunPSK" w:hAnsi="TH SarabunPSK" w:cs="TH SarabunPSK"/>
          <w:sz w:val="24"/>
          <w:szCs w:val="24"/>
        </w:rPr>
        <w:t xml:space="preserve"> </w:t>
      </w:r>
      <w:r w:rsidR="003E1336">
        <w:rPr>
          <w:rFonts w:ascii="TH SarabunPSK" w:hAnsi="TH SarabunPSK" w:cs="TH SarabunPSK"/>
          <w:sz w:val="24"/>
          <w:szCs w:val="24"/>
        </w:rPr>
        <w:t>Fi</w:t>
      </w:r>
      <w:r w:rsidR="0019097A">
        <w:rPr>
          <w:rFonts w:ascii="TH SarabunPSK" w:hAnsi="TH SarabunPSK" w:cs="TH SarabunPSK"/>
          <w:sz w:val="24"/>
          <w:szCs w:val="24"/>
        </w:rPr>
        <w:t>gure</w:t>
      </w:r>
      <w:proofErr w:type="gramEnd"/>
      <w:r w:rsidR="0019097A">
        <w:rPr>
          <w:rFonts w:ascii="TH SarabunPSK" w:hAnsi="TH SarabunPSK" w:cs="TH SarabunPSK"/>
          <w:sz w:val="24"/>
          <w:szCs w:val="24"/>
        </w:rPr>
        <w:t xml:space="preserve"> </w:t>
      </w:r>
      <w:r w:rsidR="00E84878">
        <w:rPr>
          <w:rFonts w:ascii="TH SarabunPSK" w:hAnsi="TH SarabunPSK" w:cs="TH SarabunPSK"/>
          <w:sz w:val="24"/>
          <w:szCs w:val="24"/>
        </w:rPr>
        <w:t>1</w:t>
      </w:r>
      <w:r w:rsidR="0019097A">
        <w:rPr>
          <w:rFonts w:ascii="TH SarabunPSK" w:hAnsi="TH SarabunPSK" w:cs="TH SarabunPSK"/>
          <w:sz w:val="24"/>
          <w:szCs w:val="24"/>
        </w:rPr>
        <w:t>.8</w:t>
      </w:r>
      <w:r w:rsidR="003413C8">
        <w:rPr>
          <w:rFonts w:ascii="TH SarabunPSK" w:hAnsi="TH SarabunPSK" w:cs="TH SarabunPSK"/>
          <w:sz w:val="24"/>
          <w:szCs w:val="24"/>
        </w:rPr>
        <w:t xml:space="preserve"> (1%)</w:t>
      </w:r>
    </w:p>
    <w:p w14:paraId="78D5292D" w14:textId="67CB766C" w:rsidR="006D20E9" w:rsidRPr="0056194C" w:rsidRDefault="00493F96" w:rsidP="0086461A">
      <w:pPr>
        <w:spacing w:after="0" w:line="240" w:lineRule="auto"/>
        <w:rPr>
          <w:rFonts w:ascii="TH SarabunPSK" w:hAnsi="TH SarabunPSK" w:cs="TH SarabunPSK"/>
          <w:sz w:val="24"/>
          <w:szCs w:val="24"/>
        </w:rPr>
      </w:pPr>
      <w:r>
        <w:rPr>
          <w:rFonts w:ascii="TH SarabunPSK" w:hAnsi="TH SarabunPSK" w:cs="TH SarabunPSK"/>
          <w:noProof/>
          <w:sz w:val="28"/>
          <w:lang w:bidi="ar-SA"/>
        </w:rPr>
        <w:drawing>
          <wp:anchor distT="0" distB="0" distL="114300" distR="114300" simplePos="0" relativeHeight="252167168" behindDoc="0" locked="0" layoutInCell="1" allowOverlap="1" wp14:anchorId="56138CB9" wp14:editId="0F66F340">
            <wp:simplePos x="0" y="0"/>
            <wp:positionH relativeFrom="column">
              <wp:posOffset>1537970</wp:posOffset>
            </wp:positionH>
            <wp:positionV relativeFrom="paragraph">
              <wp:posOffset>196215</wp:posOffset>
            </wp:positionV>
            <wp:extent cx="690245" cy="694055"/>
            <wp:effectExtent l="0" t="0" r="0" b="4445"/>
            <wp:wrapTopAndBottom/>
            <wp:docPr id="18732712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17833" name="Picture 1049417833"/>
                    <pic:cNvPicPr/>
                  </pic:nvPicPr>
                  <pic:blipFill rotWithShape="1">
                    <a:blip r:embed="rId19" cstate="print">
                      <a:extLst>
                        <a:ext uri="{28A0092B-C50C-407E-A947-70E740481C1C}">
                          <a14:useLocalDpi xmlns:a14="http://schemas.microsoft.com/office/drawing/2010/main" val="0"/>
                        </a:ext>
                      </a:extLst>
                    </a:blip>
                    <a:srcRect l="27327" r="51246"/>
                    <a:stretch>
                      <a:fillRect/>
                    </a:stretch>
                  </pic:blipFill>
                  <pic:spPr bwMode="auto">
                    <a:xfrm>
                      <a:off x="0" y="0"/>
                      <a:ext cx="690245" cy="694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715D">
        <w:rPr>
          <w:rFonts w:ascii="TH SarabunPSK" w:hAnsi="TH SarabunPSK" w:cs="TH SarabunPSK"/>
          <w:sz w:val="28"/>
        </w:rPr>
        <w:tab/>
      </w:r>
      <w:r w:rsidR="00B7715D" w:rsidRPr="0056194C">
        <w:rPr>
          <w:rFonts w:ascii="TH SarabunPSK" w:hAnsi="TH SarabunPSK" w:cs="TH SarabunPSK"/>
          <w:sz w:val="24"/>
          <w:szCs w:val="24"/>
        </w:rPr>
        <w:t>Figu</w:t>
      </w:r>
      <w:r w:rsidR="00335500" w:rsidRPr="0056194C">
        <w:rPr>
          <w:rFonts w:ascii="TH SarabunPSK" w:hAnsi="TH SarabunPSK" w:cs="TH SarabunPSK"/>
          <w:sz w:val="24"/>
          <w:szCs w:val="24"/>
        </w:rPr>
        <w:t xml:space="preserve">re </w:t>
      </w:r>
      <w:r w:rsidR="00E84878">
        <w:rPr>
          <w:rFonts w:ascii="TH SarabunPSK" w:hAnsi="TH SarabunPSK" w:cs="TH SarabunPSK"/>
          <w:sz w:val="24"/>
          <w:szCs w:val="24"/>
        </w:rPr>
        <w:t>1</w:t>
      </w:r>
      <w:r w:rsidR="00335500" w:rsidRPr="0056194C">
        <w:rPr>
          <w:rFonts w:ascii="TH SarabunPSK" w:hAnsi="TH SarabunPSK" w:cs="TH SarabunPSK"/>
          <w:sz w:val="24"/>
          <w:szCs w:val="24"/>
        </w:rPr>
        <w:t xml:space="preserve">.9 </w:t>
      </w:r>
      <w:r w:rsidR="0056194C" w:rsidRPr="0056194C">
        <w:rPr>
          <w:rFonts w:ascii="TH SarabunPSK" w:hAnsi="TH SarabunPSK" w:cs="TH SarabunPSK"/>
          <w:sz w:val="24"/>
          <w:szCs w:val="24"/>
        </w:rPr>
        <w:t>(3%)</w:t>
      </w:r>
      <w:r w:rsidR="00670238">
        <w:rPr>
          <w:rFonts w:ascii="TH SarabunPSK" w:hAnsi="TH SarabunPSK" w:cs="TH SarabunPSK"/>
          <w:sz w:val="24"/>
          <w:szCs w:val="24"/>
        </w:rPr>
        <w:tab/>
        <w:t xml:space="preserve">      Figure </w:t>
      </w:r>
      <w:r w:rsidR="00E84878">
        <w:rPr>
          <w:rFonts w:ascii="TH SarabunPSK" w:hAnsi="TH SarabunPSK" w:cs="TH SarabunPSK"/>
          <w:sz w:val="24"/>
          <w:szCs w:val="24"/>
        </w:rPr>
        <w:t>1</w:t>
      </w:r>
      <w:r w:rsidR="000D4F53">
        <w:rPr>
          <w:rFonts w:ascii="TH SarabunPSK" w:hAnsi="TH SarabunPSK" w:cs="TH SarabunPSK"/>
          <w:sz w:val="24"/>
          <w:szCs w:val="24"/>
        </w:rPr>
        <w:t>.10 (</w:t>
      </w:r>
      <w:r w:rsidR="000656A5">
        <w:rPr>
          <w:rFonts w:ascii="TH SarabunPSK" w:hAnsi="TH SarabunPSK" w:cs="TH SarabunPSK"/>
          <w:sz w:val="24"/>
          <w:szCs w:val="24"/>
        </w:rPr>
        <w:t>5%)</w:t>
      </w:r>
    </w:p>
    <w:p w14:paraId="3D2909EE" w14:textId="0744A4AA" w:rsidR="00282096" w:rsidRDefault="00B128B1" w:rsidP="00922DBD">
      <w:pPr>
        <w:spacing w:after="0" w:line="240" w:lineRule="auto"/>
        <w:jc w:val="thaiDistribute"/>
        <w:rPr>
          <w:rFonts w:ascii="TH SarabunPSK" w:hAnsi="TH SarabunPSK" w:cs="TH SarabunPSK"/>
          <w:sz w:val="28"/>
        </w:rPr>
      </w:pPr>
      <w:r w:rsidRPr="00B128B1">
        <w:rPr>
          <w:rFonts w:ascii="TH SarabunPSK" w:hAnsi="TH SarabunPSK" w:cs="TH SarabunPSK"/>
          <w:sz w:val="28"/>
        </w:rPr>
        <w:t xml:space="preserve">Figures </w:t>
      </w:r>
      <w:r w:rsidR="00E84878">
        <w:rPr>
          <w:rFonts w:ascii="TH SarabunPSK" w:hAnsi="TH SarabunPSK" w:cs="TH SarabunPSK"/>
          <w:sz w:val="28"/>
        </w:rPr>
        <w:t>1</w:t>
      </w:r>
      <w:r w:rsidRPr="00B128B1">
        <w:rPr>
          <w:rFonts w:ascii="TH SarabunPSK" w:hAnsi="TH SarabunPSK" w:cs="TH SarabunPSK"/>
          <w:sz w:val="28"/>
        </w:rPr>
        <w:t>.7–</w:t>
      </w:r>
      <w:r w:rsidR="00E84878">
        <w:rPr>
          <w:rFonts w:ascii="TH SarabunPSK" w:hAnsi="TH SarabunPSK" w:cs="TH SarabunPSK"/>
          <w:sz w:val="28"/>
        </w:rPr>
        <w:t>1</w:t>
      </w:r>
      <w:r w:rsidRPr="00B128B1">
        <w:rPr>
          <w:rFonts w:ascii="TH SarabunPSK" w:hAnsi="TH SarabunPSK" w:cs="TH SarabunPSK"/>
          <w:sz w:val="28"/>
        </w:rPr>
        <w:t xml:space="preserve">.10 show the antibacterial performance of wallpaper coated with different </w:t>
      </w:r>
      <w:proofErr w:type="spellStart"/>
      <w:r w:rsidRPr="00B128B1">
        <w:rPr>
          <w:rFonts w:ascii="TH SarabunPSK" w:hAnsi="TH SarabunPSK" w:cs="TH SarabunPSK"/>
          <w:sz w:val="28"/>
        </w:rPr>
        <w:t>TiO</w:t>
      </w:r>
      <w:proofErr w:type="spellEnd"/>
      <w:r w:rsidRPr="00B128B1">
        <w:rPr>
          <w:rFonts w:ascii="Cambria Math" w:hAnsi="Cambria Math" w:cs="Cambria Math"/>
          <w:sz w:val="28"/>
        </w:rPr>
        <w:t>₂</w:t>
      </w:r>
      <w:r w:rsidRPr="00B128B1">
        <w:rPr>
          <w:rFonts w:ascii="TH SarabunPSK" w:hAnsi="TH SarabunPSK" w:cs="TH SarabunPSK"/>
          <w:sz w:val="28"/>
        </w:rPr>
        <w:t xml:space="preserve"> concentrations against airborne bacteria. The 0 </w:t>
      </w:r>
      <w:proofErr w:type="spellStart"/>
      <w:r w:rsidRPr="00B128B1">
        <w:rPr>
          <w:rFonts w:ascii="TH SarabunPSK" w:hAnsi="TH SarabunPSK" w:cs="TH SarabunPSK"/>
          <w:sz w:val="28"/>
        </w:rPr>
        <w:t>wt</w:t>
      </w:r>
      <w:proofErr w:type="spellEnd"/>
      <w:r w:rsidRPr="00B128B1">
        <w:rPr>
          <w:rFonts w:ascii="TH SarabunPSK" w:hAnsi="TH SarabunPSK" w:cs="TH SarabunPSK"/>
          <w:sz w:val="28"/>
        </w:rPr>
        <w:t xml:space="preserve">% </w:t>
      </w:r>
      <w:proofErr w:type="spellStart"/>
      <w:r w:rsidRPr="00B128B1">
        <w:rPr>
          <w:rFonts w:ascii="TH SarabunPSK" w:hAnsi="TH SarabunPSK" w:cs="TH SarabunPSK"/>
          <w:sz w:val="28"/>
        </w:rPr>
        <w:t>TiO</w:t>
      </w:r>
      <w:proofErr w:type="spellEnd"/>
      <w:r w:rsidRPr="00B128B1">
        <w:rPr>
          <w:rFonts w:ascii="Cambria Math" w:hAnsi="Cambria Math" w:cs="Cambria Math"/>
          <w:sz w:val="28"/>
        </w:rPr>
        <w:t>₂</w:t>
      </w:r>
      <w:r w:rsidRPr="00B128B1">
        <w:rPr>
          <w:rFonts w:ascii="TH SarabunPSK" w:hAnsi="TH SarabunPSK" w:cs="TH SarabunPSK"/>
          <w:sz w:val="28"/>
        </w:rPr>
        <w:t xml:space="preserve"> (control) sample exhibited numerous bacterial colonies, indicating that uncoated wallpaper has no inherent antibacterial activity (</w:t>
      </w:r>
      <w:proofErr w:type="spellStart"/>
      <w:r w:rsidRPr="00B128B1">
        <w:rPr>
          <w:rFonts w:ascii="TH SarabunPSK" w:hAnsi="TH SarabunPSK" w:cs="TH SarabunPSK"/>
          <w:sz w:val="28"/>
        </w:rPr>
        <w:t>Fujishima</w:t>
      </w:r>
      <w:proofErr w:type="spellEnd"/>
      <w:r w:rsidRPr="00B128B1">
        <w:rPr>
          <w:rFonts w:ascii="TH SarabunPSK" w:hAnsi="TH SarabunPSK" w:cs="TH SarabunPSK"/>
          <w:sz w:val="28"/>
        </w:rPr>
        <w:t xml:space="preserve"> et al., 2008). The 1 </w:t>
      </w:r>
      <w:proofErr w:type="spellStart"/>
      <w:r w:rsidRPr="00B128B1">
        <w:rPr>
          <w:rFonts w:ascii="TH SarabunPSK" w:hAnsi="TH SarabunPSK" w:cs="TH SarabunPSK"/>
          <w:sz w:val="28"/>
        </w:rPr>
        <w:t>wt</w:t>
      </w:r>
      <w:proofErr w:type="spellEnd"/>
      <w:r w:rsidRPr="00B128B1">
        <w:rPr>
          <w:rFonts w:ascii="TH SarabunPSK" w:hAnsi="TH SarabunPSK" w:cs="TH SarabunPSK"/>
          <w:sz w:val="28"/>
        </w:rPr>
        <w:t xml:space="preserve">% </w:t>
      </w:r>
      <w:proofErr w:type="spellStart"/>
      <w:r w:rsidRPr="00B128B1">
        <w:rPr>
          <w:rFonts w:ascii="TH SarabunPSK" w:hAnsi="TH SarabunPSK" w:cs="TH SarabunPSK"/>
          <w:sz w:val="28"/>
        </w:rPr>
        <w:t>TiO</w:t>
      </w:r>
      <w:proofErr w:type="spellEnd"/>
      <w:r w:rsidRPr="00B128B1">
        <w:rPr>
          <w:rFonts w:ascii="Cambria Math" w:hAnsi="Cambria Math" w:cs="Cambria Math"/>
          <w:sz w:val="28"/>
        </w:rPr>
        <w:t>₂</w:t>
      </w:r>
      <w:r w:rsidRPr="00B128B1">
        <w:rPr>
          <w:rFonts w:ascii="TH SarabunPSK" w:hAnsi="TH SarabunPSK" w:cs="TH SarabunPSK"/>
          <w:sz w:val="28"/>
        </w:rPr>
        <w:t xml:space="preserve"> coating reduced the number of bacterial colonies, demonstrating the antibacterial effect of </w:t>
      </w:r>
      <w:proofErr w:type="spellStart"/>
      <w:r w:rsidRPr="00B128B1">
        <w:rPr>
          <w:rFonts w:ascii="TH SarabunPSK" w:hAnsi="TH SarabunPSK" w:cs="TH SarabunPSK"/>
          <w:sz w:val="28"/>
        </w:rPr>
        <w:t>photocatalytically</w:t>
      </w:r>
      <w:proofErr w:type="spellEnd"/>
      <w:r w:rsidRPr="00B128B1">
        <w:rPr>
          <w:rFonts w:ascii="TH SarabunPSK" w:hAnsi="TH SarabunPSK" w:cs="TH SarabunPSK"/>
          <w:sz w:val="28"/>
        </w:rPr>
        <w:t xml:space="preserve"> generated reactive oxygen species. However, some colonies remained, suggesting that 1 </w:t>
      </w:r>
      <w:proofErr w:type="spellStart"/>
      <w:r w:rsidRPr="00B128B1">
        <w:rPr>
          <w:rFonts w:ascii="TH SarabunPSK" w:hAnsi="TH SarabunPSK" w:cs="TH SarabunPSK"/>
          <w:sz w:val="28"/>
        </w:rPr>
        <w:t>wt</w:t>
      </w:r>
      <w:proofErr w:type="spellEnd"/>
      <w:r w:rsidRPr="00B128B1">
        <w:rPr>
          <w:rFonts w:ascii="TH SarabunPSK" w:hAnsi="TH SarabunPSK" w:cs="TH SarabunPSK"/>
          <w:sz w:val="28"/>
        </w:rPr>
        <w:t xml:space="preserve">% </w:t>
      </w:r>
      <w:proofErr w:type="spellStart"/>
      <w:r w:rsidRPr="00B128B1">
        <w:rPr>
          <w:rFonts w:ascii="TH SarabunPSK" w:hAnsi="TH SarabunPSK" w:cs="TH SarabunPSK"/>
          <w:sz w:val="28"/>
        </w:rPr>
        <w:t>TiO</w:t>
      </w:r>
      <w:proofErr w:type="spellEnd"/>
      <w:r w:rsidRPr="00B128B1">
        <w:rPr>
          <w:rFonts w:ascii="Cambria Math" w:hAnsi="Cambria Math" w:cs="Cambria Math"/>
          <w:sz w:val="28"/>
        </w:rPr>
        <w:t>₂</w:t>
      </w:r>
      <w:r w:rsidRPr="00B128B1">
        <w:rPr>
          <w:rFonts w:ascii="TH SarabunPSK" w:hAnsi="TH SarabunPSK" w:cs="TH SarabunPSK"/>
          <w:sz w:val="28"/>
        </w:rPr>
        <w:t xml:space="preserve"> was insufficient for complete antibacterial coverage (</w:t>
      </w:r>
      <w:proofErr w:type="spellStart"/>
      <w:r w:rsidRPr="00B128B1">
        <w:rPr>
          <w:rFonts w:ascii="TH SarabunPSK" w:hAnsi="TH SarabunPSK" w:cs="TH SarabunPSK"/>
          <w:sz w:val="28"/>
        </w:rPr>
        <w:t>Hajkova</w:t>
      </w:r>
      <w:proofErr w:type="spellEnd"/>
      <w:r w:rsidRPr="00B128B1">
        <w:rPr>
          <w:rFonts w:ascii="TH SarabunPSK" w:hAnsi="TH SarabunPSK" w:cs="TH SarabunPSK"/>
          <w:sz w:val="28"/>
        </w:rPr>
        <w:t xml:space="preserve"> et al., </w:t>
      </w:r>
      <w:r w:rsidRPr="00E84878">
        <w:rPr>
          <w:rFonts w:ascii="TH SarabunPSK" w:hAnsi="TH SarabunPSK" w:cs="TH SarabunPSK" w:hint="cs"/>
          <w:sz w:val="28"/>
        </w:rPr>
        <w:t xml:space="preserve">2007). In contrast, 3 wt% and 5 </w:t>
      </w:r>
      <w:proofErr w:type="spellStart"/>
      <w:r w:rsidRPr="00E84878">
        <w:rPr>
          <w:rFonts w:ascii="TH SarabunPSK" w:hAnsi="TH SarabunPSK" w:cs="TH SarabunPSK" w:hint="cs"/>
          <w:sz w:val="28"/>
        </w:rPr>
        <w:t>wt</w:t>
      </w:r>
      <w:proofErr w:type="spellEnd"/>
      <w:r w:rsidRPr="00E84878">
        <w:rPr>
          <w:rFonts w:ascii="TH SarabunPSK" w:hAnsi="TH SarabunPSK" w:cs="TH SarabunPSK" w:hint="cs"/>
          <w:sz w:val="28"/>
        </w:rPr>
        <w:t xml:space="preserve">% </w:t>
      </w:r>
      <w:proofErr w:type="spellStart"/>
      <w:r w:rsidRPr="00E84878">
        <w:rPr>
          <w:rFonts w:ascii="TH SarabunPSK" w:hAnsi="TH SarabunPSK" w:cs="TH SarabunPSK" w:hint="cs"/>
          <w:sz w:val="28"/>
        </w:rPr>
        <w:t>TiO</w:t>
      </w:r>
      <w:proofErr w:type="spellEnd"/>
      <w:r w:rsidRPr="00E84878">
        <w:rPr>
          <w:rFonts w:ascii="Cambria Math" w:hAnsi="Cambria Math" w:cs="Cambria Math"/>
          <w:sz w:val="28"/>
        </w:rPr>
        <w:t>₂</w:t>
      </w:r>
      <w:r w:rsidRPr="00E84878">
        <w:rPr>
          <w:rFonts w:ascii="TH SarabunPSK" w:hAnsi="TH SarabunPSK" w:cs="TH SarabunPSK" w:hint="cs"/>
          <w:sz w:val="28"/>
        </w:rPr>
        <w:t xml:space="preserve"> showed</w:t>
      </w:r>
      <w:r w:rsidRPr="00B128B1">
        <w:rPr>
          <w:rFonts w:ascii="TH SarabunPSK" w:hAnsi="TH SarabunPSK" w:cs="TH SarabunPSK"/>
          <w:sz w:val="28"/>
        </w:rPr>
        <w:t xml:space="preserve"> no visible bacterial colonies and similar antibacterial performance, indicating that increasing the </w:t>
      </w:r>
      <w:proofErr w:type="spellStart"/>
      <w:r w:rsidRPr="00B128B1">
        <w:rPr>
          <w:rFonts w:ascii="TH SarabunPSK" w:hAnsi="TH SarabunPSK" w:cs="TH SarabunPSK"/>
          <w:sz w:val="28"/>
        </w:rPr>
        <w:t>TiO</w:t>
      </w:r>
      <w:proofErr w:type="spellEnd"/>
      <w:r w:rsidRPr="00B128B1">
        <w:rPr>
          <w:rFonts w:ascii="Cambria Math" w:hAnsi="Cambria Math" w:cs="Cambria Math"/>
          <w:sz w:val="28"/>
        </w:rPr>
        <w:t>₂</w:t>
      </w:r>
      <w:r w:rsidRPr="00B128B1">
        <w:rPr>
          <w:rFonts w:ascii="TH SarabunPSK" w:hAnsi="TH SarabunPSK" w:cs="TH SarabunPSK"/>
          <w:sz w:val="28"/>
        </w:rPr>
        <w:t xml:space="preserve"> concentration beyond 3 wt% provides no additional benefit, likely due to surface saturation and nanoparticle dispersion limits (Carp et al., 2004). Therefore, 3 </w:t>
      </w:r>
      <w:proofErr w:type="spellStart"/>
      <w:r w:rsidRPr="00B128B1">
        <w:rPr>
          <w:rFonts w:ascii="TH SarabunPSK" w:hAnsi="TH SarabunPSK" w:cs="TH SarabunPSK"/>
          <w:sz w:val="28"/>
        </w:rPr>
        <w:t>wt</w:t>
      </w:r>
      <w:proofErr w:type="spellEnd"/>
      <w:r w:rsidRPr="00B128B1">
        <w:rPr>
          <w:rFonts w:ascii="TH SarabunPSK" w:hAnsi="TH SarabunPSK" w:cs="TH SarabunPSK"/>
          <w:sz w:val="28"/>
        </w:rPr>
        <w:t xml:space="preserve">% </w:t>
      </w:r>
      <w:proofErr w:type="spellStart"/>
      <w:r w:rsidRPr="00B128B1">
        <w:rPr>
          <w:rFonts w:ascii="TH SarabunPSK" w:hAnsi="TH SarabunPSK" w:cs="TH SarabunPSK"/>
          <w:sz w:val="28"/>
        </w:rPr>
        <w:t>TiO</w:t>
      </w:r>
      <w:proofErr w:type="spellEnd"/>
      <w:r w:rsidRPr="00B128B1">
        <w:rPr>
          <w:rFonts w:ascii="Cambria Math" w:hAnsi="Cambria Math" w:cs="Cambria Math"/>
          <w:sz w:val="28"/>
        </w:rPr>
        <w:t>₂</w:t>
      </w:r>
      <w:r w:rsidRPr="00B128B1">
        <w:rPr>
          <w:rFonts w:ascii="TH SarabunPSK" w:hAnsi="TH SarabunPSK" w:cs="TH SarabunPSK"/>
          <w:sz w:val="28"/>
        </w:rPr>
        <w:t xml:space="preserve"> was identified as the optimum concentration for inhibiting airborne</w:t>
      </w:r>
      <w:r>
        <w:rPr>
          <w:rFonts w:ascii="TH SarabunPSK" w:hAnsi="TH SarabunPSK" w:cs="TH SarabunPSK"/>
          <w:sz w:val="28"/>
        </w:rPr>
        <w:t xml:space="preserve"> </w:t>
      </w:r>
      <w:r w:rsidRPr="00B128B1">
        <w:rPr>
          <w:rFonts w:ascii="TH SarabunPSK" w:hAnsi="TH SarabunPSK" w:cs="TH SarabunPSK"/>
          <w:sz w:val="28"/>
        </w:rPr>
        <w:t>bacteria</w:t>
      </w:r>
      <w:r>
        <w:rPr>
          <w:rFonts w:ascii="TH SarabunPSK" w:hAnsi="TH SarabunPSK" w:cs="TH SarabunPSK"/>
          <w:sz w:val="28"/>
        </w:rPr>
        <w:t>.</w:t>
      </w:r>
    </w:p>
    <w:p w14:paraId="1E26DE95" w14:textId="77777777" w:rsidR="00D96561" w:rsidRDefault="00D96561" w:rsidP="00922DBD">
      <w:pPr>
        <w:spacing w:after="0" w:line="240" w:lineRule="auto"/>
        <w:jc w:val="thaiDistribute"/>
        <w:rPr>
          <w:rFonts w:ascii="TH SarabunPSK" w:hAnsi="TH SarabunPSK" w:cs="TH SarabunPSK"/>
          <w:sz w:val="28"/>
        </w:rPr>
      </w:pPr>
    </w:p>
    <w:p w14:paraId="6CA2EDAA" w14:textId="73BC4710" w:rsidR="00E84878" w:rsidRPr="00E84878" w:rsidRDefault="00E84878" w:rsidP="00922DBD">
      <w:pPr>
        <w:spacing w:after="0" w:line="240" w:lineRule="auto"/>
        <w:jc w:val="thaiDistribute"/>
        <w:rPr>
          <w:rFonts w:ascii="TH SarabunPSK" w:hAnsi="TH SarabunPSK" w:cs="TH SarabunPSK" w:hint="cs"/>
          <w:b/>
          <w:bCs/>
          <w:sz w:val="28"/>
          <w:cs/>
        </w:rPr>
      </w:pPr>
      <w:r>
        <w:rPr>
          <w:rFonts w:ascii="TH SarabunPSK" w:hAnsi="TH SarabunPSK" w:cs="TH SarabunPSK"/>
          <w:sz w:val="28"/>
        </w:rPr>
        <w:tab/>
      </w:r>
      <w:r w:rsidRPr="00E84878">
        <w:rPr>
          <w:rFonts w:ascii="TH SarabunPSK" w:hAnsi="TH SarabunPSK" w:cs="TH SarabunPSK" w:hint="cs"/>
          <w:b/>
          <w:bCs/>
          <w:sz w:val="28"/>
        </w:rPr>
        <w:t>Evaluation of Brightness Enhancement Performance Using a Small-Scale Simulated Model</w:t>
      </w:r>
    </w:p>
    <w:p w14:paraId="0C212173" w14:textId="50FF4033" w:rsidR="00E545CC" w:rsidRDefault="00E84878" w:rsidP="00E84878">
      <w:pPr>
        <w:spacing w:after="0" w:line="240" w:lineRule="auto"/>
        <w:jc w:val="thaiDistribute"/>
        <w:rPr>
          <w:rFonts w:ascii="TH SarabunPSK" w:hAnsi="TH SarabunPSK" w:cs="TH SarabunPSK"/>
          <w:sz w:val="28"/>
        </w:rPr>
      </w:pPr>
      <w:r>
        <w:rPr>
          <w:rFonts w:ascii="TH SarabunPSK" w:hAnsi="TH SarabunPSK" w:cs="TH SarabunPSK"/>
          <w:sz w:val="28"/>
        </w:rPr>
        <w:tab/>
      </w:r>
      <w:r w:rsidRPr="00E84878">
        <w:rPr>
          <w:rFonts w:ascii="TH SarabunPSK" w:hAnsi="TH SarabunPSK" w:cs="TH SarabunPSK" w:hint="cs"/>
          <w:sz w:val="28"/>
        </w:rPr>
        <w:t xml:space="preserve">The brightness enhancement performance of wallpapers coated with </w:t>
      </w:r>
      <w:r w:rsidRPr="00E84878">
        <w:rPr>
          <w:rFonts w:ascii="TH SarabunPSK" w:hAnsi="TH SarabunPSK" w:cs="TH SarabunPSK" w:hint="cs"/>
          <w:sz w:val="28"/>
        </w:rPr>
        <w:t>titanium dioxide (</w:t>
      </w:r>
      <w:proofErr w:type="spellStart"/>
      <w:r w:rsidRPr="00E84878">
        <w:rPr>
          <w:rFonts w:ascii="TH SarabunPSK" w:hAnsi="TH SarabunPSK" w:cs="TH SarabunPSK" w:hint="cs"/>
          <w:sz w:val="28"/>
        </w:rPr>
        <w:t>TiO</w:t>
      </w:r>
      <w:proofErr w:type="spellEnd"/>
      <w:r w:rsidRPr="00E84878">
        <w:rPr>
          <w:rFonts w:ascii="Cambria Math" w:hAnsi="Cambria Math" w:cs="Cambria Math"/>
          <w:sz w:val="28"/>
        </w:rPr>
        <w:t>₂</w:t>
      </w:r>
      <w:r w:rsidRPr="00E84878">
        <w:rPr>
          <w:rFonts w:ascii="TH SarabunPSK" w:hAnsi="TH SarabunPSK" w:cs="TH SarabunPSK" w:hint="cs"/>
          <w:sz w:val="28"/>
        </w:rPr>
        <w:t xml:space="preserve">) nanoparticles at different concentrations (0%, 1%, 3%, and 5%) was evaluated inside a small-scale simulated model. The brightness was measured using a </w:t>
      </w:r>
      <w:r w:rsidRPr="00E84878">
        <w:rPr>
          <w:rStyle w:val="af"/>
          <w:rFonts w:ascii="TH SarabunPSK" w:hAnsi="TH SarabunPSK" w:cs="TH SarabunPSK" w:hint="cs"/>
          <w:b w:val="0"/>
          <w:bCs w:val="0"/>
          <w:sz w:val="28"/>
        </w:rPr>
        <w:t>lux meter</w:t>
      </w:r>
      <w:r w:rsidRPr="00E84878">
        <w:rPr>
          <w:rFonts w:ascii="TH SarabunPSK" w:hAnsi="TH SarabunPSK" w:cs="TH SarabunPSK" w:hint="cs"/>
          <w:sz w:val="28"/>
        </w:rPr>
        <w:t xml:space="preserve">, with three measurements performed for each experimental condition. The results showed that the brightness values varied depending on the concentration of </w:t>
      </w:r>
      <w:proofErr w:type="spellStart"/>
      <w:r w:rsidRPr="00E84878">
        <w:rPr>
          <w:rFonts w:ascii="TH SarabunPSK" w:hAnsi="TH SarabunPSK" w:cs="TH SarabunPSK" w:hint="cs"/>
          <w:sz w:val="28"/>
        </w:rPr>
        <w:t>TiO</w:t>
      </w:r>
      <w:proofErr w:type="spellEnd"/>
      <w:r w:rsidRPr="00E84878">
        <w:rPr>
          <w:rFonts w:ascii="Cambria Math" w:hAnsi="Cambria Math" w:cs="Cambria Math"/>
          <w:sz w:val="28"/>
        </w:rPr>
        <w:t>₂</w:t>
      </w:r>
      <w:r w:rsidRPr="00E84878">
        <w:rPr>
          <w:rFonts w:ascii="TH SarabunPSK" w:hAnsi="TH SarabunPSK" w:cs="TH SarabunPSK" w:hint="cs"/>
          <w:sz w:val="28"/>
        </w:rPr>
        <w:t xml:space="preserve"> nanoparticles.</w:t>
      </w:r>
      <w:r>
        <w:rPr>
          <w:rFonts w:ascii="TH SarabunPSK" w:hAnsi="TH SarabunPSK" w:cs="TH SarabunPSK"/>
          <w:sz w:val="28"/>
        </w:rPr>
        <w:t xml:space="preserve"> </w:t>
      </w:r>
    </w:p>
    <w:p w14:paraId="11C6E0B4" w14:textId="248EAF0C" w:rsidR="0098175B" w:rsidRDefault="00E545CC" w:rsidP="00E545CC">
      <w:pPr>
        <w:spacing w:after="0" w:line="240" w:lineRule="auto"/>
        <w:ind w:firstLine="720"/>
        <w:jc w:val="thaiDistribute"/>
        <w:rPr>
          <w:rFonts w:ascii="TH SarabunPSK" w:hAnsi="TH SarabunPSK" w:cs="TH SarabunPSK"/>
          <w:sz w:val="28"/>
        </w:rPr>
      </w:pPr>
      <w:r w:rsidRPr="00E545CC">
        <w:rPr>
          <w:rFonts w:ascii="TH SarabunPSK" w:hAnsi="TH SarabunPSK" w:cs="TH SarabunPSK" w:hint="cs"/>
          <w:sz w:val="28"/>
        </w:rPr>
        <w:t xml:space="preserve">In the first measurement, the wallpapers with </w:t>
      </w:r>
      <w:proofErr w:type="spellStart"/>
      <w:r w:rsidRPr="00E545CC">
        <w:rPr>
          <w:rFonts w:ascii="TH SarabunPSK" w:hAnsi="TH SarabunPSK" w:cs="TH SarabunPSK" w:hint="cs"/>
          <w:sz w:val="28"/>
        </w:rPr>
        <w:t>TiO</w:t>
      </w:r>
      <w:proofErr w:type="spellEnd"/>
      <w:r w:rsidRPr="00E545CC">
        <w:rPr>
          <w:rFonts w:ascii="Cambria Math" w:hAnsi="Cambria Math" w:cs="Cambria Math"/>
          <w:sz w:val="28"/>
        </w:rPr>
        <w:t>₂</w:t>
      </w:r>
      <w:r w:rsidRPr="00E545CC">
        <w:rPr>
          <w:rFonts w:ascii="TH SarabunPSK" w:hAnsi="TH SarabunPSK" w:cs="TH SarabunPSK" w:hint="cs"/>
          <w:sz w:val="28"/>
        </w:rPr>
        <w:t xml:space="preserve"> concentrations of </w:t>
      </w:r>
      <w:r w:rsidRPr="00E545CC">
        <w:rPr>
          <w:rStyle w:val="af"/>
          <w:rFonts w:ascii="TH SarabunPSK" w:hAnsi="TH SarabunPSK" w:cs="TH SarabunPSK" w:hint="cs"/>
          <w:b w:val="0"/>
          <w:bCs w:val="0"/>
          <w:sz w:val="28"/>
        </w:rPr>
        <w:t>0%, 1%, 3%, and</w:t>
      </w:r>
      <w:r w:rsidRPr="00E545CC">
        <w:rPr>
          <w:rStyle w:val="af"/>
          <w:rFonts w:ascii="TH SarabunPSK" w:hAnsi="TH SarabunPSK" w:cs="TH SarabunPSK" w:hint="cs"/>
          <w:sz w:val="28"/>
        </w:rPr>
        <w:t xml:space="preserve"> </w:t>
      </w:r>
      <w:r w:rsidRPr="00E545CC">
        <w:rPr>
          <w:rStyle w:val="af"/>
          <w:rFonts w:ascii="TH SarabunPSK" w:hAnsi="TH SarabunPSK" w:cs="TH SarabunPSK" w:hint="cs"/>
          <w:b w:val="0"/>
          <w:bCs w:val="0"/>
          <w:sz w:val="28"/>
        </w:rPr>
        <w:t>5%</w:t>
      </w:r>
      <w:r w:rsidRPr="00E545CC">
        <w:rPr>
          <w:rFonts w:ascii="TH SarabunPSK" w:hAnsi="TH SarabunPSK" w:cs="TH SarabunPSK" w:hint="cs"/>
          <w:b/>
          <w:bCs/>
          <w:sz w:val="28"/>
        </w:rPr>
        <w:t xml:space="preserve"> </w:t>
      </w:r>
      <w:r w:rsidRPr="00E545CC">
        <w:rPr>
          <w:rFonts w:ascii="TH SarabunPSK" w:hAnsi="TH SarabunPSK" w:cs="TH SarabunPSK" w:hint="cs"/>
          <w:sz w:val="28"/>
        </w:rPr>
        <w:t>exhibited brightness values of</w:t>
      </w:r>
      <w:r w:rsidRPr="00E545CC">
        <w:rPr>
          <w:rFonts w:ascii="TH SarabunPSK" w:hAnsi="TH SarabunPSK" w:cs="TH SarabunPSK" w:hint="cs"/>
          <w:b/>
          <w:bCs/>
          <w:sz w:val="28"/>
        </w:rPr>
        <w:t xml:space="preserve"> </w:t>
      </w:r>
      <w:r w:rsidRPr="00E545CC">
        <w:rPr>
          <w:rStyle w:val="af"/>
          <w:rFonts w:ascii="TH SarabunPSK" w:hAnsi="TH SarabunPSK" w:cs="TH SarabunPSK" w:hint="cs"/>
          <w:b w:val="0"/>
          <w:bCs w:val="0"/>
          <w:sz w:val="28"/>
        </w:rPr>
        <w:t>326, 364, 355, and</w:t>
      </w:r>
      <w:r w:rsidRPr="00E545CC">
        <w:rPr>
          <w:rStyle w:val="af"/>
          <w:rFonts w:ascii="TH SarabunPSK" w:hAnsi="TH SarabunPSK" w:cs="TH SarabunPSK" w:hint="cs"/>
          <w:sz w:val="28"/>
        </w:rPr>
        <w:t xml:space="preserve"> </w:t>
      </w:r>
      <w:r w:rsidRPr="00E545CC">
        <w:rPr>
          <w:rStyle w:val="af"/>
          <w:rFonts w:ascii="TH SarabunPSK" w:hAnsi="TH SarabunPSK" w:cs="TH SarabunPSK" w:hint="cs"/>
          <w:b w:val="0"/>
          <w:bCs w:val="0"/>
          <w:sz w:val="28"/>
        </w:rPr>
        <w:t>409 lux</w:t>
      </w:r>
      <w:r w:rsidRPr="00E545CC">
        <w:rPr>
          <w:rFonts w:ascii="TH SarabunPSK" w:hAnsi="TH SarabunPSK" w:cs="TH SarabunPSK" w:hint="cs"/>
          <w:sz w:val="28"/>
        </w:rPr>
        <w:t xml:space="preserve">, respectively. In the second measurement, the brightness values were </w:t>
      </w:r>
      <w:r w:rsidRPr="00E545CC">
        <w:rPr>
          <w:rStyle w:val="af"/>
          <w:rFonts w:ascii="TH SarabunPSK" w:hAnsi="TH SarabunPSK" w:cs="TH SarabunPSK" w:hint="cs"/>
          <w:b w:val="0"/>
          <w:bCs w:val="0"/>
          <w:sz w:val="28"/>
        </w:rPr>
        <w:t>350, 408, 409, and 375 lux</w:t>
      </w:r>
      <w:r w:rsidRPr="00E545CC">
        <w:rPr>
          <w:rFonts w:ascii="TH SarabunPSK" w:hAnsi="TH SarabunPSK" w:cs="TH SarabunPSK" w:hint="cs"/>
          <w:sz w:val="28"/>
        </w:rPr>
        <w:t xml:space="preserve">, respectively. In the third measurement, the measured brightness values were </w:t>
      </w:r>
      <w:r w:rsidRPr="00E545CC">
        <w:rPr>
          <w:rStyle w:val="af"/>
          <w:rFonts w:ascii="TH SarabunPSK" w:hAnsi="TH SarabunPSK" w:cs="TH SarabunPSK" w:hint="cs"/>
          <w:b w:val="0"/>
          <w:bCs w:val="0"/>
          <w:sz w:val="28"/>
        </w:rPr>
        <w:t>343, 394, 404, and 372 lux</w:t>
      </w:r>
      <w:r w:rsidRPr="00E545CC">
        <w:rPr>
          <w:rFonts w:ascii="TH SarabunPSK" w:hAnsi="TH SarabunPSK" w:cs="TH SarabunPSK" w:hint="cs"/>
          <w:sz w:val="28"/>
        </w:rPr>
        <w:t>, respectively.</w:t>
      </w:r>
    </w:p>
    <w:p w14:paraId="7EED6102" w14:textId="0405EE5B" w:rsidR="00E545CC" w:rsidRDefault="00493F96" w:rsidP="00E545CC">
      <w:pPr>
        <w:spacing w:after="0" w:line="240" w:lineRule="auto"/>
        <w:ind w:firstLine="720"/>
        <w:jc w:val="thaiDistribute"/>
        <w:rPr>
          <w:rFonts w:ascii="TH SarabunPSK" w:hAnsi="TH SarabunPSK" w:cs="TH SarabunPSK"/>
          <w:sz w:val="28"/>
        </w:rPr>
      </w:pPr>
      <w:r>
        <w:rPr>
          <w:rFonts w:ascii="TH SarabunPSK" w:hAnsi="TH SarabunPSK" w:cs="TH SarabunPSK"/>
          <w:noProof/>
          <w:sz w:val="28"/>
        </w:rPr>
        <w:drawing>
          <wp:anchor distT="0" distB="0" distL="114300" distR="114300" simplePos="0" relativeHeight="252175360" behindDoc="1" locked="0" layoutInCell="1" allowOverlap="1" wp14:anchorId="0071B0A9" wp14:editId="257A398D">
            <wp:simplePos x="0" y="0"/>
            <wp:positionH relativeFrom="margin">
              <wp:posOffset>3116580</wp:posOffset>
            </wp:positionH>
            <wp:positionV relativeFrom="paragraph">
              <wp:posOffset>1131570</wp:posOffset>
            </wp:positionV>
            <wp:extent cx="2150745" cy="1010920"/>
            <wp:effectExtent l="0" t="0" r="1905" b="0"/>
            <wp:wrapTight wrapText="bothSides">
              <wp:wrapPolygon edited="0">
                <wp:start x="0" y="0"/>
                <wp:lineTo x="0" y="21166"/>
                <wp:lineTo x="21428" y="21166"/>
                <wp:lineTo x="21428" y="0"/>
                <wp:lineTo x="0" y="0"/>
              </wp:wrapPolygon>
            </wp:wrapTight>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6-07-15 23023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50745" cy="1010920"/>
                    </a:xfrm>
                    <a:prstGeom prst="rect">
                      <a:avLst/>
                    </a:prstGeom>
                  </pic:spPr>
                </pic:pic>
              </a:graphicData>
            </a:graphic>
            <wp14:sizeRelH relativeFrom="margin">
              <wp14:pctWidth>0</wp14:pctWidth>
            </wp14:sizeRelH>
            <wp14:sizeRelV relativeFrom="margin">
              <wp14:pctHeight>0</wp14:pctHeight>
            </wp14:sizeRelV>
          </wp:anchor>
        </w:drawing>
      </w:r>
      <w:r w:rsidR="00E545CC" w:rsidRPr="00E545CC">
        <w:rPr>
          <w:rFonts w:ascii="TH SarabunPSK" w:hAnsi="TH SarabunPSK" w:cs="TH SarabunPSK" w:hint="cs"/>
          <w:sz w:val="28"/>
        </w:rPr>
        <w:t xml:space="preserve">The average brightness values calculated from the three measurements were </w:t>
      </w:r>
      <w:r w:rsidR="00E545CC" w:rsidRPr="00E545CC">
        <w:rPr>
          <w:rStyle w:val="af"/>
          <w:rFonts w:ascii="TH SarabunPSK" w:hAnsi="TH SarabunPSK" w:cs="TH SarabunPSK" w:hint="cs"/>
          <w:b w:val="0"/>
          <w:bCs w:val="0"/>
          <w:sz w:val="28"/>
        </w:rPr>
        <w:t>340, 387, 389, and 358 lux</w:t>
      </w:r>
      <w:r w:rsidR="00E545CC" w:rsidRPr="00E545CC">
        <w:rPr>
          <w:rFonts w:ascii="TH SarabunPSK" w:hAnsi="TH SarabunPSK" w:cs="TH SarabunPSK" w:hint="cs"/>
          <w:sz w:val="28"/>
        </w:rPr>
        <w:t xml:space="preserve"> for the 0%, 1%, 3%, and 5% </w:t>
      </w:r>
      <w:proofErr w:type="spellStart"/>
      <w:r w:rsidR="00E545CC" w:rsidRPr="00E545CC">
        <w:rPr>
          <w:rFonts w:ascii="TH SarabunPSK" w:hAnsi="TH SarabunPSK" w:cs="TH SarabunPSK" w:hint="cs"/>
          <w:sz w:val="28"/>
        </w:rPr>
        <w:t>TiO</w:t>
      </w:r>
      <w:proofErr w:type="spellEnd"/>
      <w:r w:rsidR="00E545CC" w:rsidRPr="00E545CC">
        <w:rPr>
          <w:rFonts w:ascii="Cambria Math" w:hAnsi="Cambria Math" w:cs="Cambria Math"/>
          <w:sz w:val="28"/>
        </w:rPr>
        <w:t>₂</w:t>
      </w:r>
      <w:r w:rsidR="00E545CC" w:rsidRPr="00E545CC">
        <w:rPr>
          <w:rFonts w:ascii="TH SarabunPSK" w:hAnsi="TH SarabunPSK" w:cs="TH SarabunPSK" w:hint="cs"/>
          <w:sz w:val="28"/>
        </w:rPr>
        <w:t xml:space="preserve"> concentrations, respectively. The results are presented in </w:t>
      </w:r>
      <w:r w:rsidR="00E545CC" w:rsidRPr="00E545CC">
        <w:rPr>
          <w:rStyle w:val="af"/>
          <w:rFonts w:ascii="TH SarabunPSK" w:hAnsi="TH SarabunPSK" w:cs="TH SarabunPSK" w:hint="cs"/>
          <w:b w:val="0"/>
          <w:bCs w:val="0"/>
          <w:sz w:val="28"/>
        </w:rPr>
        <w:t xml:space="preserve">Figure </w:t>
      </w:r>
      <w:r w:rsidR="00E545CC">
        <w:rPr>
          <w:rStyle w:val="af"/>
          <w:rFonts w:ascii="TH SarabunPSK" w:hAnsi="TH SarabunPSK" w:cs="TH SarabunPSK"/>
          <w:b w:val="0"/>
          <w:bCs w:val="0"/>
          <w:sz w:val="28"/>
        </w:rPr>
        <w:t>1</w:t>
      </w:r>
      <w:r w:rsidR="00E545CC" w:rsidRPr="00E545CC">
        <w:rPr>
          <w:rStyle w:val="af"/>
          <w:rFonts w:ascii="TH SarabunPSK" w:hAnsi="TH SarabunPSK" w:cs="TH SarabunPSK" w:hint="cs"/>
          <w:b w:val="0"/>
          <w:bCs w:val="0"/>
          <w:sz w:val="28"/>
        </w:rPr>
        <w:t>.11</w:t>
      </w:r>
      <w:r w:rsidR="00E545CC" w:rsidRPr="00E545CC">
        <w:rPr>
          <w:rFonts w:ascii="TH SarabunPSK" w:hAnsi="TH SarabunPSK" w:cs="TH SarabunPSK" w:hint="cs"/>
          <w:sz w:val="28"/>
        </w:rPr>
        <w:t>.</w:t>
      </w:r>
    </w:p>
    <w:p w14:paraId="34751B1C" w14:textId="138C2F79" w:rsidR="00E545CC" w:rsidRDefault="00E545CC" w:rsidP="00E545CC">
      <w:pPr>
        <w:spacing w:after="0" w:line="240" w:lineRule="auto"/>
        <w:jc w:val="thaiDistribute"/>
        <w:rPr>
          <w:rFonts w:ascii="TH SarabunPSK" w:hAnsi="TH SarabunPSK" w:cs="TH SarabunPSK"/>
          <w:sz w:val="24"/>
          <w:szCs w:val="24"/>
        </w:rPr>
      </w:pPr>
      <w:r w:rsidRPr="00E545CC">
        <w:rPr>
          <w:rFonts w:ascii="TH SarabunPSK" w:hAnsi="TH SarabunPSK" w:cs="TH SarabunPSK" w:hint="cs"/>
          <w:sz w:val="24"/>
          <w:szCs w:val="24"/>
        </w:rPr>
        <w:t xml:space="preserve">Figure 4.11 Bar chart comparing the average illuminance values of </w:t>
      </w:r>
      <w:proofErr w:type="spellStart"/>
      <w:r w:rsidRPr="00E545CC">
        <w:rPr>
          <w:rFonts w:ascii="TH SarabunPSK" w:hAnsi="TH SarabunPSK" w:cs="TH SarabunPSK" w:hint="cs"/>
          <w:sz w:val="24"/>
          <w:szCs w:val="24"/>
        </w:rPr>
        <w:t>TiO</w:t>
      </w:r>
      <w:proofErr w:type="spellEnd"/>
      <w:r w:rsidRPr="00E545CC">
        <w:rPr>
          <w:rFonts w:ascii="Cambria Math" w:hAnsi="Cambria Math" w:cs="Cambria Math"/>
          <w:sz w:val="24"/>
          <w:szCs w:val="24"/>
        </w:rPr>
        <w:t>₂</w:t>
      </w:r>
      <w:r w:rsidRPr="00E545CC">
        <w:rPr>
          <w:rFonts w:ascii="TH SarabunPSK" w:hAnsi="TH SarabunPSK" w:cs="TH SarabunPSK" w:hint="cs"/>
          <w:sz w:val="24"/>
          <w:szCs w:val="24"/>
        </w:rPr>
        <w:t>-coated wallpaper samples at different concentrations.</w:t>
      </w:r>
    </w:p>
    <w:p w14:paraId="6F95CCA1" w14:textId="47035963" w:rsidR="00D96561" w:rsidRDefault="00E545CC" w:rsidP="00493F96">
      <w:pPr>
        <w:spacing w:after="0" w:line="240" w:lineRule="auto"/>
        <w:ind w:firstLine="720"/>
        <w:jc w:val="thaiDistribute"/>
        <w:rPr>
          <w:rFonts w:ascii="TH SarabunPSK" w:hAnsi="TH SarabunPSK" w:cs="TH SarabunPSK"/>
          <w:sz w:val="28"/>
        </w:rPr>
      </w:pPr>
      <w:r w:rsidRPr="00E545CC">
        <w:rPr>
          <w:rFonts w:ascii="TH SarabunPSK" w:hAnsi="TH SarabunPSK" w:cs="TH SarabunPSK" w:hint="cs"/>
          <w:sz w:val="28"/>
        </w:rPr>
        <w:t xml:space="preserve">The results of the illuminance measurements for each experimental condition using </w:t>
      </w:r>
      <w:proofErr w:type="spellStart"/>
      <w:r w:rsidRPr="00E545CC">
        <w:rPr>
          <w:rFonts w:ascii="TH SarabunPSK" w:hAnsi="TH SarabunPSK" w:cs="TH SarabunPSK" w:hint="cs"/>
          <w:sz w:val="28"/>
        </w:rPr>
        <w:t>TiO</w:t>
      </w:r>
      <w:proofErr w:type="spellEnd"/>
      <w:r w:rsidRPr="00E545CC">
        <w:rPr>
          <w:rFonts w:ascii="Cambria Math" w:hAnsi="Cambria Math" w:cs="Cambria Math"/>
          <w:sz w:val="28"/>
        </w:rPr>
        <w:t>₂</w:t>
      </w:r>
      <w:r w:rsidRPr="00E545CC">
        <w:rPr>
          <w:rFonts w:ascii="TH SarabunPSK" w:hAnsi="TH SarabunPSK" w:cs="TH SarabunPSK" w:hint="cs"/>
          <w:sz w:val="28"/>
        </w:rPr>
        <w:t xml:space="preserve"> nanoparticle-coated wallpapers at different concentrations (0%, 1%, 3%, and 5%) showed that the average illuminance values of the </w:t>
      </w:r>
      <w:proofErr w:type="spellStart"/>
      <w:r w:rsidRPr="00E545CC">
        <w:rPr>
          <w:rFonts w:ascii="TH SarabunPSK" w:hAnsi="TH SarabunPSK" w:cs="TH SarabunPSK" w:hint="cs"/>
          <w:sz w:val="28"/>
        </w:rPr>
        <w:t>TiO</w:t>
      </w:r>
      <w:proofErr w:type="spellEnd"/>
      <w:r w:rsidRPr="00E545CC">
        <w:rPr>
          <w:rFonts w:ascii="Cambria Math" w:hAnsi="Cambria Math" w:cs="Cambria Math"/>
          <w:sz w:val="28"/>
        </w:rPr>
        <w:t>₂</w:t>
      </w:r>
      <w:r w:rsidRPr="00E545CC">
        <w:rPr>
          <w:rFonts w:ascii="TH SarabunPSK" w:hAnsi="TH SarabunPSK" w:cs="TH SarabunPSK" w:hint="cs"/>
          <w:sz w:val="28"/>
        </w:rPr>
        <w:t>-coated groups tended to be higher than those of the uncoated group.</w:t>
      </w:r>
    </w:p>
    <w:p w14:paraId="712E8F1D" w14:textId="77777777" w:rsidR="00493F96" w:rsidRPr="00E545CC" w:rsidRDefault="00493F96" w:rsidP="00493F96">
      <w:pPr>
        <w:spacing w:after="0" w:line="240" w:lineRule="auto"/>
        <w:ind w:firstLine="720"/>
        <w:jc w:val="thaiDistribute"/>
        <w:rPr>
          <w:rFonts w:ascii="TH SarabunPSK" w:hAnsi="TH SarabunPSK" w:cs="TH SarabunPSK" w:hint="cs"/>
          <w:sz w:val="28"/>
        </w:rPr>
      </w:pPr>
    </w:p>
    <w:p w14:paraId="43ED7A99" w14:textId="4310221C" w:rsidR="0098175B" w:rsidRPr="00B310AB" w:rsidRDefault="00B24034" w:rsidP="0086461A">
      <w:pPr>
        <w:spacing w:after="0" w:line="240" w:lineRule="auto"/>
        <w:jc w:val="thaiDistribute"/>
        <w:rPr>
          <w:rFonts w:ascii="TH SarabunPSK" w:hAnsi="TH SarabunPSK" w:cs="TH SarabunPSK"/>
          <w:b/>
          <w:bCs/>
          <w:sz w:val="28"/>
        </w:rPr>
      </w:pPr>
      <w:r>
        <w:rPr>
          <w:rFonts w:ascii="TH SarabunPSK" w:hAnsi="TH SarabunPSK" w:cs="TH SarabunPSK"/>
          <w:b/>
          <w:bCs/>
          <w:sz w:val="28"/>
        </w:rPr>
        <w:t>C</w:t>
      </w:r>
      <w:r w:rsidRPr="00B24034">
        <w:rPr>
          <w:rFonts w:ascii="TH SarabunPSK" w:hAnsi="TH SarabunPSK" w:cs="TH SarabunPSK"/>
          <w:b/>
          <w:bCs/>
          <w:sz w:val="28"/>
        </w:rPr>
        <w:t>onclusions</w:t>
      </w:r>
    </w:p>
    <w:p w14:paraId="0B10BD13" w14:textId="0D875405" w:rsidR="00922DBD" w:rsidRDefault="00922DBD" w:rsidP="0086461A">
      <w:pPr>
        <w:spacing w:after="0" w:line="240" w:lineRule="auto"/>
        <w:jc w:val="thaiDistribute"/>
        <w:rPr>
          <w:rFonts w:ascii="TH SarabunPSK" w:hAnsi="TH SarabunPSK" w:cs="TH SarabunPSK"/>
          <w:sz w:val="28"/>
        </w:rPr>
      </w:pPr>
      <w:r>
        <w:rPr>
          <w:rFonts w:ascii="TH SarabunPSK" w:hAnsi="TH SarabunPSK" w:cs="TH SarabunPSK"/>
          <w:sz w:val="28"/>
        </w:rPr>
        <w:lastRenderedPageBreak/>
        <w:tab/>
      </w:r>
      <w:r w:rsidRPr="00922DBD">
        <w:rPr>
          <w:rFonts w:ascii="TH SarabunPSK" w:hAnsi="TH SarabunPSK" w:cs="TH SarabunPSK"/>
          <w:sz w:val="28"/>
        </w:rPr>
        <w:t xml:space="preserve">The synthesized </w:t>
      </w:r>
      <w:proofErr w:type="spellStart"/>
      <w:r w:rsidRPr="00922DBD">
        <w:rPr>
          <w:rFonts w:ascii="TH SarabunPSK" w:hAnsi="TH SarabunPSK" w:cs="TH SarabunPSK"/>
          <w:sz w:val="28"/>
        </w:rPr>
        <w:t>TiO</w:t>
      </w:r>
      <w:proofErr w:type="spellEnd"/>
      <w:r w:rsidRPr="00922DBD">
        <w:rPr>
          <w:rFonts w:ascii="Cambria Math" w:hAnsi="Cambria Math" w:cs="Cambria Math"/>
          <w:sz w:val="28"/>
        </w:rPr>
        <w:t>₂</w:t>
      </w:r>
      <w:r w:rsidRPr="00922DBD">
        <w:rPr>
          <w:rFonts w:ascii="TH SarabunPSK" w:hAnsi="TH SarabunPSK" w:cs="TH SarabunPSK"/>
          <w:sz w:val="28"/>
        </w:rPr>
        <w:t xml:space="preserve"> nanoparticles exhibited a mixed anatase–rutile crystalline phase and an optical band gap of approximately 2.95 eV, indicating favorable optical properties for visible-light photocatalytic applications. </w:t>
      </w:r>
      <w:proofErr w:type="spellStart"/>
      <w:r w:rsidRPr="00922DBD">
        <w:rPr>
          <w:rFonts w:ascii="TH SarabunPSK" w:hAnsi="TH SarabunPSK" w:cs="TH SarabunPSK"/>
          <w:sz w:val="28"/>
        </w:rPr>
        <w:t>TiO</w:t>
      </w:r>
      <w:proofErr w:type="spellEnd"/>
      <w:r w:rsidRPr="00922DBD">
        <w:rPr>
          <w:rFonts w:ascii="Cambria Math" w:hAnsi="Cambria Math" w:cs="Cambria Math"/>
          <w:sz w:val="28"/>
        </w:rPr>
        <w:t>₂</w:t>
      </w:r>
      <w:r w:rsidRPr="00922DBD">
        <w:rPr>
          <w:rFonts w:ascii="TH SarabunPSK" w:hAnsi="TH SarabunPSK" w:cs="TH SarabunPSK"/>
          <w:sz w:val="28"/>
        </w:rPr>
        <w:t xml:space="preserve">-coated wallpaper significantly enhanced methylene blue degradation, antibacterial activity against airborne bacteria, and indoor illuminance compared with the uncoated control. Among the tested concentrations, the 3 </w:t>
      </w:r>
      <w:proofErr w:type="spellStart"/>
      <w:r w:rsidRPr="00922DBD">
        <w:rPr>
          <w:rFonts w:ascii="TH SarabunPSK" w:hAnsi="TH SarabunPSK" w:cs="TH SarabunPSK"/>
          <w:sz w:val="28"/>
        </w:rPr>
        <w:t>wt</w:t>
      </w:r>
      <w:proofErr w:type="spellEnd"/>
      <w:r w:rsidRPr="00922DBD">
        <w:rPr>
          <w:rFonts w:ascii="TH SarabunPSK" w:hAnsi="TH SarabunPSK" w:cs="TH SarabunPSK"/>
          <w:sz w:val="28"/>
        </w:rPr>
        <w:t xml:space="preserve">% </w:t>
      </w:r>
      <w:proofErr w:type="spellStart"/>
      <w:r w:rsidRPr="00922DBD">
        <w:rPr>
          <w:rFonts w:ascii="TH SarabunPSK" w:hAnsi="TH SarabunPSK" w:cs="TH SarabunPSK"/>
          <w:sz w:val="28"/>
        </w:rPr>
        <w:t>TiO</w:t>
      </w:r>
      <w:proofErr w:type="spellEnd"/>
      <w:r w:rsidRPr="00922DBD">
        <w:rPr>
          <w:rFonts w:ascii="Cambria Math" w:hAnsi="Cambria Math" w:cs="Cambria Math"/>
          <w:sz w:val="28"/>
        </w:rPr>
        <w:t>₂</w:t>
      </w:r>
      <w:r w:rsidRPr="00922DBD">
        <w:rPr>
          <w:rFonts w:ascii="TH SarabunPSK" w:hAnsi="TH SarabunPSK" w:cs="TH SarabunPSK"/>
          <w:sz w:val="28"/>
        </w:rPr>
        <w:t xml:space="preserve"> coating demonstrated the best overall performance, achieving 73% methylene blue degradation within 30 min, complete inhibition of airborne bacterial colonies comparable to the 5 wt% coating, and the highest illuminance. Increasing the </w:t>
      </w:r>
      <w:proofErr w:type="spellStart"/>
      <w:r w:rsidRPr="00922DBD">
        <w:rPr>
          <w:rFonts w:ascii="TH SarabunPSK" w:hAnsi="TH SarabunPSK" w:cs="TH SarabunPSK"/>
          <w:sz w:val="28"/>
        </w:rPr>
        <w:t>TiO</w:t>
      </w:r>
      <w:proofErr w:type="spellEnd"/>
      <w:r w:rsidRPr="00922DBD">
        <w:rPr>
          <w:rFonts w:ascii="Cambria Math" w:hAnsi="Cambria Math" w:cs="Cambria Math"/>
          <w:sz w:val="28"/>
        </w:rPr>
        <w:t>₂</w:t>
      </w:r>
      <w:r w:rsidRPr="00922DBD">
        <w:rPr>
          <w:rFonts w:ascii="TH SarabunPSK" w:hAnsi="TH SarabunPSK" w:cs="TH SarabunPSK"/>
          <w:sz w:val="28"/>
        </w:rPr>
        <w:t xml:space="preserve"> concentration to 5 wt% did not provide further improvements, likely due to nanoparticle agglomeration, reduced effective surface area, and increased light scattering. These findings indicate that a 3 </w:t>
      </w:r>
      <w:proofErr w:type="spellStart"/>
      <w:r w:rsidRPr="00922DBD">
        <w:rPr>
          <w:rFonts w:ascii="TH SarabunPSK" w:hAnsi="TH SarabunPSK" w:cs="TH SarabunPSK"/>
          <w:sz w:val="28"/>
        </w:rPr>
        <w:t>wt</w:t>
      </w:r>
      <w:proofErr w:type="spellEnd"/>
      <w:r w:rsidRPr="00922DBD">
        <w:rPr>
          <w:rFonts w:ascii="TH SarabunPSK" w:hAnsi="TH SarabunPSK" w:cs="TH SarabunPSK"/>
          <w:sz w:val="28"/>
        </w:rPr>
        <w:t xml:space="preserve">% </w:t>
      </w:r>
      <w:proofErr w:type="spellStart"/>
      <w:r w:rsidRPr="00922DBD">
        <w:rPr>
          <w:rFonts w:ascii="TH SarabunPSK" w:hAnsi="TH SarabunPSK" w:cs="TH SarabunPSK"/>
          <w:sz w:val="28"/>
        </w:rPr>
        <w:t>TiO</w:t>
      </w:r>
      <w:proofErr w:type="spellEnd"/>
      <w:r w:rsidRPr="00922DBD">
        <w:rPr>
          <w:rFonts w:ascii="Cambria Math" w:hAnsi="Cambria Math" w:cs="Cambria Math"/>
          <w:sz w:val="28"/>
        </w:rPr>
        <w:t>₂</w:t>
      </w:r>
      <w:r w:rsidRPr="00922DBD">
        <w:rPr>
          <w:rFonts w:ascii="TH SarabunPSK" w:hAnsi="TH SarabunPSK" w:cs="TH SarabunPSK"/>
          <w:sz w:val="28"/>
        </w:rPr>
        <w:t xml:space="preserve"> coating provides the optimum balance between photocatalytic efficiency, antibacterial performance, and light enhancement, highlighting its potential for indoor surface applications.</w:t>
      </w:r>
    </w:p>
    <w:p w14:paraId="4FE59D00" w14:textId="77777777" w:rsidR="00922DBD" w:rsidRDefault="00922DBD" w:rsidP="0086461A">
      <w:pPr>
        <w:spacing w:after="0" w:line="240" w:lineRule="auto"/>
        <w:jc w:val="thaiDistribute"/>
        <w:rPr>
          <w:rFonts w:ascii="TH SarabunPSK" w:hAnsi="TH SarabunPSK" w:cs="TH SarabunPSK"/>
          <w:sz w:val="28"/>
        </w:rPr>
      </w:pPr>
    </w:p>
    <w:p w14:paraId="4C041E23" w14:textId="77777777" w:rsidR="001338D0" w:rsidRDefault="00B24034" w:rsidP="001338D0">
      <w:pPr>
        <w:spacing w:after="0" w:line="240" w:lineRule="auto"/>
        <w:jc w:val="thaiDistribute"/>
        <w:rPr>
          <w:rFonts w:ascii="TH SarabunPSK" w:hAnsi="TH SarabunPSK" w:cs="TH SarabunPSK"/>
          <w:b/>
          <w:bCs/>
          <w:sz w:val="28"/>
          <w:szCs w:val="22"/>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4CD60E92" w14:textId="77777777" w:rsidR="00D21219" w:rsidRDefault="001338D0" w:rsidP="00D21219">
      <w:pPr>
        <w:spacing w:after="0" w:line="240" w:lineRule="auto"/>
        <w:jc w:val="thaiDistribute"/>
        <w:rPr>
          <w:rStyle w:val="agcmg"/>
          <w:rFonts w:ascii="TH SarabunPSK" w:hAnsi="TH SarabunPSK" w:cs="TH SarabunPSK"/>
          <w:sz w:val="28"/>
          <w:lang w:bidi="ar-SA"/>
        </w:rPr>
      </w:pPr>
      <w:r>
        <w:rPr>
          <w:rFonts w:ascii="TH SarabunPSK" w:hAnsi="TH SarabunPSK" w:cs="TH SarabunPSK"/>
          <w:b/>
          <w:bCs/>
          <w:sz w:val="28"/>
          <w:szCs w:val="22"/>
        </w:rPr>
        <w:tab/>
      </w:r>
      <w:r w:rsidRPr="0088774D">
        <w:rPr>
          <w:rStyle w:val="agcmg"/>
          <w:rFonts w:ascii="TH SarabunPSK" w:hAnsi="TH SarabunPSK" w:cs="TH SarabunPSK" w:hint="cs"/>
          <w:sz w:val="28"/>
          <w:lang w:bidi="ar-SA"/>
        </w:rPr>
        <w:t xml:space="preserve">This science project, entitled “Innovation of High-Performance Nano Titanium Dioxide-Coated Wallpaper with Light-Diffusing Properties for Enhanced Brightness and Bacterial Reduction in Dental Room,” has been successfully completed. The authors would like to express their deepest gratitude to Ms. </w:t>
      </w:r>
      <w:proofErr w:type="spellStart"/>
      <w:r w:rsidRPr="0088774D">
        <w:rPr>
          <w:rStyle w:val="agcmg"/>
          <w:rFonts w:ascii="TH SarabunPSK" w:hAnsi="TH SarabunPSK" w:cs="TH SarabunPSK" w:hint="cs"/>
          <w:sz w:val="28"/>
          <w:lang w:bidi="ar-SA"/>
        </w:rPr>
        <w:t>Chorruk</w:t>
      </w:r>
      <w:proofErr w:type="spellEnd"/>
      <w:r w:rsidRPr="0088774D">
        <w:rPr>
          <w:rStyle w:val="agcmg"/>
          <w:rFonts w:ascii="TH SarabunPSK" w:hAnsi="TH SarabunPSK" w:cs="TH SarabunPSK" w:hint="cs"/>
          <w:sz w:val="28"/>
          <w:lang w:bidi="ar-SA"/>
        </w:rPr>
        <w:t xml:space="preserve"> </w:t>
      </w:r>
      <w:proofErr w:type="spellStart"/>
      <w:r w:rsidRPr="0088774D">
        <w:rPr>
          <w:rStyle w:val="agcmg"/>
          <w:rFonts w:ascii="TH SarabunPSK" w:hAnsi="TH SarabunPSK" w:cs="TH SarabunPSK" w:hint="cs"/>
          <w:sz w:val="28"/>
          <w:lang w:bidi="ar-SA"/>
        </w:rPr>
        <w:t>Wongsawan</w:t>
      </w:r>
      <w:proofErr w:type="spellEnd"/>
      <w:r w:rsidRPr="0088774D">
        <w:rPr>
          <w:rStyle w:val="agcmg"/>
          <w:rFonts w:ascii="TH SarabunPSK" w:hAnsi="TH SarabunPSK" w:cs="TH SarabunPSK" w:hint="cs"/>
          <w:sz w:val="28"/>
          <w:lang w:bidi="ar-SA"/>
        </w:rPr>
        <w:t>, the project advisor, for her invaluable guidance, insightful suggestions, and careful review throughout the entire course of the project, which greatly contributed to the improvement and completion of this work.</w:t>
      </w:r>
      <w:r w:rsidR="00D21219">
        <w:rPr>
          <w:rStyle w:val="agcmg"/>
          <w:rFonts w:ascii="TH SarabunPSK" w:hAnsi="TH SarabunPSK" w:cs="TH SarabunPSK"/>
          <w:sz w:val="28"/>
          <w:lang w:bidi="ar-SA"/>
        </w:rPr>
        <w:t xml:space="preserve"> </w:t>
      </w:r>
      <w:r w:rsidRPr="0088774D">
        <w:rPr>
          <w:rStyle w:val="agcmg"/>
          <w:rFonts w:ascii="TH SarabunPSK" w:hAnsi="TH SarabunPSK" w:cs="TH SarabunPSK" w:hint="cs"/>
          <w:sz w:val="28"/>
          <w:lang w:bidi="ar-SA"/>
        </w:rPr>
        <w:t>The authors would also like to sincerely thank Associate Professor</w:t>
      </w:r>
      <w:r w:rsidR="00D21219">
        <w:rPr>
          <w:rStyle w:val="agcmg"/>
          <w:rFonts w:ascii="TH SarabunPSK" w:hAnsi="TH SarabunPSK" w:cs="TH SarabunPSK"/>
          <w:sz w:val="28"/>
          <w:lang w:bidi="ar-SA"/>
        </w:rPr>
        <w:t xml:space="preserve"> </w:t>
      </w:r>
      <w:r w:rsidRPr="0088774D">
        <w:rPr>
          <w:rStyle w:val="agcmg"/>
          <w:rFonts w:ascii="TH SarabunPSK" w:hAnsi="TH SarabunPSK" w:cs="TH SarabunPSK" w:hint="cs"/>
          <w:sz w:val="28"/>
          <w:lang w:bidi="ar-SA"/>
        </w:rPr>
        <w:t xml:space="preserve">Dr. </w:t>
      </w:r>
      <w:proofErr w:type="spellStart"/>
      <w:r w:rsidRPr="0088774D">
        <w:rPr>
          <w:rStyle w:val="agcmg"/>
          <w:rFonts w:ascii="TH SarabunPSK" w:hAnsi="TH SarabunPSK" w:cs="TH SarabunPSK" w:hint="cs"/>
          <w:sz w:val="28"/>
          <w:lang w:bidi="ar-SA"/>
        </w:rPr>
        <w:t>Ekasit</w:t>
      </w:r>
      <w:proofErr w:type="spellEnd"/>
      <w:r w:rsidRPr="0088774D">
        <w:rPr>
          <w:rStyle w:val="agcmg"/>
          <w:rFonts w:ascii="TH SarabunPSK" w:hAnsi="TH SarabunPSK" w:cs="TH SarabunPSK" w:hint="cs"/>
          <w:sz w:val="28"/>
          <w:lang w:bidi="ar-SA"/>
        </w:rPr>
        <w:t xml:space="preserve"> </w:t>
      </w:r>
      <w:proofErr w:type="spellStart"/>
      <w:r w:rsidRPr="0088774D">
        <w:rPr>
          <w:rStyle w:val="agcmg"/>
          <w:rFonts w:ascii="TH SarabunPSK" w:hAnsi="TH SarabunPSK" w:cs="TH SarabunPSK" w:hint="cs"/>
          <w:sz w:val="28"/>
          <w:lang w:bidi="ar-SA"/>
        </w:rPr>
        <w:t>Somsuk</w:t>
      </w:r>
      <w:proofErr w:type="spellEnd"/>
      <w:r w:rsidRPr="0088774D">
        <w:rPr>
          <w:rStyle w:val="agcmg"/>
          <w:rFonts w:ascii="TH SarabunPSK" w:hAnsi="TH SarabunPSK" w:cs="TH SarabunPSK" w:hint="cs"/>
          <w:sz w:val="28"/>
          <w:lang w:bidi="ar-SA"/>
        </w:rPr>
        <w:t xml:space="preserve">, Department of Chemistry, Faculty of Science, Mahidol University, and Assistant Professor Dr. </w:t>
      </w:r>
      <w:proofErr w:type="spellStart"/>
      <w:r w:rsidRPr="0088774D">
        <w:rPr>
          <w:rStyle w:val="agcmg"/>
          <w:rFonts w:ascii="TH SarabunPSK" w:hAnsi="TH SarabunPSK" w:cs="TH SarabunPSK" w:hint="cs"/>
          <w:sz w:val="28"/>
          <w:lang w:bidi="ar-SA"/>
        </w:rPr>
        <w:t>Chiraporn</w:t>
      </w:r>
      <w:proofErr w:type="spellEnd"/>
      <w:r w:rsidRPr="0088774D">
        <w:rPr>
          <w:rStyle w:val="agcmg"/>
          <w:rFonts w:ascii="TH SarabunPSK" w:hAnsi="TH SarabunPSK" w:cs="TH SarabunPSK" w:hint="cs"/>
          <w:sz w:val="28"/>
          <w:lang w:bidi="ar-SA"/>
        </w:rPr>
        <w:t xml:space="preserve"> </w:t>
      </w:r>
      <w:proofErr w:type="spellStart"/>
      <w:r w:rsidRPr="0088774D">
        <w:rPr>
          <w:rStyle w:val="agcmg"/>
          <w:rFonts w:ascii="TH SarabunPSK" w:hAnsi="TH SarabunPSK" w:cs="TH SarabunPSK" w:hint="cs"/>
          <w:sz w:val="28"/>
          <w:lang w:bidi="ar-SA"/>
        </w:rPr>
        <w:t>Auechalitanukul</w:t>
      </w:r>
      <w:proofErr w:type="spellEnd"/>
      <w:r w:rsidRPr="0088774D">
        <w:rPr>
          <w:rStyle w:val="agcmg"/>
          <w:rFonts w:ascii="TH SarabunPSK" w:hAnsi="TH SarabunPSK" w:cs="TH SarabunPSK" w:hint="cs"/>
          <w:sz w:val="28"/>
          <w:lang w:bidi="ar-SA"/>
        </w:rPr>
        <w:t>, Department of Tool and Materials Engineering, Faculty of Engineering, King Mongkut’s University of Technology Thonburi, for kindly providing laboratory facilities, experimental equipment, and valuable advice that were essential to this study.</w:t>
      </w:r>
      <w:r w:rsidR="00D21219">
        <w:rPr>
          <w:rStyle w:val="agcmg"/>
          <w:rFonts w:ascii="TH SarabunPSK" w:hAnsi="TH SarabunPSK" w:cs="TH SarabunPSK"/>
          <w:sz w:val="28"/>
          <w:lang w:bidi="ar-SA"/>
        </w:rPr>
        <w:t xml:space="preserve"> </w:t>
      </w:r>
      <w:r w:rsidRPr="0088774D">
        <w:rPr>
          <w:rStyle w:val="agcmg"/>
          <w:rFonts w:ascii="TH SarabunPSK" w:hAnsi="TH SarabunPSK" w:cs="TH SarabunPSK" w:hint="cs"/>
          <w:sz w:val="28"/>
          <w:lang w:bidi="ar-SA"/>
        </w:rPr>
        <w:t xml:space="preserve">Special thanks are extended to Dr. </w:t>
      </w:r>
      <w:proofErr w:type="spellStart"/>
      <w:r w:rsidRPr="0088774D">
        <w:rPr>
          <w:rStyle w:val="agcmg"/>
          <w:rFonts w:ascii="TH SarabunPSK" w:hAnsi="TH SarabunPSK" w:cs="TH SarabunPSK" w:hint="cs"/>
          <w:sz w:val="28"/>
          <w:lang w:bidi="ar-SA"/>
        </w:rPr>
        <w:t>Samorn</w:t>
      </w:r>
      <w:proofErr w:type="spellEnd"/>
      <w:r w:rsidRPr="0088774D">
        <w:rPr>
          <w:rStyle w:val="agcmg"/>
          <w:rFonts w:ascii="TH SarabunPSK" w:hAnsi="TH SarabunPSK" w:cs="TH SarabunPSK" w:hint="cs"/>
          <w:sz w:val="28"/>
          <w:lang w:bidi="ar-SA"/>
        </w:rPr>
        <w:t xml:space="preserve"> </w:t>
      </w:r>
      <w:proofErr w:type="spellStart"/>
      <w:r w:rsidRPr="0088774D">
        <w:rPr>
          <w:rStyle w:val="agcmg"/>
          <w:rFonts w:ascii="TH SarabunPSK" w:hAnsi="TH SarabunPSK" w:cs="TH SarabunPSK" w:hint="cs"/>
          <w:sz w:val="28"/>
          <w:lang w:bidi="ar-SA"/>
        </w:rPr>
        <w:t>Pato</w:t>
      </w:r>
      <w:proofErr w:type="spellEnd"/>
      <w:r w:rsidRPr="0088774D">
        <w:rPr>
          <w:rStyle w:val="agcmg"/>
          <w:rFonts w:ascii="TH SarabunPSK" w:hAnsi="TH SarabunPSK" w:cs="TH SarabunPSK" w:hint="cs"/>
          <w:sz w:val="28"/>
          <w:lang w:bidi="ar-SA"/>
        </w:rPr>
        <w:t>, Director of Princess Chulabhorn Science High School, Pathum Thani, for granting permission to use the school’s facilities and resources for conducting this project.</w:t>
      </w:r>
      <w:r w:rsidR="00D21219">
        <w:rPr>
          <w:rStyle w:val="agcmg"/>
          <w:rFonts w:ascii="TH SarabunPSK" w:hAnsi="TH SarabunPSK" w:cs="TH SarabunPSK"/>
          <w:sz w:val="28"/>
          <w:lang w:bidi="ar-SA"/>
        </w:rPr>
        <w:t xml:space="preserve"> </w:t>
      </w:r>
      <w:r w:rsidRPr="0088774D">
        <w:rPr>
          <w:rStyle w:val="agcmg"/>
          <w:rFonts w:ascii="TH SarabunPSK" w:hAnsi="TH SarabunPSK" w:cs="TH SarabunPSK" w:hint="cs"/>
          <w:sz w:val="28"/>
          <w:lang w:bidi="ar-SA"/>
        </w:rPr>
        <w:t>The authors gratefully acknowledge the 28th Young Scientist Competition 2025, organized by the National Science and Technology Development Agency (NSTDA) and the Research Division, for financial support and for providing the opportunity to further develop this project.</w:t>
      </w:r>
    </w:p>
    <w:p w14:paraId="28E35C00" w14:textId="4AF9D586" w:rsidR="001338D0" w:rsidRPr="00D21219" w:rsidRDefault="00D21219" w:rsidP="00D21219">
      <w:pPr>
        <w:spacing w:after="0" w:line="240" w:lineRule="auto"/>
        <w:jc w:val="thaiDistribute"/>
        <w:rPr>
          <w:rFonts w:ascii="TH SarabunPSK" w:hAnsi="TH SarabunPSK" w:cs="TH SarabunPSK"/>
          <w:b/>
          <w:bCs/>
          <w:sz w:val="28"/>
        </w:rPr>
      </w:pPr>
      <w:r>
        <w:rPr>
          <w:rStyle w:val="agcmg"/>
          <w:rFonts w:ascii="TH SarabunPSK" w:hAnsi="TH SarabunPSK" w:cs="TH SarabunPSK"/>
          <w:sz w:val="28"/>
          <w:lang w:bidi="ar-SA"/>
        </w:rPr>
        <w:tab/>
      </w:r>
      <w:r w:rsidR="001338D0" w:rsidRPr="0088774D">
        <w:rPr>
          <w:rStyle w:val="agcmg"/>
          <w:rFonts w:ascii="TH SarabunPSK" w:hAnsi="TH SarabunPSK" w:cs="TH SarabunPSK" w:hint="cs"/>
          <w:sz w:val="28"/>
          <w:lang w:bidi="ar-SA"/>
        </w:rPr>
        <w:t>Finally, the authors would like to express their heartfelt appreciation to their parents and family for their continuous support, care, and encouragement, which played a vital role in the successful completion of this project.</w:t>
      </w:r>
    </w:p>
    <w:p w14:paraId="4E445FF8" w14:textId="3E49A756" w:rsidR="009F35C9" w:rsidRPr="00D21219" w:rsidRDefault="009F35C9" w:rsidP="00D21219">
      <w:pPr>
        <w:pStyle w:val="ac"/>
        <w:rPr>
          <w:rFonts w:ascii="TH SarabunPSK" w:hAnsi="TH SarabunPSK" w:cs="TH SarabunPSK"/>
          <w:sz w:val="32"/>
          <w:szCs w:val="32"/>
          <w:lang w:val="en-GB"/>
        </w:rPr>
      </w:pPr>
    </w:p>
    <w:p w14:paraId="0B267EE6" w14:textId="3BC5ACD7" w:rsidR="00D96561" w:rsidRPr="00493F96" w:rsidRDefault="00B24034" w:rsidP="00493F96">
      <w:pPr>
        <w:spacing w:after="0" w:line="240" w:lineRule="auto"/>
        <w:jc w:val="thaiDistribute"/>
        <w:rPr>
          <w:rFonts w:ascii="TH SarabunPSK" w:hAnsi="TH SarabunPSK" w:cs="TH SarabunPSK" w:hint="cs"/>
          <w:b/>
          <w:bCs/>
          <w:sz w:val="32"/>
          <w:szCs w:val="32"/>
        </w:rPr>
      </w:pPr>
      <w:r w:rsidRPr="00B24034">
        <w:rPr>
          <w:rFonts w:ascii="TH SarabunPSK" w:hAnsi="TH SarabunPSK" w:cs="TH SarabunPSK" w:hint="cs"/>
          <w:b/>
          <w:bCs/>
          <w:noProof/>
          <w:sz w:val="28"/>
          <w:lang w:val="th-TH"/>
        </w:rPr>
        <w:t>References</w:t>
      </w:r>
      <w:r w:rsidR="00F63A3D" w:rsidRPr="00B24034">
        <w:rPr>
          <w:rFonts w:ascii="TH SarabunPSK" w:hAnsi="TH SarabunPSK" w:cs="TH SarabunPSK" w:hint="cs"/>
          <w:b/>
          <w:bCs/>
          <w:sz w:val="32"/>
          <w:szCs w:val="32"/>
        </w:rPr>
        <w:t xml:space="preserve"> </w:t>
      </w:r>
    </w:p>
    <w:p w14:paraId="2B1C22B5" w14:textId="1694D473" w:rsidR="00D96561" w:rsidRPr="00D96561" w:rsidRDefault="00D96561" w:rsidP="00493F96">
      <w:pPr>
        <w:pStyle w:val="Default"/>
        <w:ind w:firstLine="720"/>
        <w:jc w:val="thaiDistribute"/>
        <w:rPr>
          <w:rFonts w:hint="cs"/>
          <w:color w:val="1A1A1A"/>
          <w:sz w:val="28"/>
          <w:szCs w:val="28"/>
        </w:rPr>
      </w:pPr>
      <w:r w:rsidRPr="00D96561">
        <w:rPr>
          <w:rFonts w:hint="cs"/>
          <w:color w:val="1A1A1A"/>
          <w:sz w:val="28"/>
          <w:szCs w:val="28"/>
        </w:rPr>
        <w:t>Ba-</w:t>
      </w:r>
      <w:proofErr w:type="spellStart"/>
      <w:r w:rsidRPr="00D96561">
        <w:rPr>
          <w:rFonts w:hint="cs"/>
          <w:color w:val="1A1A1A"/>
          <w:sz w:val="28"/>
          <w:szCs w:val="28"/>
        </w:rPr>
        <w:t>Abbad</w:t>
      </w:r>
      <w:proofErr w:type="spellEnd"/>
      <w:r w:rsidRPr="00D96561">
        <w:rPr>
          <w:rFonts w:hint="cs"/>
          <w:color w:val="1A1A1A"/>
          <w:sz w:val="28"/>
          <w:szCs w:val="28"/>
        </w:rPr>
        <w:t xml:space="preserve">, M. M., </w:t>
      </w:r>
      <w:proofErr w:type="spellStart"/>
      <w:r w:rsidRPr="00D96561">
        <w:rPr>
          <w:rFonts w:hint="cs"/>
          <w:color w:val="1A1A1A"/>
          <w:sz w:val="28"/>
          <w:szCs w:val="28"/>
        </w:rPr>
        <w:t>Kadhum</w:t>
      </w:r>
      <w:proofErr w:type="spellEnd"/>
      <w:r w:rsidRPr="00D96561">
        <w:rPr>
          <w:rFonts w:hint="cs"/>
          <w:color w:val="1A1A1A"/>
          <w:sz w:val="28"/>
          <w:szCs w:val="28"/>
        </w:rPr>
        <w:t xml:space="preserve">, A. A. H., Mohamad, A. B., </w:t>
      </w:r>
      <w:proofErr w:type="spellStart"/>
      <w:r w:rsidRPr="00D96561">
        <w:rPr>
          <w:rFonts w:hint="cs"/>
          <w:color w:val="1A1A1A"/>
          <w:sz w:val="28"/>
          <w:szCs w:val="28"/>
        </w:rPr>
        <w:t>Takriff</w:t>
      </w:r>
      <w:proofErr w:type="spellEnd"/>
      <w:r w:rsidRPr="00D96561">
        <w:rPr>
          <w:rFonts w:hint="cs"/>
          <w:color w:val="1A1A1A"/>
          <w:sz w:val="28"/>
          <w:szCs w:val="28"/>
        </w:rPr>
        <w:t xml:space="preserve">, M. S., </w:t>
      </w:r>
      <w:proofErr w:type="spellStart"/>
      <w:r w:rsidRPr="00D96561">
        <w:rPr>
          <w:rFonts w:hint="cs"/>
          <w:color w:val="1A1A1A"/>
          <w:sz w:val="28"/>
          <w:szCs w:val="28"/>
        </w:rPr>
        <w:t>Sopian</w:t>
      </w:r>
      <w:proofErr w:type="spellEnd"/>
      <w:r w:rsidRPr="00D96561">
        <w:rPr>
          <w:rFonts w:hint="cs"/>
          <w:color w:val="1A1A1A"/>
          <w:sz w:val="28"/>
          <w:szCs w:val="28"/>
        </w:rPr>
        <w:t>, K. and Al-</w:t>
      </w:r>
      <w:proofErr w:type="spellStart"/>
      <w:r w:rsidRPr="00D96561">
        <w:rPr>
          <w:rFonts w:hint="cs"/>
          <w:color w:val="1A1A1A"/>
          <w:sz w:val="28"/>
          <w:szCs w:val="28"/>
        </w:rPr>
        <w:t>Shamali</w:t>
      </w:r>
      <w:proofErr w:type="spellEnd"/>
      <w:r w:rsidRPr="00D96561">
        <w:rPr>
          <w:rFonts w:hint="cs"/>
          <w:color w:val="1A1A1A"/>
          <w:sz w:val="28"/>
          <w:szCs w:val="28"/>
        </w:rPr>
        <w:t>,</w:t>
      </w:r>
      <w:r w:rsidR="00493F96">
        <w:rPr>
          <w:color w:val="1A1A1A"/>
          <w:sz w:val="28"/>
          <w:szCs w:val="28"/>
        </w:rPr>
        <w:t xml:space="preserve"> </w:t>
      </w:r>
      <w:r w:rsidRPr="00D96561">
        <w:rPr>
          <w:rFonts w:hint="cs"/>
          <w:color w:val="1A1A1A"/>
          <w:sz w:val="28"/>
          <w:szCs w:val="28"/>
        </w:rPr>
        <w:t xml:space="preserve">S. S. (2013).  Kinetics Transformation of Anatase to Rutile Phase for Titanium Dioxide Nanoparticles Prepared by Sol-Gel Method.  Materials Science Forum, Vol. 756, 11-15.        </w:t>
      </w:r>
      <w:hyperlink r:id="rId21" w:history="1">
        <w:r w:rsidRPr="00D96561">
          <w:rPr>
            <w:rStyle w:val="a3"/>
            <w:rFonts w:hint="cs"/>
            <w:sz w:val="28"/>
            <w:szCs w:val="28"/>
          </w:rPr>
          <w:t>https://doi.org/10.4028/www.scientific.net/MSF.756.11</w:t>
        </w:r>
      </w:hyperlink>
    </w:p>
    <w:p w14:paraId="61B63813" w14:textId="66A70888" w:rsidR="00D96561" w:rsidRPr="00D96561" w:rsidRDefault="00D96561" w:rsidP="00493F96">
      <w:pPr>
        <w:pStyle w:val="Default"/>
        <w:ind w:firstLine="720"/>
        <w:jc w:val="thaiDistribute"/>
        <w:rPr>
          <w:rFonts w:hint="cs"/>
          <w:color w:val="1A1A1A"/>
          <w:sz w:val="28"/>
          <w:szCs w:val="28"/>
        </w:rPr>
      </w:pPr>
      <w:r w:rsidRPr="00D96561">
        <w:rPr>
          <w:rFonts w:hint="cs"/>
          <w:color w:val="1A1A1A"/>
          <w:sz w:val="28"/>
          <w:szCs w:val="28"/>
        </w:rPr>
        <w:t xml:space="preserve">Carp, O., Huisman, C. L., and </w:t>
      </w:r>
      <w:proofErr w:type="spellStart"/>
      <w:r w:rsidRPr="00D96561">
        <w:rPr>
          <w:rFonts w:hint="cs"/>
          <w:color w:val="1A1A1A"/>
          <w:sz w:val="28"/>
          <w:szCs w:val="28"/>
        </w:rPr>
        <w:t>Reller</w:t>
      </w:r>
      <w:proofErr w:type="spellEnd"/>
      <w:r w:rsidRPr="00D96561">
        <w:rPr>
          <w:rFonts w:hint="cs"/>
          <w:color w:val="1A1A1A"/>
          <w:sz w:val="28"/>
          <w:szCs w:val="28"/>
        </w:rPr>
        <w:t>, A. (2004).  Photoinduced reactivity of titanium dioxide. Progress in Solid State Chemistry, 32, 33-177.</w:t>
      </w:r>
    </w:p>
    <w:p w14:paraId="4C25E786" w14:textId="78B6BD74" w:rsidR="00D96561" w:rsidRPr="00493F96" w:rsidRDefault="00D96561" w:rsidP="00493F96">
      <w:pPr>
        <w:pStyle w:val="Default"/>
        <w:ind w:firstLine="720"/>
        <w:jc w:val="thaiDistribute"/>
        <w:rPr>
          <w:rFonts w:hint="cs"/>
          <w:color w:val="1A1A1A"/>
          <w:sz w:val="28"/>
          <w:szCs w:val="28"/>
        </w:rPr>
      </w:pPr>
      <w:proofErr w:type="spellStart"/>
      <w:r w:rsidRPr="00D96561">
        <w:rPr>
          <w:rFonts w:hint="cs"/>
          <w:color w:val="1A1A1A"/>
          <w:sz w:val="28"/>
          <w:szCs w:val="28"/>
        </w:rPr>
        <w:lastRenderedPageBreak/>
        <w:t>Deopura</w:t>
      </w:r>
      <w:proofErr w:type="spellEnd"/>
      <w:r w:rsidRPr="00D96561">
        <w:rPr>
          <w:rFonts w:hint="cs"/>
          <w:color w:val="1A1A1A"/>
          <w:sz w:val="28"/>
          <w:szCs w:val="28"/>
        </w:rPr>
        <w:t xml:space="preserve">, </w:t>
      </w:r>
      <w:proofErr w:type="spellStart"/>
      <w:r w:rsidRPr="00D96561">
        <w:rPr>
          <w:rFonts w:hint="cs"/>
          <w:color w:val="1A1A1A"/>
          <w:sz w:val="28"/>
          <w:szCs w:val="28"/>
        </w:rPr>
        <w:t>Alagirusamy</w:t>
      </w:r>
      <w:proofErr w:type="spellEnd"/>
      <w:r w:rsidRPr="00D96561">
        <w:rPr>
          <w:rFonts w:hint="cs"/>
          <w:color w:val="1A1A1A"/>
          <w:sz w:val="28"/>
          <w:szCs w:val="28"/>
        </w:rPr>
        <w:t xml:space="preserve"> &amp; Gupta</w:t>
      </w:r>
      <w:r w:rsidRPr="00D96561">
        <w:rPr>
          <w:rFonts w:hint="cs"/>
          <w:color w:val="1A1A1A"/>
          <w:sz w:val="28"/>
          <w:szCs w:val="28"/>
          <w:cs/>
        </w:rPr>
        <w:t>. (</w:t>
      </w:r>
      <w:r w:rsidRPr="00D96561">
        <w:rPr>
          <w:rFonts w:hint="cs"/>
          <w:color w:val="1A1A1A"/>
          <w:sz w:val="28"/>
          <w:szCs w:val="28"/>
        </w:rPr>
        <w:t>2008</w:t>
      </w:r>
      <w:r w:rsidRPr="00D96561">
        <w:rPr>
          <w:rFonts w:hint="cs"/>
          <w:color w:val="1A1A1A"/>
          <w:sz w:val="28"/>
          <w:szCs w:val="28"/>
          <w:cs/>
        </w:rPr>
        <w:t xml:space="preserve">). </w:t>
      </w:r>
      <w:r w:rsidRPr="00D96561">
        <w:rPr>
          <w:rFonts w:hint="cs"/>
          <w:color w:val="1A1A1A"/>
          <w:sz w:val="28"/>
          <w:szCs w:val="28"/>
        </w:rPr>
        <w:t>Polyester and Polyamides</w:t>
      </w:r>
      <w:r w:rsidRPr="00D96561">
        <w:rPr>
          <w:rFonts w:hint="cs"/>
          <w:color w:val="1A1A1A"/>
          <w:sz w:val="28"/>
          <w:szCs w:val="28"/>
          <w:cs/>
        </w:rPr>
        <w:t>.</w:t>
      </w:r>
      <w:r w:rsidR="00493F96">
        <w:rPr>
          <w:color w:val="1A1A1A"/>
          <w:sz w:val="28"/>
          <w:szCs w:val="28"/>
        </w:rPr>
        <w:t xml:space="preserve"> </w:t>
      </w:r>
      <w:r w:rsidRPr="00D96561">
        <w:rPr>
          <w:rFonts w:hint="cs"/>
          <w:sz w:val="28"/>
          <w:szCs w:val="28"/>
        </w:rPr>
        <w:t>https</w:t>
      </w:r>
      <w:r w:rsidRPr="00D96561">
        <w:rPr>
          <w:rFonts w:hint="cs"/>
          <w:sz w:val="28"/>
          <w:szCs w:val="28"/>
          <w:cs/>
        </w:rPr>
        <w:t>://</w:t>
      </w:r>
      <w:r w:rsidRPr="00D96561">
        <w:rPr>
          <w:rFonts w:hint="cs"/>
          <w:sz w:val="28"/>
          <w:szCs w:val="28"/>
        </w:rPr>
        <w:t>www</w:t>
      </w:r>
      <w:r w:rsidRPr="00D96561">
        <w:rPr>
          <w:rFonts w:hint="cs"/>
          <w:sz w:val="28"/>
          <w:szCs w:val="28"/>
          <w:cs/>
        </w:rPr>
        <w:t>.</w:t>
      </w:r>
      <w:proofErr w:type="spellStart"/>
      <w:r w:rsidRPr="00D96561">
        <w:rPr>
          <w:rFonts w:hint="cs"/>
          <w:sz w:val="28"/>
          <w:szCs w:val="28"/>
        </w:rPr>
        <w:t>sciencedirect</w:t>
      </w:r>
      <w:proofErr w:type="spellEnd"/>
      <w:r w:rsidRPr="00D96561">
        <w:rPr>
          <w:rFonts w:hint="cs"/>
          <w:sz w:val="28"/>
          <w:szCs w:val="28"/>
          <w:cs/>
        </w:rPr>
        <w:t>.</w:t>
      </w:r>
      <w:r w:rsidRPr="00D96561">
        <w:rPr>
          <w:rFonts w:hint="cs"/>
          <w:sz w:val="28"/>
          <w:szCs w:val="28"/>
        </w:rPr>
        <w:t>com</w:t>
      </w:r>
      <w:r w:rsidRPr="00D96561">
        <w:rPr>
          <w:rFonts w:hint="cs"/>
          <w:sz w:val="28"/>
          <w:szCs w:val="28"/>
          <w:cs/>
        </w:rPr>
        <w:t>/</w:t>
      </w:r>
      <w:r w:rsidRPr="00D96561">
        <w:rPr>
          <w:rFonts w:hint="cs"/>
          <w:sz w:val="28"/>
          <w:szCs w:val="28"/>
        </w:rPr>
        <w:t>science</w:t>
      </w:r>
      <w:r w:rsidRPr="00D96561">
        <w:rPr>
          <w:rFonts w:hint="cs"/>
          <w:sz w:val="28"/>
          <w:szCs w:val="28"/>
          <w:cs/>
        </w:rPr>
        <w:t>/</w:t>
      </w:r>
      <w:r w:rsidRPr="00D96561">
        <w:rPr>
          <w:rFonts w:hint="cs"/>
          <w:sz w:val="28"/>
          <w:szCs w:val="28"/>
        </w:rPr>
        <w:t>article</w:t>
      </w:r>
      <w:r w:rsidRPr="00D96561">
        <w:rPr>
          <w:rFonts w:hint="cs"/>
          <w:sz w:val="28"/>
          <w:szCs w:val="28"/>
          <w:cs/>
        </w:rPr>
        <w:t>/</w:t>
      </w:r>
      <w:r w:rsidRPr="00D96561">
        <w:rPr>
          <w:rFonts w:hint="cs"/>
          <w:sz w:val="28"/>
          <w:szCs w:val="28"/>
        </w:rPr>
        <w:t>abs</w:t>
      </w:r>
      <w:r w:rsidRPr="00D96561">
        <w:rPr>
          <w:rFonts w:hint="cs"/>
          <w:sz w:val="28"/>
          <w:szCs w:val="28"/>
          <w:cs/>
        </w:rPr>
        <w:t>/</w:t>
      </w:r>
      <w:proofErr w:type="spellStart"/>
      <w:r w:rsidRPr="00D96561">
        <w:rPr>
          <w:rFonts w:hint="cs"/>
          <w:sz w:val="28"/>
          <w:szCs w:val="28"/>
        </w:rPr>
        <w:t>pii</w:t>
      </w:r>
      <w:proofErr w:type="spellEnd"/>
      <w:r w:rsidRPr="00D96561">
        <w:rPr>
          <w:rFonts w:hint="cs"/>
          <w:sz w:val="28"/>
          <w:szCs w:val="28"/>
          <w:cs/>
        </w:rPr>
        <w:t>/</w:t>
      </w:r>
      <w:r w:rsidRPr="00D96561">
        <w:rPr>
          <w:rFonts w:hint="cs"/>
          <w:sz w:val="28"/>
          <w:szCs w:val="28"/>
        </w:rPr>
        <w:t xml:space="preserve">B9781845692988500134 </w:t>
      </w:r>
    </w:p>
    <w:p w14:paraId="75F2696B" w14:textId="77416507" w:rsidR="00D96561" w:rsidRPr="00D96561" w:rsidRDefault="00D96561" w:rsidP="00493F96">
      <w:pPr>
        <w:pStyle w:val="Default"/>
        <w:ind w:firstLine="720"/>
        <w:jc w:val="thaiDistribute"/>
        <w:rPr>
          <w:rFonts w:hint="cs"/>
          <w:sz w:val="28"/>
          <w:szCs w:val="28"/>
        </w:rPr>
      </w:pPr>
      <w:r w:rsidRPr="00D96561">
        <w:rPr>
          <w:rFonts w:hint="cs"/>
          <w:sz w:val="28"/>
          <w:szCs w:val="28"/>
        </w:rPr>
        <w:t xml:space="preserve">Elham F. Mohamed &amp; Gamal </w:t>
      </w:r>
      <w:proofErr w:type="spellStart"/>
      <w:r w:rsidRPr="00D96561">
        <w:rPr>
          <w:rFonts w:hint="cs"/>
          <w:sz w:val="28"/>
          <w:szCs w:val="28"/>
        </w:rPr>
        <w:t>Awad</w:t>
      </w:r>
      <w:proofErr w:type="spellEnd"/>
      <w:r w:rsidRPr="00D96561">
        <w:rPr>
          <w:rFonts w:hint="cs"/>
          <w:sz w:val="28"/>
          <w:szCs w:val="28"/>
        </w:rPr>
        <w:t xml:space="preserve">. (2020).  Photodegradation of gaseous toluene </w:t>
      </w:r>
      <w:proofErr w:type="spellStart"/>
      <w:r w:rsidRPr="00D96561">
        <w:rPr>
          <w:rFonts w:hint="cs"/>
          <w:sz w:val="28"/>
          <w:szCs w:val="28"/>
        </w:rPr>
        <w:t>anddisinfection</w:t>
      </w:r>
      <w:proofErr w:type="spellEnd"/>
      <w:r w:rsidRPr="00D96561">
        <w:rPr>
          <w:rFonts w:hint="cs"/>
          <w:sz w:val="28"/>
          <w:szCs w:val="28"/>
        </w:rPr>
        <w:t xml:space="preserve"> of airborne microorganisms from polluted air using immobilized TiO</w:t>
      </w:r>
      <w:r w:rsidRPr="00D96561">
        <w:rPr>
          <w:rFonts w:hint="cs"/>
          <w:sz w:val="28"/>
          <w:szCs w:val="28"/>
          <w:vertAlign w:val="subscript"/>
        </w:rPr>
        <w:t xml:space="preserve">2 </w:t>
      </w:r>
      <w:r w:rsidRPr="00D96561">
        <w:rPr>
          <w:rFonts w:hint="cs"/>
          <w:sz w:val="28"/>
          <w:szCs w:val="28"/>
        </w:rPr>
        <w:t>nanoparticle photocatalyst-based filter.  Environmental Science and Pollution Research, 27(3), 24507-24517.</w:t>
      </w:r>
      <w:r w:rsidR="00493F96">
        <w:rPr>
          <w:sz w:val="28"/>
          <w:szCs w:val="28"/>
        </w:rPr>
        <w:t xml:space="preserve">  </w:t>
      </w:r>
      <w:r w:rsidRPr="00D96561">
        <w:rPr>
          <w:rFonts w:hint="cs"/>
          <w:sz w:val="28"/>
          <w:szCs w:val="28"/>
        </w:rPr>
        <w:t>DOI:10.1007/s11356-020-08779-0</w:t>
      </w:r>
    </w:p>
    <w:p w14:paraId="6FC32C92" w14:textId="77777777" w:rsidR="00D96561" w:rsidRPr="00D96561" w:rsidRDefault="00D96561" w:rsidP="00493F96">
      <w:pPr>
        <w:pStyle w:val="Default"/>
        <w:ind w:firstLine="720"/>
        <w:jc w:val="thaiDistribute"/>
        <w:rPr>
          <w:rFonts w:hint="cs"/>
          <w:sz w:val="28"/>
          <w:szCs w:val="28"/>
        </w:rPr>
      </w:pPr>
      <w:proofErr w:type="spellStart"/>
      <w:r w:rsidRPr="00D96561">
        <w:rPr>
          <w:rFonts w:hint="cs"/>
          <w:sz w:val="28"/>
          <w:szCs w:val="28"/>
        </w:rPr>
        <w:t>Fujishima</w:t>
      </w:r>
      <w:proofErr w:type="spellEnd"/>
      <w:r w:rsidRPr="00D96561">
        <w:rPr>
          <w:rFonts w:hint="cs"/>
          <w:sz w:val="28"/>
          <w:szCs w:val="28"/>
        </w:rPr>
        <w:t>, A., Hashimoto, K. and Watanabe, T. (2008). TiO</w:t>
      </w:r>
      <w:r w:rsidRPr="00D96561">
        <w:rPr>
          <w:rFonts w:hint="cs"/>
          <w:sz w:val="28"/>
          <w:szCs w:val="28"/>
          <w:vertAlign w:val="subscript"/>
        </w:rPr>
        <w:t>2</w:t>
      </w:r>
      <w:r w:rsidRPr="00D96561">
        <w:rPr>
          <w:rFonts w:hint="cs"/>
          <w:sz w:val="28"/>
          <w:szCs w:val="28"/>
        </w:rPr>
        <w:t xml:space="preserve"> photocatalysis: Fundamentals and applications. Tokyo: BKC Inc.</w:t>
      </w:r>
    </w:p>
    <w:p w14:paraId="50C75AEC" w14:textId="7CC2ED13" w:rsidR="00D96561" w:rsidRPr="00D96561" w:rsidRDefault="00D96561" w:rsidP="00493F96">
      <w:pPr>
        <w:pStyle w:val="Default"/>
        <w:jc w:val="thaiDistribute"/>
        <w:rPr>
          <w:rFonts w:hint="cs"/>
          <w:sz w:val="28"/>
          <w:szCs w:val="28"/>
        </w:rPr>
      </w:pPr>
      <w:r w:rsidRPr="00D96561">
        <w:rPr>
          <w:rFonts w:hint="cs"/>
          <w:sz w:val="28"/>
          <w:szCs w:val="28"/>
        </w:rPr>
        <w:t>Gottfried, D</w:t>
      </w:r>
      <w:r w:rsidRPr="00D96561">
        <w:rPr>
          <w:rFonts w:hint="cs"/>
          <w:sz w:val="28"/>
          <w:szCs w:val="28"/>
          <w:cs/>
        </w:rPr>
        <w:t xml:space="preserve">. </w:t>
      </w:r>
      <w:r w:rsidRPr="00D96561">
        <w:rPr>
          <w:rFonts w:hint="cs"/>
          <w:sz w:val="28"/>
          <w:szCs w:val="28"/>
        </w:rPr>
        <w:t>S</w:t>
      </w:r>
      <w:r w:rsidRPr="00D96561">
        <w:rPr>
          <w:rFonts w:hint="cs"/>
          <w:sz w:val="28"/>
          <w:szCs w:val="28"/>
          <w:cs/>
        </w:rPr>
        <w:t>. (</w:t>
      </w:r>
      <w:r w:rsidRPr="00D96561">
        <w:rPr>
          <w:rFonts w:hint="cs"/>
          <w:sz w:val="28"/>
          <w:szCs w:val="28"/>
        </w:rPr>
        <w:t>2015</w:t>
      </w:r>
      <w:r w:rsidRPr="00D96561">
        <w:rPr>
          <w:rFonts w:hint="cs"/>
          <w:sz w:val="28"/>
          <w:szCs w:val="28"/>
          <w:cs/>
        </w:rPr>
        <w:t xml:space="preserve">). </w:t>
      </w:r>
      <w:r w:rsidRPr="00D96561">
        <w:rPr>
          <w:rFonts w:hint="cs"/>
          <w:sz w:val="28"/>
          <w:szCs w:val="28"/>
        </w:rPr>
        <w:t>Ultrasonic spray coating technology for thin films and surface</w:t>
      </w:r>
      <w:r w:rsidR="00493F96">
        <w:rPr>
          <w:sz w:val="28"/>
          <w:szCs w:val="28"/>
        </w:rPr>
        <w:t xml:space="preserve"> </w:t>
      </w:r>
      <w:r w:rsidRPr="00D96561">
        <w:rPr>
          <w:rFonts w:hint="cs"/>
          <w:sz w:val="28"/>
          <w:szCs w:val="28"/>
        </w:rPr>
        <w:t>functionalization</w:t>
      </w:r>
      <w:r w:rsidRPr="00D96561">
        <w:rPr>
          <w:rFonts w:hint="cs"/>
          <w:sz w:val="28"/>
          <w:szCs w:val="28"/>
          <w:cs/>
        </w:rPr>
        <w:t xml:space="preserve">. </w:t>
      </w:r>
      <w:r w:rsidRPr="00D96561">
        <w:rPr>
          <w:rFonts w:hint="cs"/>
          <w:sz w:val="28"/>
          <w:szCs w:val="28"/>
        </w:rPr>
        <w:t>Journal of Coatings Technology and Research, 12</w:t>
      </w:r>
      <w:r w:rsidRPr="00D96561">
        <w:rPr>
          <w:rFonts w:hint="cs"/>
          <w:sz w:val="28"/>
          <w:szCs w:val="28"/>
          <w:cs/>
        </w:rPr>
        <w:t>(</w:t>
      </w:r>
      <w:r w:rsidRPr="00D96561">
        <w:rPr>
          <w:rFonts w:hint="cs"/>
          <w:sz w:val="28"/>
          <w:szCs w:val="28"/>
        </w:rPr>
        <w:t>6</w:t>
      </w:r>
      <w:r w:rsidRPr="00D96561">
        <w:rPr>
          <w:rFonts w:hint="cs"/>
          <w:sz w:val="28"/>
          <w:szCs w:val="28"/>
          <w:cs/>
        </w:rPr>
        <w:t>)</w:t>
      </w:r>
      <w:r w:rsidRPr="00D96561">
        <w:rPr>
          <w:rFonts w:hint="cs"/>
          <w:sz w:val="28"/>
          <w:szCs w:val="28"/>
        </w:rPr>
        <w:t>, 889</w:t>
      </w:r>
      <w:r w:rsidRPr="00D96561">
        <w:rPr>
          <w:rFonts w:hint="cs"/>
          <w:sz w:val="28"/>
          <w:szCs w:val="28"/>
          <w:cs/>
        </w:rPr>
        <w:t>–</w:t>
      </w:r>
      <w:r w:rsidRPr="00D96561">
        <w:rPr>
          <w:rFonts w:hint="cs"/>
          <w:sz w:val="28"/>
          <w:szCs w:val="28"/>
        </w:rPr>
        <w:t>900</w:t>
      </w:r>
    </w:p>
    <w:p w14:paraId="671877EC" w14:textId="7AC30AEA" w:rsidR="00D96561" w:rsidRPr="00D96561" w:rsidRDefault="00D96561" w:rsidP="00493F96">
      <w:pPr>
        <w:pStyle w:val="Default"/>
        <w:ind w:firstLine="720"/>
        <w:jc w:val="thaiDistribute"/>
        <w:rPr>
          <w:rFonts w:hint="cs"/>
          <w:sz w:val="28"/>
          <w:szCs w:val="28"/>
        </w:rPr>
      </w:pPr>
      <w:proofErr w:type="spellStart"/>
      <w:r w:rsidRPr="00D96561">
        <w:rPr>
          <w:rFonts w:hint="cs"/>
          <w:sz w:val="28"/>
          <w:szCs w:val="28"/>
        </w:rPr>
        <w:t>Hajkova</w:t>
      </w:r>
      <w:proofErr w:type="spellEnd"/>
      <w:r w:rsidRPr="00D96561">
        <w:rPr>
          <w:rFonts w:hint="cs"/>
          <w:sz w:val="28"/>
          <w:szCs w:val="28"/>
        </w:rPr>
        <w:t xml:space="preserve">, P., </w:t>
      </w:r>
      <w:proofErr w:type="spellStart"/>
      <w:r w:rsidRPr="00D96561">
        <w:rPr>
          <w:rFonts w:hint="cs"/>
          <w:sz w:val="28"/>
          <w:szCs w:val="28"/>
        </w:rPr>
        <w:t>Spatenka</w:t>
      </w:r>
      <w:proofErr w:type="spellEnd"/>
      <w:r w:rsidRPr="00D96561">
        <w:rPr>
          <w:rFonts w:hint="cs"/>
          <w:sz w:val="28"/>
          <w:szCs w:val="28"/>
        </w:rPr>
        <w:t xml:space="preserve">, P., </w:t>
      </w:r>
      <w:proofErr w:type="spellStart"/>
      <w:r w:rsidRPr="00D96561">
        <w:rPr>
          <w:rFonts w:hint="cs"/>
          <w:sz w:val="28"/>
          <w:szCs w:val="28"/>
        </w:rPr>
        <w:t>Horsky</w:t>
      </w:r>
      <w:proofErr w:type="spellEnd"/>
      <w:r w:rsidRPr="00D96561">
        <w:rPr>
          <w:rFonts w:hint="cs"/>
          <w:sz w:val="28"/>
          <w:szCs w:val="28"/>
        </w:rPr>
        <w:t xml:space="preserve">, J., </w:t>
      </w:r>
      <w:proofErr w:type="spellStart"/>
      <w:r w:rsidRPr="00D96561">
        <w:rPr>
          <w:rFonts w:hint="cs"/>
          <w:sz w:val="28"/>
          <w:szCs w:val="28"/>
        </w:rPr>
        <w:t>Horska</w:t>
      </w:r>
      <w:proofErr w:type="spellEnd"/>
      <w:r w:rsidRPr="00D96561">
        <w:rPr>
          <w:rFonts w:hint="cs"/>
          <w:sz w:val="28"/>
          <w:szCs w:val="28"/>
        </w:rPr>
        <w:t xml:space="preserve">, I. and </w:t>
      </w:r>
      <w:proofErr w:type="spellStart"/>
      <w:r w:rsidRPr="00D96561">
        <w:rPr>
          <w:rFonts w:hint="cs"/>
          <w:sz w:val="28"/>
          <w:szCs w:val="28"/>
        </w:rPr>
        <w:t>Kolouch</w:t>
      </w:r>
      <w:proofErr w:type="spellEnd"/>
      <w:r w:rsidRPr="00D96561">
        <w:rPr>
          <w:rFonts w:hint="cs"/>
          <w:sz w:val="28"/>
          <w:szCs w:val="28"/>
        </w:rPr>
        <w:t>, A. (2007).  Photocatalytic effect</w:t>
      </w:r>
      <w:r w:rsidR="00493F96">
        <w:rPr>
          <w:sz w:val="28"/>
          <w:szCs w:val="28"/>
        </w:rPr>
        <w:t xml:space="preserve"> </w:t>
      </w:r>
      <w:r w:rsidRPr="00D96561">
        <w:rPr>
          <w:rFonts w:hint="cs"/>
          <w:sz w:val="28"/>
          <w:szCs w:val="28"/>
        </w:rPr>
        <w:t>of TiO</w:t>
      </w:r>
      <w:r w:rsidRPr="00D96561">
        <w:rPr>
          <w:rFonts w:hint="cs"/>
          <w:sz w:val="28"/>
          <w:szCs w:val="28"/>
          <w:vertAlign w:val="subscript"/>
        </w:rPr>
        <w:t>2</w:t>
      </w:r>
      <w:r w:rsidRPr="00D96561">
        <w:rPr>
          <w:rFonts w:hint="cs"/>
          <w:sz w:val="28"/>
          <w:szCs w:val="28"/>
        </w:rPr>
        <w:t xml:space="preserve"> films on viruses and bacteria. Plasma Processes and Polymers, 4(S1), S397-S401. https://doi.org/10.1002/ppap.200731008</w:t>
      </w:r>
    </w:p>
    <w:p w14:paraId="70990F49" w14:textId="2B3D1B84" w:rsidR="00D96561" w:rsidRPr="00D96561" w:rsidRDefault="00D96561" w:rsidP="00493F96">
      <w:pPr>
        <w:pStyle w:val="Default"/>
        <w:ind w:firstLine="720"/>
        <w:jc w:val="thaiDistribute"/>
        <w:rPr>
          <w:rFonts w:hint="cs"/>
          <w:sz w:val="28"/>
          <w:szCs w:val="28"/>
        </w:rPr>
      </w:pPr>
      <w:r w:rsidRPr="00D96561">
        <w:rPr>
          <w:rFonts w:hint="cs"/>
          <w:sz w:val="28"/>
          <w:szCs w:val="28"/>
        </w:rPr>
        <w:t>Herrmann, J. M. (2010). Photocatalysis fundamentals revisited to avoid several</w:t>
      </w:r>
      <w:r w:rsidR="00493F96">
        <w:rPr>
          <w:sz w:val="28"/>
          <w:szCs w:val="28"/>
        </w:rPr>
        <w:t xml:space="preserve"> </w:t>
      </w:r>
      <w:r w:rsidRPr="00D96561">
        <w:rPr>
          <w:rFonts w:hint="cs"/>
          <w:sz w:val="28"/>
          <w:szCs w:val="28"/>
        </w:rPr>
        <w:t>misconceptions. Applied Catalysis B:</w:t>
      </w:r>
      <w:r w:rsidR="00493F96">
        <w:rPr>
          <w:sz w:val="28"/>
          <w:szCs w:val="28"/>
        </w:rPr>
        <w:t xml:space="preserve"> </w:t>
      </w:r>
      <w:r w:rsidRPr="00D96561">
        <w:rPr>
          <w:rFonts w:hint="cs"/>
          <w:sz w:val="28"/>
          <w:szCs w:val="28"/>
        </w:rPr>
        <w:t>Environmental, 99, 461-468</w:t>
      </w:r>
    </w:p>
    <w:p w14:paraId="17283FA6" w14:textId="0AA4810B" w:rsidR="00D96561" w:rsidRPr="00D96561" w:rsidRDefault="00D96561" w:rsidP="00493F96">
      <w:pPr>
        <w:pStyle w:val="Default"/>
        <w:ind w:firstLine="720"/>
        <w:jc w:val="thaiDistribute"/>
        <w:rPr>
          <w:rFonts w:hint="cs"/>
          <w:sz w:val="28"/>
          <w:szCs w:val="28"/>
        </w:rPr>
      </w:pPr>
      <w:proofErr w:type="spellStart"/>
      <w:r w:rsidRPr="00D96561">
        <w:rPr>
          <w:rFonts w:hint="cs"/>
          <w:sz w:val="28"/>
          <w:szCs w:val="28"/>
        </w:rPr>
        <w:t>Kheamrutai</w:t>
      </w:r>
      <w:proofErr w:type="spellEnd"/>
      <w:r w:rsidRPr="00D96561">
        <w:rPr>
          <w:rFonts w:hint="cs"/>
          <w:sz w:val="28"/>
          <w:szCs w:val="28"/>
        </w:rPr>
        <w:t xml:space="preserve"> </w:t>
      </w:r>
      <w:proofErr w:type="spellStart"/>
      <w:r w:rsidRPr="00D96561">
        <w:rPr>
          <w:rFonts w:hint="cs"/>
          <w:sz w:val="28"/>
          <w:szCs w:val="28"/>
        </w:rPr>
        <w:t>Thamaphat</w:t>
      </w:r>
      <w:proofErr w:type="spellEnd"/>
      <w:r w:rsidRPr="00D96561">
        <w:rPr>
          <w:rFonts w:hint="cs"/>
          <w:sz w:val="28"/>
          <w:szCs w:val="28"/>
        </w:rPr>
        <w:t xml:space="preserve">, </w:t>
      </w:r>
      <w:proofErr w:type="spellStart"/>
      <w:r w:rsidRPr="00D96561">
        <w:rPr>
          <w:rFonts w:hint="cs"/>
          <w:sz w:val="28"/>
          <w:szCs w:val="28"/>
        </w:rPr>
        <w:t>Pichet</w:t>
      </w:r>
      <w:proofErr w:type="spellEnd"/>
      <w:r w:rsidRPr="00D96561">
        <w:rPr>
          <w:rFonts w:hint="cs"/>
          <w:sz w:val="28"/>
          <w:szCs w:val="28"/>
        </w:rPr>
        <w:t xml:space="preserve"> </w:t>
      </w:r>
      <w:proofErr w:type="spellStart"/>
      <w:r w:rsidRPr="00D96561">
        <w:rPr>
          <w:rFonts w:hint="cs"/>
          <w:sz w:val="28"/>
          <w:szCs w:val="28"/>
        </w:rPr>
        <w:t>Limsuwan</w:t>
      </w:r>
      <w:proofErr w:type="spellEnd"/>
      <w:r w:rsidRPr="00D96561">
        <w:rPr>
          <w:rFonts w:hint="cs"/>
          <w:sz w:val="28"/>
          <w:szCs w:val="28"/>
        </w:rPr>
        <w:t xml:space="preserve">, and </w:t>
      </w:r>
      <w:proofErr w:type="spellStart"/>
      <w:r w:rsidRPr="00D96561">
        <w:rPr>
          <w:rFonts w:hint="cs"/>
          <w:sz w:val="28"/>
          <w:szCs w:val="28"/>
        </w:rPr>
        <w:t>Boonlaer</w:t>
      </w:r>
      <w:proofErr w:type="spellEnd"/>
      <w:r w:rsidRPr="00D96561">
        <w:rPr>
          <w:rFonts w:hint="cs"/>
          <w:sz w:val="28"/>
          <w:szCs w:val="28"/>
        </w:rPr>
        <w:t xml:space="preserve"> </w:t>
      </w:r>
      <w:proofErr w:type="spellStart"/>
      <w:r w:rsidRPr="00D96561">
        <w:rPr>
          <w:rFonts w:hint="cs"/>
          <w:sz w:val="28"/>
          <w:szCs w:val="28"/>
        </w:rPr>
        <w:t>Ngotawornchai</w:t>
      </w:r>
      <w:proofErr w:type="spellEnd"/>
      <w:r w:rsidRPr="00D96561">
        <w:rPr>
          <w:rFonts w:hint="cs"/>
          <w:sz w:val="28"/>
          <w:szCs w:val="28"/>
        </w:rPr>
        <w:t>. 2008. “Phase</w:t>
      </w:r>
      <w:r w:rsidR="00493F96">
        <w:rPr>
          <w:sz w:val="28"/>
          <w:szCs w:val="28"/>
        </w:rPr>
        <w:t xml:space="preserve"> </w:t>
      </w:r>
      <w:r w:rsidRPr="00D96561">
        <w:rPr>
          <w:rFonts w:hint="cs"/>
          <w:sz w:val="28"/>
          <w:szCs w:val="28"/>
        </w:rPr>
        <w:t>Characterization of TiO2 Powder by XRD and TEM”. Agriculture and Natural Resources 42 (5). Bangkok, Thailand:357-61.</w:t>
      </w:r>
      <w:r w:rsidR="00493F96">
        <w:rPr>
          <w:sz w:val="28"/>
          <w:szCs w:val="28"/>
        </w:rPr>
        <w:t xml:space="preserve"> </w:t>
      </w:r>
      <w:r w:rsidRPr="00D96561">
        <w:rPr>
          <w:rFonts w:hint="cs"/>
          <w:sz w:val="28"/>
          <w:szCs w:val="28"/>
        </w:rPr>
        <w:t>https://li01.tcithaijo.org/index.php/anres/article/view/244620.</w:t>
      </w:r>
    </w:p>
    <w:p w14:paraId="7E1E74E7" w14:textId="77777777" w:rsidR="00D96561" w:rsidRPr="00D96561" w:rsidRDefault="00D96561" w:rsidP="00493F96">
      <w:pPr>
        <w:pStyle w:val="Default"/>
        <w:ind w:firstLine="720"/>
        <w:jc w:val="thaiDistribute"/>
        <w:rPr>
          <w:rFonts w:hint="cs"/>
          <w:sz w:val="28"/>
          <w:szCs w:val="28"/>
        </w:rPr>
      </w:pPr>
      <w:r w:rsidRPr="00D96561">
        <w:rPr>
          <w:rFonts w:hint="cs"/>
          <w:color w:val="202020"/>
          <w:sz w:val="28"/>
          <w:szCs w:val="28"/>
        </w:rPr>
        <w:t>Philippe Garrigues</w:t>
      </w:r>
      <w:r w:rsidRPr="00D96561">
        <w:rPr>
          <w:rFonts w:hint="cs"/>
          <w:color w:val="202020"/>
          <w:sz w:val="28"/>
          <w:szCs w:val="28"/>
          <w:cs/>
        </w:rPr>
        <w:t>. (</w:t>
      </w:r>
      <w:r w:rsidRPr="00D96561">
        <w:rPr>
          <w:rFonts w:hint="cs"/>
          <w:color w:val="202020"/>
          <w:sz w:val="28"/>
          <w:szCs w:val="28"/>
        </w:rPr>
        <w:t>2022</w:t>
      </w:r>
      <w:r w:rsidRPr="00D96561">
        <w:rPr>
          <w:rFonts w:hint="cs"/>
          <w:color w:val="202020"/>
          <w:sz w:val="28"/>
          <w:szCs w:val="28"/>
          <w:cs/>
        </w:rPr>
        <w:t xml:space="preserve">). </w:t>
      </w:r>
      <w:r w:rsidRPr="00D96561">
        <w:rPr>
          <w:rFonts w:hint="cs"/>
          <w:color w:val="202020"/>
          <w:sz w:val="28"/>
          <w:szCs w:val="28"/>
        </w:rPr>
        <w:t xml:space="preserve">Challenges of </w:t>
      </w:r>
      <w:r w:rsidRPr="00D96561">
        <w:rPr>
          <w:rFonts w:hint="cs"/>
          <w:sz w:val="28"/>
          <w:szCs w:val="28"/>
        </w:rPr>
        <w:t>TiO</w:t>
      </w:r>
      <w:r w:rsidRPr="00D96561">
        <w:rPr>
          <w:rFonts w:hint="cs"/>
          <w:sz w:val="28"/>
          <w:szCs w:val="28"/>
          <w:vertAlign w:val="subscript"/>
        </w:rPr>
        <w:t>2</w:t>
      </w:r>
      <w:r w:rsidRPr="00D96561">
        <w:rPr>
          <w:rFonts w:hint="cs"/>
          <w:sz w:val="28"/>
          <w:szCs w:val="28"/>
        </w:rPr>
        <w:t xml:space="preserve"> </w:t>
      </w:r>
      <w:r w:rsidRPr="00D96561">
        <w:rPr>
          <w:rFonts w:hint="cs"/>
          <w:color w:val="202020"/>
          <w:sz w:val="28"/>
          <w:szCs w:val="28"/>
        </w:rPr>
        <w:t xml:space="preserve">heterogeneous Photocatalysis on cytostatic </w:t>
      </w:r>
    </w:p>
    <w:p w14:paraId="1BC920B7" w14:textId="65DAD71A" w:rsidR="00D96561" w:rsidRPr="00493F96" w:rsidRDefault="00D96561" w:rsidP="00493F96">
      <w:pPr>
        <w:pStyle w:val="Default"/>
        <w:jc w:val="thaiDistribute"/>
        <w:rPr>
          <w:rFonts w:hint="cs"/>
          <w:color w:val="202020"/>
          <w:sz w:val="28"/>
          <w:szCs w:val="28"/>
        </w:rPr>
      </w:pPr>
      <w:r w:rsidRPr="00D96561">
        <w:rPr>
          <w:rFonts w:hint="cs"/>
          <w:color w:val="202020"/>
          <w:sz w:val="28"/>
          <w:szCs w:val="28"/>
        </w:rPr>
        <w:t>compounds degradation</w:t>
      </w:r>
      <w:r w:rsidRPr="00D96561">
        <w:rPr>
          <w:rFonts w:hint="cs"/>
          <w:color w:val="202020"/>
          <w:sz w:val="28"/>
          <w:szCs w:val="28"/>
          <w:cs/>
        </w:rPr>
        <w:t xml:space="preserve">: </w:t>
      </w:r>
      <w:r w:rsidRPr="00D96561">
        <w:rPr>
          <w:rFonts w:hint="cs"/>
          <w:color w:val="202020"/>
          <w:sz w:val="28"/>
          <w:szCs w:val="28"/>
        </w:rPr>
        <w:t>state of the art</w:t>
      </w:r>
      <w:r w:rsidRPr="00D96561">
        <w:rPr>
          <w:rFonts w:hint="cs"/>
          <w:color w:val="202020"/>
          <w:sz w:val="28"/>
          <w:szCs w:val="28"/>
          <w:cs/>
        </w:rPr>
        <w:t xml:space="preserve">. </w:t>
      </w:r>
      <w:r w:rsidRPr="00D96561">
        <w:rPr>
          <w:rFonts w:hint="cs"/>
          <w:color w:val="202020"/>
          <w:sz w:val="28"/>
          <w:szCs w:val="28"/>
        </w:rPr>
        <w:t>Pages 42251</w:t>
      </w:r>
      <w:r w:rsidRPr="00D96561">
        <w:rPr>
          <w:rFonts w:hint="cs"/>
          <w:color w:val="202020"/>
          <w:sz w:val="28"/>
          <w:szCs w:val="28"/>
          <w:cs/>
        </w:rPr>
        <w:t>-</w:t>
      </w:r>
      <w:r w:rsidRPr="00D96561">
        <w:rPr>
          <w:rFonts w:hint="cs"/>
          <w:color w:val="202020"/>
          <w:sz w:val="28"/>
          <w:szCs w:val="28"/>
        </w:rPr>
        <w:t>42274</w:t>
      </w:r>
      <w:r w:rsidRPr="00D96561">
        <w:rPr>
          <w:rFonts w:hint="cs"/>
          <w:color w:val="202020"/>
          <w:sz w:val="28"/>
          <w:szCs w:val="28"/>
          <w:cs/>
        </w:rPr>
        <w:t>.</w:t>
      </w:r>
      <w:r w:rsidR="00493F96">
        <w:rPr>
          <w:color w:val="202020"/>
          <w:sz w:val="28"/>
          <w:szCs w:val="28"/>
        </w:rPr>
        <w:t xml:space="preserve"> </w:t>
      </w:r>
      <w:hyperlink r:id="rId22" w:history="1">
        <w:r w:rsidR="00493F96" w:rsidRPr="00017D4D">
          <w:rPr>
            <w:rStyle w:val="a3"/>
            <w:sz w:val="28"/>
            <w:szCs w:val="28"/>
          </w:rPr>
          <w:t>https</w:t>
        </w:r>
        <w:r w:rsidR="00493F96" w:rsidRPr="00017D4D">
          <w:rPr>
            <w:rStyle w:val="a3"/>
            <w:sz w:val="28"/>
            <w:szCs w:val="28"/>
            <w:cs/>
          </w:rPr>
          <w:t>://</w:t>
        </w:r>
        <w:r w:rsidR="00493F96" w:rsidRPr="00017D4D">
          <w:rPr>
            <w:rStyle w:val="a3"/>
            <w:sz w:val="28"/>
            <w:szCs w:val="28"/>
          </w:rPr>
          <w:t>link</w:t>
        </w:r>
        <w:r w:rsidR="00493F96" w:rsidRPr="00017D4D">
          <w:rPr>
            <w:rStyle w:val="a3"/>
            <w:sz w:val="28"/>
            <w:szCs w:val="28"/>
            <w:cs/>
          </w:rPr>
          <w:t>.</w:t>
        </w:r>
        <w:r w:rsidR="00493F96" w:rsidRPr="00017D4D">
          <w:rPr>
            <w:rStyle w:val="a3"/>
            <w:sz w:val="28"/>
            <w:szCs w:val="28"/>
          </w:rPr>
          <w:t>springer</w:t>
        </w:r>
        <w:r w:rsidR="00493F96" w:rsidRPr="00017D4D">
          <w:rPr>
            <w:rStyle w:val="a3"/>
            <w:sz w:val="28"/>
            <w:szCs w:val="28"/>
            <w:cs/>
          </w:rPr>
          <w:t>.</w:t>
        </w:r>
        <w:r w:rsidR="00493F96" w:rsidRPr="00017D4D">
          <w:rPr>
            <w:rStyle w:val="a3"/>
            <w:sz w:val="28"/>
            <w:szCs w:val="28"/>
          </w:rPr>
          <w:t>com</w:t>
        </w:r>
        <w:r w:rsidR="00493F96" w:rsidRPr="00017D4D">
          <w:rPr>
            <w:rStyle w:val="a3"/>
            <w:sz w:val="28"/>
            <w:szCs w:val="28"/>
            <w:cs/>
          </w:rPr>
          <w:t>/</w:t>
        </w:r>
        <w:r w:rsidR="00493F96" w:rsidRPr="00017D4D">
          <w:rPr>
            <w:rStyle w:val="a3"/>
            <w:sz w:val="28"/>
            <w:szCs w:val="28"/>
          </w:rPr>
          <w:t>article</w:t>
        </w:r>
        <w:r w:rsidR="00493F96" w:rsidRPr="00017D4D">
          <w:rPr>
            <w:rStyle w:val="a3"/>
            <w:sz w:val="28"/>
            <w:szCs w:val="28"/>
            <w:cs/>
          </w:rPr>
          <w:t>/</w:t>
        </w:r>
        <w:r w:rsidR="00493F96" w:rsidRPr="00017D4D">
          <w:rPr>
            <w:rStyle w:val="a3"/>
            <w:sz w:val="28"/>
            <w:szCs w:val="28"/>
          </w:rPr>
          <w:t>10</w:t>
        </w:r>
        <w:r w:rsidR="00493F96" w:rsidRPr="00017D4D">
          <w:rPr>
            <w:rStyle w:val="a3"/>
            <w:sz w:val="28"/>
            <w:szCs w:val="28"/>
            <w:cs/>
          </w:rPr>
          <w:t>.</w:t>
        </w:r>
        <w:r w:rsidR="00493F96" w:rsidRPr="00017D4D">
          <w:rPr>
            <w:rStyle w:val="a3"/>
            <w:sz w:val="28"/>
            <w:szCs w:val="28"/>
          </w:rPr>
          <w:t>1007</w:t>
        </w:r>
        <w:r w:rsidR="00493F96" w:rsidRPr="00017D4D">
          <w:rPr>
            <w:rStyle w:val="a3"/>
            <w:sz w:val="28"/>
            <w:szCs w:val="28"/>
            <w:cs/>
          </w:rPr>
          <w:t>/</w:t>
        </w:r>
        <w:r w:rsidR="00493F96" w:rsidRPr="00017D4D">
          <w:rPr>
            <w:rStyle w:val="a3"/>
            <w:sz w:val="28"/>
            <w:szCs w:val="28"/>
          </w:rPr>
          <w:t>s11356</w:t>
        </w:r>
        <w:r w:rsidR="00493F96" w:rsidRPr="00017D4D">
          <w:rPr>
            <w:rStyle w:val="a3"/>
            <w:sz w:val="28"/>
            <w:szCs w:val="28"/>
            <w:cs/>
          </w:rPr>
          <w:t>-</w:t>
        </w:r>
        <w:r w:rsidR="00493F96" w:rsidRPr="00017D4D">
          <w:rPr>
            <w:rStyle w:val="a3"/>
            <w:sz w:val="28"/>
            <w:szCs w:val="28"/>
          </w:rPr>
          <w:t>021</w:t>
        </w:r>
        <w:r w:rsidR="00493F96" w:rsidRPr="00017D4D">
          <w:rPr>
            <w:rStyle w:val="a3"/>
            <w:sz w:val="28"/>
            <w:szCs w:val="28"/>
            <w:cs/>
          </w:rPr>
          <w:t>-</w:t>
        </w:r>
        <w:r w:rsidR="00493F96" w:rsidRPr="00017D4D">
          <w:rPr>
            <w:rStyle w:val="a3"/>
            <w:sz w:val="28"/>
            <w:szCs w:val="28"/>
          </w:rPr>
          <w:t>17241</w:t>
        </w:r>
        <w:r w:rsidR="00493F96" w:rsidRPr="00017D4D">
          <w:rPr>
            <w:rStyle w:val="a3"/>
            <w:sz w:val="28"/>
            <w:szCs w:val="28"/>
            <w:cs/>
          </w:rPr>
          <w:t>-</w:t>
        </w:r>
        <w:r w:rsidR="00493F96" w:rsidRPr="00017D4D">
          <w:rPr>
            <w:rStyle w:val="a3"/>
            <w:sz w:val="28"/>
            <w:szCs w:val="28"/>
          </w:rPr>
          <w:t>8</w:t>
        </w:r>
      </w:hyperlink>
    </w:p>
    <w:p w14:paraId="1E920185" w14:textId="60EC5EFB" w:rsidR="00D96561" w:rsidRPr="00D96561" w:rsidRDefault="00D96561" w:rsidP="00493F96">
      <w:pPr>
        <w:pStyle w:val="Default"/>
        <w:ind w:firstLine="720"/>
        <w:jc w:val="thaiDistribute"/>
        <w:rPr>
          <w:rFonts w:hint="cs"/>
          <w:sz w:val="28"/>
          <w:szCs w:val="28"/>
        </w:rPr>
      </w:pPr>
      <w:proofErr w:type="spellStart"/>
      <w:r w:rsidRPr="00D96561">
        <w:rPr>
          <w:rFonts w:hint="cs"/>
          <w:sz w:val="28"/>
          <w:szCs w:val="28"/>
        </w:rPr>
        <w:t>Scalarone</w:t>
      </w:r>
      <w:proofErr w:type="spellEnd"/>
      <w:r w:rsidRPr="00D96561">
        <w:rPr>
          <w:rFonts w:hint="cs"/>
          <w:sz w:val="28"/>
          <w:szCs w:val="28"/>
        </w:rPr>
        <w:t xml:space="preserve">, D., </w:t>
      </w:r>
      <w:proofErr w:type="spellStart"/>
      <w:r w:rsidRPr="00D96561">
        <w:rPr>
          <w:rFonts w:hint="cs"/>
          <w:sz w:val="28"/>
          <w:szCs w:val="28"/>
        </w:rPr>
        <w:t>Lazzari</w:t>
      </w:r>
      <w:proofErr w:type="spellEnd"/>
      <w:r w:rsidRPr="00D96561">
        <w:rPr>
          <w:rFonts w:hint="cs"/>
          <w:sz w:val="28"/>
          <w:szCs w:val="28"/>
        </w:rPr>
        <w:t xml:space="preserve">, M. and </w:t>
      </w:r>
      <w:proofErr w:type="spellStart"/>
      <w:r w:rsidRPr="00D96561">
        <w:rPr>
          <w:rFonts w:hint="cs"/>
          <w:sz w:val="28"/>
          <w:szCs w:val="28"/>
        </w:rPr>
        <w:t>Chiantore</w:t>
      </w:r>
      <w:proofErr w:type="spellEnd"/>
      <w:r w:rsidRPr="00D96561">
        <w:rPr>
          <w:rFonts w:hint="cs"/>
          <w:sz w:val="28"/>
          <w:szCs w:val="28"/>
        </w:rPr>
        <w:t>, O. (2012). Acrylic protective coatings modified with</w:t>
      </w:r>
      <w:r w:rsidR="00493F96">
        <w:rPr>
          <w:sz w:val="28"/>
          <w:szCs w:val="28"/>
        </w:rPr>
        <w:t xml:space="preserve"> </w:t>
      </w:r>
      <w:r w:rsidRPr="00D96561">
        <w:rPr>
          <w:rFonts w:hint="cs"/>
          <w:sz w:val="28"/>
          <w:szCs w:val="28"/>
        </w:rPr>
        <w:t xml:space="preserve">titanium dioxide nanoparticles: Comparative study of stability under irradiation. Polymer Degradation and Stability, Vol. 97, 2136-2142.       http://dx.doi.org/10.1016/j.polymdegradstab.2012.08.014 </w:t>
      </w:r>
    </w:p>
    <w:p w14:paraId="581D857C" w14:textId="381B95F8" w:rsidR="00D96561" w:rsidRPr="00D96561" w:rsidRDefault="00D96561" w:rsidP="00493F96">
      <w:pPr>
        <w:pStyle w:val="Default"/>
        <w:ind w:firstLine="720"/>
        <w:jc w:val="thaiDistribute"/>
        <w:rPr>
          <w:rFonts w:hint="cs"/>
          <w:sz w:val="28"/>
          <w:szCs w:val="28"/>
        </w:rPr>
      </w:pPr>
      <w:proofErr w:type="spellStart"/>
      <w:r w:rsidRPr="00D96561">
        <w:rPr>
          <w:rFonts w:hint="cs"/>
          <w:sz w:val="28"/>
          <w:szCs w:val="28"/>
        </w:rPr>
        <w:t>Thirugnanasambandan</w:t>
      </w:r>
      <w:proofErr w:type="spellEnd"/>
      <w:r w:rsidRPr="00D96561">
        <w:rPr>
          <w:rFonts w:hint="cs"/>
          <w:sz w:val="28"/>
          <w:szCs w:val="28"/>
        </w:rPr>
        <w:t xml:space="preserve">, T., &amp; </w:t>
      </w:r>
      <w:proofErr w:type="spellStart"/>
      <w:r w:rsidRPr="00D96561">
        <w:rPr>
          <w:rFonts w:hint="cs"/>
          <w:sz w:val="28"/>
          <w:szCs w:val="28"/>
        </w:rPr>
        <w:t>Alagar</w:t>
      </w:r>
      <w:proofErr w:type="spellEnd"/>
      <w:r w:rsidRPr="00D96561">
        <w:rPr>
          <w:rFonts w:hint="cs"/>
          <w:sz w:val="28"/>
          <w:szCs w:val="28"/>
        </w:rPr>
        <w:t>, M. (2013).  Titanium dioxide (TiO</w:t>
      </w:r>
      <w:r w:rsidRPr="00D96561">
        <w:rPr>
          <w:rFonts w:hint="cs"/>
          <w:sz w:val="28"/>
          <w:szCs w:val="28"/>
          <w:vertAlign w:val="subscript"/>
        </w:rPr>
        <w:t>2</w:t>
      </w:r>
      <w:r w:rsidRPr="00D96561">
        <w:rPr>
          <w:rFonts w:hint="cs"/>
          <w:sz w:val="28"/>
          <w:szCs w:val="28"/>
        </w:rPr>
        <w:t>) Nanoparticles XRD</w:t>
      </w:r>
      <w:r w:rsidR="00493F96">
        <w:rPr>
          <w:sz w:val="28"/>
          <w:szCs w:val="28"/>
        </w:rPr>
        <w:t xml:space="preserve"> </w:t>
      </w:r>
      <w:r w:rsidRPr="00D96561">
        <w:rPr>
          <w:rFonts w:hint="cs"/>
          <w:sz w:val="28"/>
          <w:szCs w:val="28"/>
        </w:rPr>
        <w:t xml:space="preserve">Analyses: An Insight. </w:t>
      </w:r>
      <w:proofErr w:type="spellStart"/>
      <w:r w:rsidRPr="00D96561">
        <w:rPr>
          <w:rFonts w:hint="cs"/>
          <w:sz w:val="28"/>
          <w:szCs w:val="28"/>
        </w:rPr>
        <w:t>Retrived</w:t>
      </w:r>
      <w:proofErr w:type="spellEnd"/>
      <w:r w:rsidRPr="00D96561">
        <w:rPr>
          <w:rFonts w:hint="cs"/>
          <w:sz w:val="28"/>
          <w:szCs w:val="28"/>
        </w:rPr>
        <w:t xml:space="preserve"> 7 May 2025,  from</w:t>
      </w:r>
      <w:r w:rsidR="00493F96">
        <w:rPr>
          <w:sz w:val="28"/>
          <w:szCs w:val="28"/>
        </w:rPr>
        <w:t xml:space="preserve"> </w:t>
      </w:r>
      <w:hyperlink r:id="rId23" w:history="1">
        <w:r w:rsidR="00493F96" w:rsidRPr="00017D4D">
          <w:rPr>
            <w:rStyle w:val="a3"/>
            <w:sz w:val="28"/>
            <w:szCs w:val="28"/>
          </w:rPr>
          <w:t>https://www.researchgate.net/publication/244990066_Titanium_dioxide_TiO2_Nanoparticles_XRD_Analyses_An_Insight</w:t>
        </w:r>
      </w:hyperlink>
    </w:p>
    <w:p w14:paraId="7F96DB02" w14:textId="77777777" w:rsidR="00D96561" w:rsidRPr="00D96561" w:rsidRDefault="00D96561" w:rsidP="00493F96">
      <w:pPr>
        <w:pStyle w:val="1"/>
        <w:ind w:firstLine="602"/>
        <w:jc w:val="thaiDistribute"/>
        <w:rPr>
          <w:rStyle w:val="title-text"/>
          <w:rFonts w:ascii="TH SarabunPSK" w:hAnsi="TH SarabunPSK" w:cs="TH SarabunPSK" w:hint="cs"/>
          <w:b w:val="0"/>
          <w:bCs w:val="0"/>
          <w:color w:val="000000" w:themeColor="text1"/>
        </w:rPr>
      </w:pPr>
      <w:r w:rsidRPr="00D96561">
        <w:rPr>
          <w:rStyle w:val="text"/>
          <w:rFonts w:ascii="TH SarabunPSK" w:hAnsi="TH SarabunPSK" w:cs="TH SarabunPSK" w:hint="cs"/>
          <w:b w:val="0"/>
          <w:bCs w:val="0"/>
          <w:color w:val="000000" w:themeColor="text1"/>
        </w:rPr>
        <w:t>Velázquez-</w:t>
      </w:r>
      <w:proofErr w:type="spellStart"/>
      <w:r w:rsidRPr="00D96561">
        <w:rPr>
          <w:rStyle w:val="text"/>
          <w:rFonts w:ascii="TH SarabunPSK" w:hAnsi="TH SarabunPSK" w:cs="TH SarabunPSK" w:hint="cs"/>
          <w:b w:val="0"/>
          <w:bCs w:val="0"/>
          <w:color w:val="000000" w:themeColor="text1"/>
        </w:rPr>
        <w:t>Palenzuela</w:t>
      </w:r>
      <w:proofErr w:type="spellEnd"/>
      <w:r w:rsidRPr="00D96561">
        <w:rPr>
          <w:rStyle w:val="text"/>
          <w:rFonts w:ascii="TH SarabunPSK" w:hAnsi="TH SarabunPSK" w:cs="TH SarabunPSK" w:hint="cs"/>
          <w:b w:val="0"/>
          <w:bCs w:val="0"/>
          <w:color w:val="000000" w:themeColor="text1"/>
        </w:rPr>
        <w:t>, A.</w:t>
      </w:r>
      <w:r w:rsidRPr="00D96561">
        <w:rPr>
          <w:rFonts w:ascii="TH SarabunPSK" w:hAnsi="TH SarabunPSK" w:cs="TH SarabunPSK" w:hint="cs"/>
          <w:b w:val="0"/>
          <w:bCs w:val="0"/>
          <w:color w:val="000000" w:themeColor="text1"/>
        </w:rPr>
        <w:t>,</w:t>
      </w:r>
      <w:r w:rsidRPr="00D96561">
        <w:rPr>
          <w:rStyle w:val="text"/>
          <w:rFonts w:ascii="TH SarabunPSK" w:hAnsi="TH SarabunPSK" w:cs="TH SarabunPSK" w:hint="cs"/>
          <w:b w:val="0"/>
          <w:bCs w:val="0"/>
          <w:color w:val="000000" w:themeColor="text1"/>
        </w:rPr>
        <w:t xml:space="preserve"> Wang</w:t>
      </w:r>
      <w:r w:rsidRPr="00D96561">
        <w:rPr>
          <w:rFonts w:ascii="TH SarabunPSK" w:hAnsi="TH SarabunPSK" w:cs="TH SarabunPSK" w:hint="cs"/>
          <w:b w:val="0"/>
          <w:bCs w:val="0"/>
          <w:color w:val="000000" w:themeColor="text1"/>
        </w:rPr>
        <w:t>, H., </w:t>
      </w:r>
      <w:bookmarkStart w:id="1" w:name="bau0015-profile"/>
      <w:r w:rsidRPr="00D96561">
        <w:rPr>
          <w:rFonts w:ascii="TH SarabunPSK" w:hAnsi="TH SarabunPSK" w:cs="TH SarabunPSK" w:hint="cs"/>
          <w:b w:val="0"/>
          <w:bCs w:val="0"/>
          <w:color w:val="000000" w:themeColor="text1"/>
        </w:rPr>
        <w:fldChar w:fldCharType="begin"/>
      </w:r>
      <w:r w:rsidRPr="00D96561">
        <w:rPr>
          <w:rFonts w:ascii="TH SarabunPSK" w:hAnsi="TH SarabunPSK" w:cs="TH SarabunPSK" w:hint="cs"/>
          <w:b w:val="0"/>
          <w:bCs w:val="0"/>
          <w:color w:val="000000" w:themeColor="text1"/>
        </w:rPr>
        <w:instrText xml:space="preserve"> HYPERLINK "https://www.sciencedirect.com/author/35365728100/nailiang-yang" </w:instrText>
      </w:r>
      <w:r w:rsidRPr="00D96561">
        <w:rPr>
          <w:rFonts w:ascii="TH SarabunPSK" w:hAnsi="TH SarabunPSK" w:cs="TH SarabunPSK" w:hint="cs"/>
          <w:b w:val="0"/>
          <w:bCs w:val="0"/>
          <w:color w:val="000000" w:themeColor="text1"/>
        </w:rPr>
        <w:fldChar w:fldCharType="separate"/>
      </w:r>
      <w:r w:rsidRPr="00D96561">
        <w:rPr>
          <w:rStyle w:val="text"/>
          <w:rFonts w:ascii="TH SarabunPSK" w:hAnsi="TH SarabunPSK" w:cs="TH SarabunPSK" w:hint="cs"/>
          <w:b w:val="0"/>
          <w:bCs w:val="0"/>
          <w:color w:val="000000" w:themeColor="text1"/>
        </w:rPr>
        <w:t>Yang</w:t>
      </w:r>
      <w:r w:rsidRPr="00D96561">
        <w:rPr>
          <w:rFonts w:ascii="TH SarabunPSK" w:hAnsi="TH SarabunPSK" w:cs="TH SarabunPSK" w:hint="cs"/>
          <w:b w:val="0"/>
          <w:bCs w:val="0"/>
          <w:color w:val="000000" w:themeColor="text1"/>
        </w:rPr>
        <w:fldChar w:fldCharType="end"/>
      </w:r>
      <w:bookmarkEnd w:id="1"/>
      <w:r w:rsidRPr="00D96561">
        <w:rPr>
          <w:rFonts w:ascii="TH SarabunPSK" w:hAnsi="TH SarabunPSK" w:cs="TH SarabunPSK" w:hint="cs"/>
          <w:b w:val="0"/>
          <w:bCs w:val="0"/>
          <w:color w:val="000000" w:themeColor="text1"/>
        </w:rPr>
        <w:t>, N., </w:t>
      </w:r>
      <w:bookmarkStart w:id="2" w:name="bau0020-profile"/>
      <w:r w:rsidRPr="00D96561">
        <w:rPr>
          <w:rFonts w:ascii="TH SarabunPSK" w:hAnsi="TH SarabunPSK" w:cs="TH SarabunPSK" w:hint="cs"/>
          <w:b w:val="0"/>
          <w:bCs w:val="0"/>
          <w:color w:val="000000" w:themeColor="text1"/>
        </w:rPr>
        <w:fldChar w:fldCharType="begin"/>
      </w:r>
      <w:r w:rsidRPr="00D96561">
        <w:rPr>
          <w:rFonts w:ascii="TH SarabunPSK" w:hAnsi="TH SarabunPSK" w:cs="TH SarabunPSK" w:hint="cs"/>
          <w:b w:val="0"/>
          <w:bCs w:val="0"/>
          <w:color w:val="000000" w:themeColor="text1"/>
        </w:rPr>
        <w:instrText xml:space="preserve"> HYPERLINK "https://www.sciencedirect.com/author/57189104687/kim-dam-johansen" </w:instrText>
      </w:r>
      <w:r w:rsidRPr="00D96561">
        <w:rPr>
          <w:rFonts w:ascii="TH SarabunPSK" w:hAnsi="TH SarabunPSK" w:cs="TH SarabunPSK" w:hint="cs"/>
          <w:b w:val="0"/>
          <w:bCs w:val="0"/>
          <w:color w:val="000000" w:themeColor="text1"/>
        </w:rPr>
        <w:fldChar w:fldCharType="separate"/>
      </w:r>
      <w:r w:rsidRPr="00D96561">
        <w:rPr>
          <w:rStyle w:val="given-name"/>
          <w:rFonts w:ascii="TH SarabunPSK" w:hAnsi="TH SarabunPSK" w:cs="TH SarabunPSK" w:hint="cs"/>
          <w:b w:val="0"/>
          <w:bCs w:val="0"/>
          <w:color w:val="000000" w:themeColor="text1"/>
        </w:rPr>
        <w:t>Kim,</w:t>
      </w:r>
      <w:r w:rsidRPr="00D96561">
        <w:rPr>
          <w:rStyle w:val="react-xocs-alternative-link"/>
          <w:rFonts w:ascii="TH SarabunPSK" w:hAnsi="TH SarabunPSK" w:cs="TH SarabunPSK" w:hint="cs"/>
          <w:b w:val="0"/>
          <w:bCs w:val="0"/>
          <w:color w:val="000000" w:themeColor="text1"/>
        </w:rPr>
        <w:t> </w:t>
      </w:r>
      <w:r w:rsidRPr="00D96561">
        <w:rPr>
          <w:rStyle w:val="text"/>
          <w:rFonts w:ascii="TH SarabunPSK" w:hAnsi="TH SarabunPSK" w:cs="TH SarabunPSK" w:hint="cs"/>
          <w:b w:val="0"/>
          <w:bCs w:val="0"/>
          <w:color w:val="000000" w:themeColor="text1"/>
        </w:rPr>
        <w:t>D.</w:t>
      </w:r>
      <w:r w:rsidRPr="00D96561">
        <w:rPr>
          <w:rFonts w:ascii="TH SarabunPSK" w:hAnsi="TH SarabunPSK" w:cs="TH SarabunPSK" w:hint="cs"/>
          <w:b w:val="0"/>
          <w:bCs w:val="0"/>
          <w:color w:val="000000" w:themeColor="text1"/>
        </w:rPr>
        <w:fldChar w:fldCharType="end"/>
      </w:r>
      <w:bookmarkEnd w:id="2"/>
      <w:r w:rsidRPr="00D96561">
        <w:rPr>
          <w:rFonts w:ascii="TH SarabunPSK" w:hAnsi="TH SarabunPSK" w:cs="TH SarabunPSK" w:hint="cs"/>
          <w:b w:val="0"/>
          <w:bCs w:val="0"/>
          <w:color w:val="000000" w:themeColor="text1"/>
        </w:rPr>
        <w:t xml:space="preserve"> and </w:t>
      </w:r>
      <w:bookmarkStart w:id="3" w:name="bau0025-profile"/>
      <w:r w:rsidRPr="00D96561">
        <w:rPr>
          <w:rFonts w:ascii="TH SarabunPSK" w:hAnsi="TH SarabunPSK" w:cs="TH SarabunPSK" w:hint="cs"/>
          <w:b w:val="0"/>
          <w:bCs w:val="0"/>
          <w:color w:val="000000" w:themeColor="text1"/>
        </w:rPr>
        <w:fldChar w:fldCharType="begin"/>
      </w:r>
      <w:r w:rsidRPr="00D96561">
        <w:rPr>
          <w:rFonts w:ascii="TH SarabunPSK" w:hAnsi="TH SarabunPSK" w:cs="TH SarabunPSK" w:hint="cs"/>
          <w:b w:val="0"/>
          <w:bCs w:val="0"/>
          <w:color w:val="000000" w:themeColor="text1"/>
        </w:rPr>
        <w:instrText xml:space="preserve"> HYPERLINK "https://www.sciencedirect.com/author/38761294700/jakob-munkholt-christensen" </w:instrText>
      </w:r>
      <w:r w:rsidRPr="00D96561">
        <w:rPr>
          <w:rFonts w:ascii="TH SarabunPSK" w:hAnsi="TH SarabunPSK" w:cs="TH SarabunPSK" w:hint="cs"/>
          <w:b w:val="0"/>
          <w:bCs w:val="0"/>
          <w:color w:val="000000" w:themeColor="text1"/>
        </w:rPr>
        <w:fldChar w:fldCharType="separate"/>
      </w:r>
      <w:r w:rsidRPr="00D96561">
        <w:rPr>
          <w:rStyle w:val="text"/>
          <w:rFonts w:ascii="TH SarabunPSK" w:hAnsi="TH SarabunPSK" w:cs="TH SarabunPSK" w:hint="cs"/>
          <w:b w:val="0"/>
          <w:bCs w:val="0"/>
          <w:color w:val="000000" w:themeColor="text1"/>
        </w:rPr>
        <w:t>Christensen</w:t>
      </w:r>
      <w:r w:rsidRPr="00D96561">
        <w:rPr>
          <w:rFonts w:ascii="TH SarabunPSK" w:hAnsi="TH SarabunPSK" w:cs="TH SarabunPSK" w:hint="cs"/>
          <w:b w:val="0"/>
          <w:bCs w:val="0"/>
          <w:color w:val="000000" w:themeColor="text1"/>
        </w:rPr>
        <w:fldChar w:fldCharType="end"/>
      </w:r>
      <w:bookmarkEnd w:id="3"/>
      <w:r w:rsidRPr="00D96561">
        <w:rPr>
          <w:rFonts w:ascii="TH SarabunPSK" w:hAnsi="TH SarabunPSK" w:cs="TH SarabunPSK" w:hint="cs"/>
          <w:b w:val="0"/>
          <w:bCs w:val="0"/>
          <w:color w:val="000000" w:themeColor="text1"/>
        </w:rPr>
        <w:t xml:space="preserve">, J. K. (2021).  </w:t>
      </w:r>
    </w:p>
    <w:p w14:paraId="595CCA52" w14:textId="46767E54" w:rsidR="00D96561" w:rsidRPr="00D96561" w:rsidRDefault="00D96561" w:rsidP="00493F96">
      <w:pPr>
        <w:spacing w:after="0" w:line="240" w:lineRule="auto"/>
        <w:jc w:val="thaiDistribute"/>
        <w:rPr>
          <w:rStyle w:val="anchor-text"/>
          <w:rFonts w:ascii="TH SarabunPSK" w:hAnsi="TH SarabunPSK" w:cs="TH SarabunPSK" w:hint="cs"/>
          <w:color w:val="000000" w:themeColor="text1"/>
          <w:sz w:val="28"/>
        </w:rPr>
      </w:pPr>
      <w:r w:rsidRPr="00D96561">
        <w:rPr>
          <w:rStyle w:val="title-text"/>
          <w:rFonts w:ascii="TH SarabunPSK" w:hAnsi="TH SarabunPSK" w:cs="TH SarabunPSK" w:hint="cs"/>
          <w:color w:val="000000" w:themeColor="text1"/>
          <w:sz w:val="28"/>
        </w:rPr>
        <w:t>Preparation of TiO</w:t>
      </w:r>
      <w:r w:rsidRPr="00D96561">
        <w:rPr>
          <w:rStyle w:val="title-text"/>
          <w:rFonts w:ascii="TH SarabunPSK" w:hAnsi="TH SarabunPSK" w:cs="TH SarabunPSK" w:hint="cs"/>
          <w:color w:val="000000" w:themeColor="text1"/>
          <w:sz w:val="28"/>
          <w:vertAlign w:val="subscript"/>
        </w:rPr>
        <w:t>2</w:t>
      </w:r>
      <w:r w:rsidRPr="00D96561">
        <w:rPr>
          <w:rStyle w:val="title-text"/>
          <w:rFonts w:ascii="TH SarabunPSK" w:hAnsi="TH SarabunPSK" w:cs="TH SarabunPSK" w:hint="cs"/>
          <w:color w:val="000000" w:themeColor="text1"/>
          <w:sz w:val="28"/>
        </w:rPr>
        <w:t xml:space="preserve">–based hollow microspheres by spray drying and their use as novel active pigments for photocatalytic coatings.  Progress in Organic Coatings, Vol. 160, 1-11.    </w:t>
      </w:r>
      <w:hyperlink r:id="rId24" w:history="1">
        <w:r w:rsidR="00493F96" w:rsidRPr="00017D4D">
          <w:rPr>
            <w:rStyle w:val="a3"/>
            <w:rFonts w:ascii="TH SarabunPSK" w:hAnsi="TH SarabunPSK" w:cs="TH SarabunPSK" w:hint="cs"/>
            <w:sz w:val="28"/>
          </w:rPr>
          <w:t>https://doi.org/10.1016/j.porgcoat.2021.106518</w:t>
        </w:r>
      </w:hyperlink>
    </w:p>
    <w:p w14:paraId="73BA8007" w14:textId="77D87F6E" w:rsidR="00D96561" w:rsidRPr="00493F96" w:rsidRDefault="00D96561" w:rsidP="00493F96">
      <w:pPr>
        <w:spacing w:after="0" w:line="240" w:lineRule="auto"/>
        <w:ind w:firstLine="720"/>
        <w:jc w:val="thaiDistribute"/>
        <w:rPr>
          <w:rFonts w:ascii="TH SarabunPSK" w:hAnsi="TH SarabunPSK" w:cs="TH SarabunPSK" w:hint="cs"/>
          <w:color w:val="000000" w:themeColor="text1"/>
          <w:sz w:val="28"/>
        </w:rPr>
      </w:pPr>
      <w:r w:rsidRPr="00D96561">
        <w:rPr>
          <w:rStyle w:val="anchor-text"/>
          <w:rFonts w:ascii="TH SarabunPSK" w:hAnsi="TH SarabunPSK" w:cs="TH SarabunPSK" w:hint="cs"/>
          <w:color w:val="000000" w:themeColor="text1"/>
          <w:sz w:val="28"/>
        </w:rPr>
        <w:t>Zhu, X., Han, S., Feng, W., Kong, Q., Dong Z., Wang, C., Lei, J. and Yi, Q. (2018). The effect of heat treatment on the anatase-rutile phase transformation and photocatalytic activity of Sn-doped TiO</w:t>
      </w:r>
      <w:r w:rsidRPr="00D96561">
        <w:rPr>
          <w:rStyle w:val="anchor-text"/>
          <w:rFonts w:ascii="TH SarabunPSK" w:hAnsi="TH SarabunPSK" w:cs="TH SarabunPSK" w:hint="cs"/>
          <w:color w:val="000000" w:themeColor="text1"/>
          <w:sz w:val="28"/>
          <w:vertAlign w:val="subscript"/>
        </w:rPr>
        <w:t>2</w:t>
      </w:r>
      <w:r w:rsidRPr="00D96561">
        <w:rPr>
          <w:rStyle w:val="anchor-text"/>
          <w:rFonts w:ascii="TH SarabunPSK" w:hAnsi="TH SarabunPSK" w:cs="TH SarabunPSK" w:hint="cs"/>
          <w:color w:val="000000" w:themeColor="text1"/>
          <w:sz w:val="28"/>
        </w:rPr>
        <w:t xml:space="preserve"> nanomaterials.  RSC Advances, Vol. 8, 14249-14257.</w:t>
      </w:r>
      <w:r>
        <w:rPr>
          <w:rStyle w:val="anchor-text"/>
          <w:rFonts w:ascii="TH SarabunPSK" w:hAnsi="TH SarabunPSK" w:cs="TH SarabunPSK"/>
          <w:color w:val="000000" w:themeColor="text1"/>
          <w:sz w:val="32"/>
          <w:szCs w:val="32"/>
        </w:rPr>
        <w:t xml:space="preserve">      </w:t>
      </w:r>
      <w:hyperlink r:id="rId25" w:history="1">
        <w:r w:rsidR="00493F96" w:rsidRPr="00017D4D">
          <w:rPr>
            <w:rStyle w:val="a3"/>
            <w:rFonts w:ascii="Source Sans Pro" w:hAnsi="Source Sans Pro"/>
            <w:b/>
            <w:bCs/>
            <w:sz w:val="21"/>
            <w:szCs w:val="21"/>
            <w:shd w:val="clear" w:color="auto" w:fill="FFFFFF"/>
          </w:rPr>
          <w:t>https://doi.org/10.1039/C8RA00766G</w:t>
        </w:r>
      </w:hyperlink>
    </w:p>
    <w:p w14:paraId="01EEC54B" w14:textId="4013876B" w:rsidR="00034F32" w:rsidRDefault="00034F32" w:rsidP="0086461A">
      <w:pPr>
        <w:spacing w:after="0" w:line="240" w:lineRule="auto"/>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6FC7D" w14:textId="77777777" w:rsidR="00482B4A" w:rsidRDefault="00482B4A" w:rsidP="00282096">
      <w:pPr>
        <w:spacing w:after="0" w:line="240" w:lineRule="auto"/>
      </w:pPr>
      <w:r>
        <w:separator/>
      </w:r>
    </w:p>
  </w:endnote>
  <w:endnote w:type="continuationSeparator" w:id="0">
    <w:p w14:paraId="111AA323" w14:textId="77777777" w:rsidR="00482B4A" w:rsidRDefault="00482B4A"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PSK">
    <w:panose1 w:val="020B0500040200020003"/>
    <w:charset w:val="DE"/>
    <w:family w:val="swiss"/>
    <w:pitch w:val="variable"/>
    <w:sig w:usb0="A100006F" w:usb1="5000205A" w:usb2="00000000" w:usb3="00000000" w:csb0="00010193" w:csb1="00000000"/>
  </w:font>
  <w:font w:name="DBHeaven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622688604"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A6587" w14:textId="77777777" w:rsidR="00482B4A" w:rsidRDefault="00482B4A" w:rsidP="00282096">
      <w:pPr>
        <w:spacing w:after="0" w:line="240" w:lineRule="auto"/>
      </w:pPr>
      <w:r>
        <w:separator/>
      </w:r>
    </w:p>
  </w:footnote>
  <w:footnote w:type="continuationSeparator" w:id="0">
    <w:p w14:paraId="7034D946" w14:textId="77777777" w:rsidR="00482B4A" w:rsidRDefault="00482B4A"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88121657"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86452"/>
    <w:multiLevelType w:val="hybridMultilevel"/>
    <w:tmpl w:val="54E65F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0710EF"/>
    <w:multiLevelType w:val="hybridMultilevel"/>
    <w:tmpl w:val="E806B2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710F1F"/>
    <w:multiLevelType w:val="hybridMultilevel"/>
    <w:tmpl w:val="71C2C3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43184"/>
    <w:rsid w:val="000506D6"/>
    <w:rsid w:val="00061F65"/>
    <w:rsid w:val="000652F0"/>
    <w:rsid w:val="000656A5"/>
    <w:rsid w:val="00067116"/>
    <w:rsid w:val="00090029"/>
    <w:rsid w:val="000917E1"/>
    <w:rsid w:val="000A070F"/>
    <w:rsid w:val="000D1468"/>
    <w:rsid w:val="000D4F53"/>
    <w:rsid w:val="000D7A67"/>
    <w:rsid w:val="000D7E4C"/>
    <w:rsid w:val="000E4A49"/>
    <w:rsid w:val="000F2C92"/>
    <w:rsid w:val="000F3FB2"/>
    <w:rsid w:val="00110E2B"/>
    <w:rsid w:val="00112387"/>
    <w:rsid w:val="001276F5"/>
    <w:rsid w:val="001338D0"/>
    <w:rsid w:val="00135079"/>
    <w:rsid w:val="00155B34"/>
    <w:rsid w:val="00166F49"/>
    <w:rsid w:val="00186702"/>
    <w:rsid w:val="0019097A"/>
    <w:rsid w:val="001B2D5A"/>
    <w:rsid w:val="001D606F"/>
    <w:rsid w:val="001F1501"/>
    <w:rsid w:val="002209A7"/>
    <w:rsid w:val="0022607B"/>
    <w:rsid w:val="00242442"/>
    <w:rsid w:val="002435A2"/>
    <w:rsid w:val="002579FC"/>
    <w:rsid w:val="00265EFE"/>
    <w:rsid w:val="00282096"/>
    <w:rsid w:val="00282391"/>
    <w:rsid w:val="00283E57"/>
    <w:rsid w:val="002C4F3F"/>
    <w:rsid w:val="002F28D8"/>
    <w:rsid w:val="002F416C"/>
    <w:rsid w:val="00313C55"/>
    <w:rsid w:val="00335500"/>
    <w:rsid w:val="003413C8"/>
    <w:rsid w:val="00347AFA"/>
    <w:rsid w:val="00356F94"/>
    <w:rsid w:val="00361CAD"/>
    <w:rsid w:val="00361F4B"/>
    <w:rsid w:val="00364E04"/>
    <w:rsid w:val="0037097D"/>
    <w:rsid w:val="00372F45"/>
    <w:rsid w:val="00381A39"/>
    <w:rsid w:val="00386D57"/>
    <w:rsid w:val="00397926"/>
    <w:rsid w:val="003B5CCA"/>
    <w:rsid w:val="003E1336"/>
    <w:rsid w:val="003F1680"/>
    <w:rsid w:val="003F61EB"/>
    <w:rsid w:val="004037EC"/>
    <w:rsid w:val="0042136F"/>
    <w:rsid w:val="00466CAC"/>
    <w:rsid w:val="00473BD4"/>
    <w:rsid w:val="00482B4A"/>
    <w:rsid w:val="00492645"/>
    <w:rsid w:val="00493F96"/>
    <w:rsid w:val="004B37B8"/>
    <w:rsid w:val="004F69B3"/>
    <w:rsid w:val="0056194C"/>
    <w:rsid w:val="00574E22"/>
    <w:rsid w:val="00585D8F"/>
    <w:rsid w:val="005870B2"/>
    <w:rsid w:val="005B16B7"/>
    <w:rsid w:val="005B1B46"/>
    <w:rsid w:val="005E3358"/>
    <w:rsid w:val="005F2031"/>
    <w:rsid w:val="00601C21"/>
    <w:rsid w:val="006047A4"/>
    <w:rsid w:val="00606306"/>
    <w:rsid w:val="00612DFB"/>
    <w:rsid w:val="00614989"/>
    <w:rsid w:val="006149CC"/>
    <w:rsid w:val="006350FB"/>
    <w:rsid w:val="00635F9B"/>
    <w:rsid w:val="0064022F"/>
    <w:rsid w:val="00643255"/>
    <w:rsid w:val="00661944"/>
    <w:rsid w:val="00665BA5"/>
    <w:rsid w:val="00670238"/>
    <w:rsid w:val="006768D6"/>
    <w:rsid w:val="006A2760"/>
    <w:rsid w:val="006C0802"/>
    <w:rsid w:val="006C52D2"/>
    <w:rsid w:val="006C5E98"/>
    <w:rsid w:val="006D20E9"/>
    <w:rsid w:val="00715401"/>
    <w:rsid w:val="00721BCC"/>
    <w:rsid w:val="007222C9"/>
    <w:rsid w:val="00730DE0"/>
    <w:rsid w:val="00737AAD"/>
    <w:rsid w:val="00742CE5"/>
    <w:rsid w:val="00745EB8"/>
    <w:rsid w:val="00773C93"/>
    <w:rsid w:val="0077786A"/>
    <w:rsid w:val="007A4BE8"/>
    <w:rsid w:val="007B748B"/>
    <w:rsid w:val="007D2BF6"/>
    <w:rsid w:val="007E4BD9"/>
    <w:rsid w:val="00801260"/>
    <w:rsid w:val="0080353B"/>
    <w:rsid w:val="00812E87"/>
    <w:rsid w:val="00830A6B"/>
    <w:rsid w:val="00833E61"/>
    <w:rsid w:val="00850F83"/>
    <w:rsid w:val="00860794"/>
    <w:rsid w:val="0086461A"/>
    <w:rsid w:val="00883F86"/>
    <w:rsid w:val="0088774D"/>
    <w:rsid w:val="00891B90"/>
    <w:rsid w:val="008A3514"/>
    <w:rsid w:val="008E3E91"/>
    <w:rsid w:val="008F1704"/>
    <w:rsid w:val="009002A5"/>
    <w:rsid w:val="00902AF3"/>
    <w:rsid w:val="00922DBD"/>
    <w:rsid w:val="0093028A"/>
    <w:rsid w:val="00931B69"/>
    <w:rsid w:val="00952150"/>
    <w:rsid w:val="0097256F"/>
    <w:rsid w:val="0098175B"/>
    <w:rsid w:val="009A1B2C"/>
    <w:rsid w:val="009A3F5C"/>
    <w:rsid w:val="009B3A64"/>
    <w:rsid w:val="009B5C67"/>
    <w:rsid w:val="009C7C43"/>
    <w:rsid w:val="009D016F"/>
    <w:rsid w:val="009D1BD5"/>
    <w:rsid w:val="009D6E83"/>
    <w:rsid w:val="009D752D"/>
    <w:rsid w:val="009F35C9"/>
    <w:rsid w:val="009F528A"/>
    <w:rsid w:val="00A208A9"/>
    <w:rsid w:val="00A35E78"/>
    <w:rsid w:val="00A51A27"/>
    <w:rsid w:val="00A54431"/>
    <w:rsid w:val="00A67AB5"/>
    <w:rsid w:val="00AB5886"/>
    <w:rsid w:val="00AD0BC7"/>
    <w:rsid w:val="00AD6477"/>
    <w:rsid w:val="00B07C32"/>
    <w:rsid w:val="00B128B1"/>
    <w:rsid w:val="00B24034"/>
    <w:rsid w:val="00B310AB"/>
    <w:rsid w:val="00B624BA"/>
    <w:rsid w:val="00B63449"/>
    <w:rsid w:val="00B74432"/>
    <w:rsid w:val="00B7715D"/>
    <w:rsid w:val="00B92631"/>
    <w:rsid w:val="00B953F2"/>
    <w:rsid w:val="00BA13F1"/>
    <w:rsid w:val="00BD224E"/>
    <w:rsid w:val="00C05BA7"/>
    <w:rsid w:val="00C12D61"/>
    <w:rsid w:val="00C207DE"/>
    <w:rsid w:val="00C23AFE"/>
    <w:rsid w:val="00C273B0"/>
    <w:rsid w:val="00C66B74"/>
    <w:rsid w:val="00C762F8"/>
    <w:rsid w:val="00CB2A79"/>
    <w:rsid w:val="00D00B4C"/>
    <w:rsid w:val="00D14CB3"/>
    <w:rsid w:val="00D21219"/>
    <w:rsid w:val="00D96561"/>
    <w:rsid w:val="00DD1E58"/>
    <w:rsid w:val="00DE01F0"/>
    <w:rsid w:val="00DE0E91"/>
    <w:rsid w:val="00DE5034"/>
    <w:rsid w:val="00DE52D7"/>
    <w:rsid w:val="00DE6C78"/>
    <w:rsid w:val="00E22191"/>
    <w:rsid w:val="00E2502F"/>
    <w:rsid w:val="00E35620"/>
    <w:rsid w:val="00E4403C"/>
    <w:rsid w:val="00E545CC"/>
    <w:rsid w:val="00E57091"/>
    <w:rsid w:val="00E84878"/>
    <w:rsid w:val="00E9320F"/>
    <w:rsid w:val="00E97570"/>
    <w:rsid w:val="00EA16DE"/>
    <w:rsid w:val="00EC1DF3"/>
    <w:rsid w:val="00EE505C"/>
    <w:rsid w:val="00F021E9"/>
    <w:rsid w:val="00F11CB8"/>
    <w:rsid w:val="00F15AF0"/>
    <w:rsid w:val="00F3565A"/>
    <w:rsid w:val="00F553E9"/>
    <w:rsid w:val="00F63A3D"/>
    <w:rsid w:val="00F86214"/>
    <w:rsid w:val="00F919DA"/>
    <w:rsid w:val="00FB5632"/>
    <w:rsid w:val="00FC674D"/>
    <w:rsid w:val="00FE5E8A"/>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3">
    <w:name w:val="heading 3"/>
    <w:basedOn w:val="a"/>
    <w:next w:val="a"/>
    <w:link w:val="30"/>
    <w:uiPriority w:val="9"/>
    <w:unhideWhenUsed/>
    <w:qFormat/>
    <w:rsid w:val="00DE0E91"/>
    <w:pPr>
      <w:keepNext/>
      <w:keepLines/>
      <w:spacing w:before="160" w:after="80"/>
      <w:outlineLvl w:val="2"/>
    </w:pPr>
    <w:rPr>
      <w:rFonts w:eastAsiaTheme="majorEastAsia" w:cstheme="majorBidi"/>
      <w:color w:val="365F91" w:themeColor="accent1" w:themeShade="BF"/>
      <w:sz w:val="28"/>
      <w:szCs w:val="3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customStyle="1" w:styleId="30">
    <w:name w:val="หัวเรื่อง 3 อักขระ"/>
    <w:basedOn w:val="a0"/>
    <w:link w:val="3"/>
    <w:uiPriority w:val="9"/>
    <w:semiHidden/>
    <w:rsid w:val="00DE0E91"/>
    <w:rPr>
      <w:rFonts w:eastAsiaTheme="majorEastAsia" w:cstheme="majorBidi"/>
      <w:color w:val="365F91" w:themeColor="accent1" w:themeShade="BF"/>
      <w:sz w:val="28"/>
      <w:szCs w:val="35"/>
    </w:rPr>
  </w:style>
  <w:style w:type="character" w:customStyle="1" w:styleId="s1">
    <w:name w:val="s1"/>
    <w:basedOn w:val="a0"/>
    <w:rsid w:val="00DE0E91"/>
  </w:style>
  <w:style w:type="paragraph" w:customStyle="1" w:styleId="p2">
    <w:name w:val="p2"/>
    <w:basedOn w:val="a"/>
    <w:rsid w:val="00DE0E91"/>
    <w:pPr>
      <w:spacing w:before="100" w:beforeAutospacing="1" w:after="100" w:afterAutospacing="1" w:line="240" w:lineRule="auto"/>
    </w:pPr>
    <w:rPr>
      <w:rFonts w:ascii="Times New Roman" w:eastAsiaTheme="minorEastAsia" w:hAnsi="Times New Roman" w:cs="Times New Roman"/>
      <w:sz w:val="24"/>
      <w:szCs w:val="24"/>
      <w:lang w:val="en-GB" w:eastAsia="en-GB" w:bidi="ar-SA"/>
    </w:rPr>
  </w:style>
  <w:style w:type="character" w:customStyle="1" w:styleId="s2">
    <w:name w:val="s2"/>
    <w:basedOn w:val="a0"/>
    <w:rsid w:val="00DE0E91"/>
  </w:style>
  <w:style w:type="paragraph" w:customStyle="1" w:styleId="p3">
    <w:name w:val="p3"/>
    <w:basedOn w:val="a"/>
    <w:rsid w:val="00DE0E91"/>
    <w:pPr>
      <w:spacing w:before="100" w:beforeAutospacing="1" w:after="100" w:afterAutospacing="1" w:line="240" w:lineRule="auto"/>
    </w:pPr>
    <w:rPr>
      <w:rFonts w:ascii="Times New Roman" w:eastAsiaTheme="minorEastAsia" w:hAnsi="Times New Roman" w:cs="Times New Roman"/>
      <w:sz w:val="24"/>
      <w:szCs w:val="24"/>
      <w:lang w:val="en-GB" w:eastAsia="en-GB" w:bidi="ar-SA"/>
    </w:rPr>
  </w:style>
  <w:style w:type="character" w:customStyle="1" w:styleId="apple-converted-space">
    <w:name w:val="apple-converted-space"/>
    <w:basedOn w:val="a0"/>
    <w:rsid w:val="00721BCC"/>
  </w:style>
  <w:style w:type="paragraph" w:customStyle="1" w:styleId="p1">
    <w:name w:val="p1"/>
    <w:basedOn w:val="a"/>
    <w:rsid w:val="009A1B2C"/>
    <w:pPr>
      <w:spacing w:before="100" w:beforeAutospacing="1" w:after="100" w:afterAutospacing="1" w:line="240" w:lineRule="auto"/>
    </w:pPr>
    <w:rPr>
      <w:rFonts w:ascii="Times New Roman" w:eastAsiaTheme="minorEastAsia" w:hAnsi="Times New Roman" w:cs="Times New Roman"/>
      <w:sz w:val="24"/>
      <w:szCs w:val="24"/>
      <w:lang w:val="en-GB" w:eastAsia="en-GB" w:bidi="ar-SA"/>
    </w:rPr>
  </w:style>
  <w:style w:type="paragraph" w:customStyle="1" w:styleId="cvgsua">
    <w:name w:val="cvgsua"/>
    <w:basedOn w:val="a"/>
    <w:rsid w:val="001338D0"/>
    <w:pPr>
      <w:spacing w:before="100" w:beforeAutospacing="1" w:after="100" w:afterAutospacing="1" w:line="240" w:lineRule="auto"/>
    </w:pPr>
    <w:rPr>
      <w:rFonts w:ascii="Times New Roman" w:eastAsiaTheme="minorEastAsia" w:hAnsi="Times New Roman" w:cs="Times New Roman"/>
      <w:sz w:val="24"/>
      <w:szCs w:val="24"/>
      <w:lang w:val="en-GB" w:eastAsia="en-GB" w:bidi="ar-SA"/>
    </w:rPr>
  </w:style>
  <w:style w:type="character" w:customStyle="1" w:styleId="agcmg">
    <w:name w:val="a_gcmg"/>
    <w:basedOn w:val="a0"/>
    <w:rsid w:val="001338D0"/>
  </w:style>
  <w:style w:type="character" w:styleId="ae">
    <w:name w:val="Unresolved Mention"/>
    <w:basedOn w:val="a0"/>
    <w:uiPriority w:val="99"/>
    <w:semiHidden/>
    <w:unhideWhenUsed/>
    <w:rsid w:val="00F15AF0"/>
    <w:rPr>
      <w:color w:val="605E5C"/>
      <w:shd w:val="clear" w:color="auto" w:fill="E1DFDD"/>
    </w:rPr>
  </w:style>
  <w:style w:type="character" w:styleId="af">
    <w:name w:val="Strong"/>
    <w:basedOn w:val="a0"/>
    <w:uiPriority w:val="22"/>
    <w:qFormat/>
    <w:rsid w:val="00773C93"/>
    <w:rPr>
      <w:b/>
      <w:bCs/>
    </w:rPr>
  </w:style>
  <w:style w:type="paragraph" w:customStyle="1" w:styleId="Default">
    <w:name w:val="Default"/>
    <w:rsid w:val="00D96561"/>
    <w:pPr>
      <w:autoSpaceDE w:val="0"/>
      <w:autoSpaceDN w:val="0"/>
      <w:adjustRightInd w:val="0"/>
      <w:spacing w:after="0" w:line="240" w:lineRule="auto"/>
    </w:pPr>
    <w:rPr>
      <w:rFonts w:ascii="TH SarabunPSK" w:eastAsia="Calibri" w:hAnsi="TH SarabunPSK" w:cs="TH SarabunPSK"/>
      <w:color w:val="000000"/>
      <w:sz w:val="24"/>
      <w:szCs w:val="24"/>
    </w:rPr>
  </w:style>
  <w:style w:type="character" w:customStyle="1" w:styleId="react-xocs-alternative-link">
    <w:name w:val="react-xocs-alternative-link"/>
    <w:basedOn w:val="a0"/>
    <w:rsid w:val="00D96561"/>
  </w:style>
  <w:style w:type="character" w:customStyle="1" w:styleId="given-name">
    <w:name w:val="given-name"/>
    <w:basedOn w:val="a0"/>
    <w:rsid w:val="00D96561"/>
  </w:style>
  <w:style w:type="character" w:customStyle="1" w:styleId="text">
    <w:name w:val="text"/>
    <w:basedOn w:val="a0"/>
    <w:rsid w:val="00D96561"/>
  </w:style>
  <w:style w:type="character" w:customStyle="1" w:styleId="title-text">
    <w:name w:val="title-text"/>
    <w:basedOn w:val="a0"/>
    <w:rsid w:val="00D96561"/>
  </w:style>
  <w:style w:type="character" w:customStyle="1" w:styleId="anchor-text">
    <w:name w:val="anchor-text"/>
    <w:basedOn w:val="a0"/>
    <w:rsid w:val="00D96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4028/www.scientific.net/MSF.756.11" TargetMode="External"/><Relationship Id="rId7" Type="http://schemas.openxmlformats.org/officeDocument/2006/relationships/hyperlink" Target="mailto:manunyapon.pim@pcshspt.ac.th" TargetMode="Externa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s://doi.org/10.1039/C8RA00766G"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i.org/10.1016/j.porgcoat.2021.106518"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researchgate.net/publication/244990066_Titanium_dioxide_TiO2_Nanoparticles_XRD_Analyses_An_Insight" TargetMode="External"/><Relationship Id="rId10" Type="http://schemas.openxmlformats.org/officeDocument/2006/relationships/footer" Target="footer2.xm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s://link.springer.com/article/10.1007/s11356-021-17241-8"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8</Pages>
  <Words>3532</Words>
  <Characters>20138</Characters>
  <Application>Microsoft Office Word</Application>
  <DocSecurity>0</DocSecurity>
  <Lines>167</Lines>
  <Paragraphs>47</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4</cp:revision>
  <cp:lastPrinted>2023-06-15T09:46:00Z</cp:lastPrinted>
  <dcterms:created xsi:type="dcterms:W3CDTF">2026-07-15T10:43:00Z</dcterms:created>
  <dcterms:modified xsi:type="dcterms:W3CDTF">2026-07-15T16:32:00Z</dcterms:modified>
</cp:coreProperties>
</file>