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cs/>
        </w:rPr>
      </w:pPr>
      <w:bookmarkStart w:id="0" w:name="_Hlk234691963"/>
      <w:bookmarkStart w:id="1" w:name="_Hlk234609150"/>
      <w:bookmarkEnd w:id="0"/>
    </w:p>
    <w:p w14:paraId="2D5389E3" w14:textId="78DD8BFF" w:rsidR="00FA1E1F" w:rsidRDefault="00542DAC" w:rsidP="005F14C9">
      <w:pPr>
        <w:spacing w:after="0"/>
        <w:jc w:val="center"/>
        <w:rPr>
          <w:rFonts w:ascii="TH SarabunPSK" w:hAnsi="TH SarabunPSK" w:cs="TH SarabunPSK"/>
          <w:b/>
          <w:bCs/>
          <w:sz w:val="32"/>
          <w:szCs w:val="32"/>
        </w:rPr>
      </w:pPr>
      <w:bookmarkStart w:id="2" w:name="_Hlk234608844"/>
      <w:r w:rsidRPr="00BE5D3A">
        <w:rPr>
          <w:rFonts w:ascii="TH SarabunPSK" w:hAnsi="TH SarabunPSK" w:cs="TH SarabunPSK"/>
          <w:b/>
          <w:bCs/>
          <w:sz w:val="32"/>
          <w:szCs w:val="32"/>
        </w:rPr>
        <w:t>Performance Comparison of Activated Carbons from Various Biomass Precursors for</w:t>
      </w:r>
      <w:r w:rsidRPr="00BE5D3A">
        <w:rPr>
          <w:rFonts w:ascii="TH SarabunPSK" w:hAnsi="TH SarabunPSK" w:cs="TH SarabunPSK"/>
          <w:b/>
          <w:bCs/>
          <w:sz w:val="32"/>
          <w:szCs w:val="32"/>
          <w:cs/>
        </w:rPr>
        <w:t xml:space="preserve"> </w:t>
      </w:r>
      <w:r w:rsidRPr="00BE5D3A">
        <w:rPr>
          <w:rFonts w:ascii="TH SarabunPSK" w:hAnsi="TH SarabunPSK" w:cs="TH SarabunPSK"/>
          <w:b/>
          <w:bCs/>
          <w:sz w:val="32"/>
          <w:szCs w:val="32"/>
        </w:rPr>
        <w:t>Supercapacitor Electrode Applications</w:t>
      </w:r>
      <w:bookmarkEnd w:id="1"/>
      <w:bookmarkEnd w:id="2"/>
    </w:p>
    <w:p w14:paraId="07720D23" w14:textId="77777777" w:rsidR="005F14C9" w:rsidRPr="005F14C9" w:rsidRDefault="005F14C9" w:rsidP="005F14C9">
      <w:pPr>
        <w:spacing w:after="0"/>
        <w:jc w:val="center"/>
        <w:rPr>
          <w:rFonts w:ascii="TH SarabunPSK" w:hAnsi="TH SarabunPSK" w:cs="TH SarabunPSK"/>
          <w:b/>
          <w:bCs/>
          <w:sz w:val="28"/>
        </w:rPr>
      </w:pPr>
    </w:p>
    <w:p w14:paraId="3BBDE6BA" w14:textId="1320EAC0" w:rsidR="00542DAC" w:rsidRDefault="005055E8" w:rsidP="00503D42">
      <w:pPr>
        <w:pStyle w:val="ad"/>
        <w:spacing w:before="0" w:beforeAutospacing="0" w:after="0" w:afterAutospacing="0"/>
        <w:jc w:val="center"/>
        <w:rPr>
          <w:rFonts w:ascii="TH Sarabun New" w:hAnsi="TH Sarabun New" w:cs="TH Sarabun New"/>
          <w:b/>
          <w:bCs/>
          <w:color w:val="000000"/>
          <w:vertAlign w:val="superscript"/>
        </w:rPr>
      </w:pPr>
      <w:bookmarkStart w:id="3" w:name="_Hlk234613345"/>
      <w:proofErr w:type="spellStart"/>
      <w:r w:rsidRPr="00BE5D3A">
        <w:rPr>
          <w:rFonts w:ascii="TH Sarabun New" w:hAnsi="TH Sarabun New" w:cs="TH Sarabun New"/>
          <w:b/>
          <w:bCs/>
        </w:rPr>
        <w:t>Phitchapa</w:t>
      </w:r>
      <w:proofErr w:type="spellEnd"/>
      <w:r w:rsidRPr="00BE5D3A">
        <w:rPr>
          <w:rFonts w:ascii="TH Sarabun New" w:hAnsi="TH Sarabun New" w:cs="TH Sarabun New"/>
          <w:b/>
          <w:bCs/>
        </w:rPr>
        <w:t xml:space="preserve"> Metasak</w:t>
      </w:r>
      <w:r>
        <w:rPr>
          <w:rFonts w:ascii="TH Sarabun New" w:hAnsi="TH Sarabun New" w:cs="TH Sarabun New"/>
          <w:b/>
          <w:bCs/>
          <w:color w:val="000000"/>
          <w:vertAlign w:val="superscript"/>
        </w:rPr>
        <w:t>1</w:t>
      </w:r>
      <w:r w:rsidR="00503D42">
        <w:rPr>
          <w:rFonts w:ascii="TH Sarabun New" w:hAnsi="TH Sarabun New" w:cs="TH Sarabun New"/>
          <w:b/>
          <w:bCs/>
        </w:rPr>
        <w:t xml:space="preserve">, </w:t>
      </w:r>
      <w:r w:rsidR="00542DAC" w:rsidRPr="00BE5D3A">
        <w:rPr>
          <w:rFonts w:ascii="TH Sarabun New" w:hAnsi="TH Sarabun New" w:cs="TH Sarabun New"/>
          <w:b/>
          <w:bCs/>
        </w:rPr>
        <w:t>Ravinan Ponghirun</w:t>
      </w:r>
      <w:r w:rsidR="00542DAC">
        <w:rPr>
          <w:rFonts w:ascii="TH Sarabun New" w:hAnsi="TH Sarabun New" w:cs="TH Sarabun New"/>
          <w:b/>
          <w:bCs/>
          <w:color w:val="000000"/>
          <w:vertAlign w:val="superscript"/>
        </w:rPr>
        <w:t>1*</w:t>
      </w:r>
      <w:r w:rsidR="00503D42">
        <w:rPr>
          <w:rFonts w:ascii="TH Sarabun New" w:hAnsi="TH Sarabun New" w:cs="TH Sarabun New"/>
          <w:b/>
          <w:bCs/>
          <w:color w:val="000000"/>
        </w:rPr>
        <w:t xml:space="preserve">, </w:t>
      </w:r>
      <w:proofErr w:type="spellStart"/>
      <w:r w:rsidR="00542DAC" w:rsidRPr="00E17A3F">
        <w:rPr>
          <w:rFonts w:ascii="TH Sarabun New" w:hAnsi="TH Sarabun New" w:cs="TH Sarabun New"/>
          <w:b/>
          <w:bCs/>
        </w:rPr>
        <w:t>Thassaneeya</w:t>
      </w:r>
      <w:proofErr w:type="spellEnd"/>
      <w:r w:rsidR="00542DAC" w:rsidRPr="00E17A3F">
        <w:rPr>
          <w:rFonts w:ascii="TH Sarabun New" w:hAnsi="TH Sarabun New" w:cs="TH Sarabun New"/>
          <w:b/>
          <w:bCs/>
        </w:rPr>
        <w:t xml:space="preserve"> Oy-Aree</w:t>
      </w:r>
      <w:r w:rsidR="00542DAC" w:rsidRPr="00542DAC">
        <w:rPr>
          <w:rFonts w:ascii="TH Sarabun New" w:hAnsi="TH Sarabun New" w:cs="TH Sarabun New"/>
          <w:b/>
          <w:bCs/>
          <w:color w:val="000000"/>
          <w:vertAlign w:val="superscript"/>
        </w:rPr>
        <w:t>1</w:t>
      </w:r>
      <w:r w:rsidR="00542DAC" w:rsidRPr="00BE5D3A">
        <w:rPr>
          <w:rFonts w:ascii="TH Sarabun New" w:hAnsi="TH Sarabun New" w:cs="TH Sarabun New"/>
          <w:b/>
          <w:bCs/>
        </w:rPr>
        <w:t xml:space="preserve"> </w:t>
      </w:r>
      <w:r>
        <w:rPr>
          <w:rFonts w:ascii="TH Sarabun New" w:hAnsi="TH Sarabun New" w:cs="TH Sarabun New"/>
          <w:b/>
          <w:bCs/>
        </w:rPr>
        <w:t xml:space="preserve">and </w:t>
      </w:r>
      <w:proofErr w:type="spellStart"/>
      <w:r w:rsidR="00542DAC" w:rsidRPr="00BE5D3A">
        <w:rPr>
          <w:rFonts w:ascii="TH Sarabun New" w:hAnsi="TH Sarabun New" w:cs="TH Sarabun New"/>
          <w:b/>
          <w:bCs/>
        </w:rPr>
        <w:t>Priew</w:t>
      </w:r>
      <w:proofErr w:type="spellEnd"/>
      <w:r w:rsidR="00542DAC" w:rsidRPr="00BE5D3A">
        <w:rPr>
          <w:rFonts w:ascii="TH Sarabun New" w:hAnsi="TH Sarabun New" w:cs="TH Sarabun New"/>
          <w:b/>
          <w:bCs/>
        </w:rPr>
        <w:t xml:space="preserve"> Eiamlamai</w:t>
      </w:r>
      <w:r w:rsidR="00542DAC" w:rsidRPr="00BE5D3A">
        <w:rPr>
          <w:rFonts w:ascii="TH Sarabun New" w:hAnsi="TH Sarabun New" w:cs="TH Sarabun New"/>
          <w:b/>
          <w:bCs/>
          <w:color w:val="000000"/>
          <w:vertAlign w:val="superscript"/>
        </w:rPr>
        <w:t>2</w:t>
      </w:r>
    </w:p>
    <w:p w14:paraId="42AEFF87" w14:textId="77777777" w:rsidR="00503D42" w:rsidRPr="00503D42" w:rsidRDefault="00503D42" w:rsidP="00503D42">
      <w:pPr>
        <w:pStyle w:val="ad"/>
        <w:spacing w:before="0" w:beforeAutospacing="0" w:after="0" w:afterAutospacing="0"/>
        <w:jc w:val="center"/>
        <w:rPr>
          <w:rFonts w:ascii="TH Sarabun New" w:hAnsi="TH Sarabun New" w:cs="TH Sarabun New"/>
          <w:b/>
          <w:bCs/>
          <w:sz w:val="12"/>
          <w:szCs w:val="12"/>
        </w:rPr>
      </w:pPr>
    </w:p>
    <w:p w14:paraId="75E98948" w14:textId="77777777" w:rsidR="00542DAC" w:rsidRDefault="00542DAC" w:rsidP="002F67CB">
      <w:pPr>
        <w:pStyle w:val="ad"/>
        <w:spacing w:before="0" w:beforeAutospacing="0" w:after="0" w:afterAutospacing="0"/>
        <w:jc w:val="center"/>
        <w:rPr>
          <w:rFonts w:ascii="TH Sarabun New" w:hAnsi="TH Sarabun New" w:cs="TH Sarabun New"/>
          <w:i/>
          <w:iCs/>
          <w:color w:val="000000"/>
          <w:sz w:val="24"/>
          <w:szCs w:val="24"/>
        </w:rPr>
      </w:pPr>
      <w:r>
        <w:rPr>
          <w:rFonts w:ascii="TH Sarabun New" w:hAnsi="TH Sarabun New" w:cs="TH Sarabun New"/>
          <w:i/>
          <w:iCs/>
          <w:color w:val="000000"/>
          <w:sz w:val="24"/>
          <w:szCs w:val="24"/>
          <w:vertAlign w:val="superscript"/>
        </w:rPr>
        <w:t>1</w:t>
      </w:r>
      <w:r w:rsidRPr="00542DAC">
        <w:rPr>
          <w:rFonts w:ascii="TH Sarabun New" w:hAnsi="TH Sarabun New" w:cs="TH Sarabun New"/>
          <w:i/>
          <w:iCs/>
          <w:color w:val="000000"/>
          <w:sz w:val="24"/>
          <w:szCs w:val="24"/>
        </w:rPr>
        <w:t xml:space="preserve">Princess </w:t>
      </w:r>
      <w:proofErr w:type="spellStart"/>
      <w:r w:rsidRPr="00542DAC">
        <w:rPr>
          <w:rFonts w:ascii="TH Sarabun New" w:hAnsi="TH Sarabun New" w:cs="TH Sarabun New"/>
          <w:i/>
          <w:iCs/>
          <w:color w:val="000000"/>
          <w:sz w:val="24"/>
          <w:szCs w:val="24"/>
        </w:rPr>
        <w:t>Chulabhorn</w:t>
      </w:r>
      <w:proofErr w:type="spellEnd"/>
      <w:r w:rsidRPr="00542DAC">
        <w:rPr>
          <w:rFonts w:ascii="TH Sarabun New" w:hAnsi="TH Sarabun New" w:cs="TH Sarabun New"/>
          <w:i/>
          <w:iCs/>
          <w:color w:val="000000"/>
          <w:sz w:val="24"/>
          <w:szCs w:val="24"/>
        </w:rPr>
        <w:t xml:space="preserve"> Science High School </w:t>
      </w:r>
      <w:proofErr w:type="spellStart"/>
      <w:r w:rsidRPr="00542DAC">
        <w:rPr>
          <w:rFonts w:ascii="TH Sarabun New" w:hAnsi="TH Sarabun New" w:cs="TH Sarabun New"/>
          <w:i/>
          <w:iCs/>
          <w:color w:val="000000"/>
          <w:sz w:val="24"/>
          <w:szCs w:val="24"/>
        </w:rPr>
        <w:t>Lopburi</w:t>
      </w:r>
      <w:proofErr w:type="spellEnd"/>
      <w:r w:rsidRPr="00542DAC">
        <w:rPr>
          <w:rFonts w:ascii="TH Sarabun New" w:hAnsi="TH Sarabun New" w:cs="TH Sarabun New"/>
          <w:i/>
          <w:iCs/>
          <w:color w:val="000000"/>
          <w:sz w:val="24"/>
          <w:szCs w:val="24"/>
        </w:rPr>
        <w:t xml:space="preserve"> No. 216, Huai Pong, Khok </w:t>
      </w:r>
      <w:proofErr w:type="spellStart"/>
      <w:r w:rsidRPr="00542DAC">
        <w:rPr>
          <w:rFonts w:ascii="TH Sarabun New" w:hAnsi="TH Sarabun New" w:cs="TH Sarabun New"/>
          <w:i/>
          <w:iCs/>
          <w:color w:val="000000"/>
          <w:sz w:val="24"/>
          <w:szCs w:val="24"/>
        </w:rPr>
        <w:t>Samromg</w:t>
      </w:r>
      <w:proofErr w:type="spellEnd"/>
      <w:r w:rsidRPr="00542DAC">
        <w:rPr>
          <w:rFonts w:ascii="TH Sarabun New" w:hAnsi="TH Sarabun New" w:cs="TH Sarabun New"/>
          <w:i/>
          <w:iCs/>
          <w:color w:val="000000"/>
          <w:sz w:val="24"/>
          <w:szCs w:val="24"/>
        </w:rPr>
        <w:t xml:space="preserve">, </w:t>
      </w:r>
      <w:proofErr w:type="spellStart"/>
      <w:r w:rsidRPr="00542DAC">
        <w:rPr>
          <w:rFonts w:ascii="TH Sarabun New" w:hAnsi="TH Sarabun New" w:cs="TH Sarabun New"/>
          <w:i/>
          <w:iCs/>
          <w:color w:val="000000"/>
          <w:sz w:val="24"/>
          <w:szCs w:val="24"/>
        </w:rPr>
        <w:t>Lopburi</w:t>
      </w:r>
      <w:proofErr w:type="spellEnd"/>
      <w:r w:rsidRPr="00542DAC">
        <w:rPr>
          <w:rFonts w:ascii="TH Sarabun New" w:hAnsi="TH Sarabun New" w:cs="TH Sarabun New"/>
          <w:i/>
          <w:iCs/>
          <w:color w:val="000000"/>
          <w:sz w:val="24"/>
          <w:szCs w:val="24"/>
        </w:rPr>
        <w:t>, 15120 Thailand</w:t>
      </w:r>
    </w:p>
    <w:p w14:paraId="6B291D5F" w14:textId="284DB839" w:rsidR="00542DAC" w:rsidRDefault="00542DAC" w:rsidP="002F67CB">
      <w:pPr>
        <w:pStyle w:val="ad"/>
        <w:spacing w:before="0" w:beforeAutospacing="0" w:after="0" w:afterAutospacing="0"/>
        <w:jc w:val="center"/>
        <w:rPr>
          <w:rFonts w:ascii="TH Sarabun New" w:hAnsi="TH Sarabun New" w:cs="TH Sarabun New"/>
          <w:i/>
          <w:iCs/>
          <w:color w:val="000000"/>
          <w:sz w:val="24"/>
          <w:szCs w:val="24"/>
        </w:rPr>
      </w:pPr>
      <w:r>
        <w:rPr>
          <w:rFonts w:ascii="TH Sarabun New" w:hAnsi="TH Sarabun New" w:cs="TH Sarabun New"/>
          <w:i/>
          <w:iCs/>
          <w:color w:val="000000"/>
          <w:sz w:val="24"/>
          <w:szCs w:val="24"/>
          <w:vertAlign w:val="superscript"/>
        </w:rPr>
        <w:t>2</w:t>
      </w:r>
      <w:r w:rsidRPr="00542DAC">
        <w:rPr>
          <w:rFonts w:ascii="TH Sarabun New" w:hAnsi="TH Sarabun New" w:cs="TH Sarabun New"/>
          <w:i/>
          <w:iCs/>
          <w:color w:val="000000"/>
          <w:sz w:val="24"/>
          <w:szCs w:val="24"/>
        </w:rPr>
        <w:t xml:space="preserve">National Energy Technology Center </w:t>
      </w:r>
      <w:r>
        <w:rPr>
          <w:rFonts w:ascii="TH Sarabun New" w:hAnsi="TH Sarabun New" w:cs="TH Sarabun New"/>
          <w:i/>
          <w:iCs/>
          <w:color w:val="000000"/>
          <w:sz w:val="24"/>
          <w:szCs w:val="24"/>
        </w:rPr>
        <w:t xml:space="preserve">No. </w:t>
      </w:r>
      <w:r w:rsidRPr="00542DAC">
        <w:rPr>
          <w:rFonts w:ascii="TH Sarabun New" w:hAnsi="TH Sarabun New" w:cs="TH Sarabun New"/>
          <w:i/>
          <w:iCs/>
          <w:color w:val="000000"/>
          <w:sz w:val="24"/>
          <w:szCs w:val="24"/>
        </w:rPr>
        <w:t xml:space="preserve">114, </w:t>
      </w:r>
      <w:proofErr w:type="spellStart"/>
      <w:r w:rsidRPr="00542DAC">
        <w:rPr>
          <w:rFonts w:ascii="TH Sarabun New" w:hAnsi="TH Sarabun New" w:cs="TH Sarabun New"/>
          <w:i/>
          <w:iCs/>
          <w:color w:val="000000"/>
          <w:sz w:val="24"/>
          <w:szCs w:val="24"/>
        </w:rPr>
        <w:t>Phaholyothin</w:t>
      </w:r>
      <w:proofErr w:type="spellEnd"/>
      <w:r w:rsidRPr="00542DAC">
        <w:rPr>
          <w:rFonts w:ascii="TH Sarabun New" w:hAnsi="TH Sarabun New" w:cs="TH Sarabun New"/>
          <w:i/>
          <w:iCs/>
          <w:color w:val="000000"/>
          <w:sz w:val="24"/>
          <w:szCs w:val="24"/>
        </w:rPr>
        <w:t xml:space="preserve"> </w:t>
      </w:r>
      <w:proofErr w:type="spellStart"/>
      <w:proofErr w:type="gramStart"/>
      <w:r w:rsidRPr="00542DAC">
        <w:rPr>
          <w:rFonts w:ascii="TH Sarabun New" w:hAnsi="TH Sarabun New" w:cs="TH Sarabun New"/>
          <w:i/>
          <w:iCs/>
          <w:color w:val="000000"/>
          <w:sz w:val="24"/>
          <w:szCs w:val="24"/>
        </w:rPr>
        <w:t>Road,Klong</w:t>
      </w:r>
      <w:proofErr w:type="spellEnd"/>
      <w:proofErr w:type="gramEnd"/>
      <w:r w:rsidRPr="00542DAC">
        <w:rPr>
          <w:rFonts w:ascii="TH Sarabun New" w:hAnsi="TH Sarabun New" w:cs="TH Sarabun New"/>
          <w:i/>
          <w:iCs/>
          <w:color w:val="000000"/>
          <w:sz w:val="24"/>
          <w:szCs w:val="24"/>
        </w:rPr>
        <w:t xml:space="preserve"> Nueng, Klong Luang, </w:t>
      </w:r>
      <w:proofErr w:type="spellStart"/>
      <w:r w:rsidRPr="00542DAC">
        <w:rPr>
          <w:rFonts w:ascii="TH Sarabun New" w:hAnsi="TH Sarabun New" w:cs="TH Sarabun New"/>
          <w:i/>
          <w:iCs/>
          <w:color w:val="000000"/>
          <w:sz w:val="24"/>
          <w:szCs w:val="24"/>
        </w:rPr>
        <w:t>Pathumthani</w:t>
      </w:r>
      <w:proofErr w:type="spellEnd"/>
      <w:r w:rsidRPr="00542DAC">
        <w:rPr>
          <w:rFonts w:ascii="TH Sarabun New" w:hAnsi="TH Sarabun New" w:cs="TH Sarabun New"/>
          <w:i/>
          <w:iCs/>
          <w:color w:val="000000"/>
          <w:sz w:val="24"/>
          <w:szCs w:val="24"/>
          <w:vertAlign w:val="superscript"/>
        </w:rPr>
        <w:t xml:space="preserve"> </w:t>
      </w:r>
      <w:r w:rsidRPr="00542DAC">
        <w:rPr>
          <w:rFonts w:ascii="TH Sarabun New" w:hAnsi="TH Sarabun New" w:cs="TH Sarabun New"/>
          <w:i/>
          <w:iCs/>
          <w:color w:val="000000"/>
          <w:sz w:val="24"/>
          <w:szCs w:val="24"/>
        </w:rPr>
        <w:t xml:space="preserve">, </w:t>
      </w:r>
      <w:r>
        <w:rPr>
          <w:rFonts w:ascii="TH Sarabun New" w:hAnsi="TH Sarabun New" w:cs="TH Sarabun New"/>
          <w:i/>
          <w:iCs/>
          <w:color w:val="000000"/>
          <w:sz w:val="24"/>
          <w:szCs w:val="24"/>
        </w:rPr>
        <w:t>12120</w:t>
      </w:r>
      <w:r w:rsidRPr="00542DAC">
        <w:rPr>
          <w:rFonts w:ascii="TH Sarabun New" w:hAnsi="TH Sarabun New" w:cs="TH Sarabun New"/>
          <w:i/>
          <w:iCs/>
          <w:color w:val="000000"/>
          <w:sz w:val="24"/>
          <w:szCs w:val="24"/>
        </w:rPr>
        <w:t xml:space="preserve"> Thailand</w:t>
      </w:r>
    </w:p>
    <w:p w14:paraId="418240D4" w14:textId="5892B6FC" w:rsidR="009B5C67" w:rsidRDefault="009B5C67" w:rsidP="002F67CB">
      <w:pPr>
        <w:pStyle w:val="ad"/>
        <w:spacing w:before="0" w:beforeAutospacing="0" w:after="0" w:afterAutospacing="0"/>
        <w:jc w:val="center"/>
        <w:rPr>
          <w:rFonts w:ascii="TH Sarabun New" w:hAnsi="TH Sarabun New" w:cs="TH Sarabun New"/>
          <w:i/>
          <w:iCs/>
          <w:sz w:val="24"/>
          <w:szCs w:val="24"/>
        </w:rPr>
      </w:pPr>
      <w:r w:rsidRPr="00C52B55">
        <w:rPr>
          <w:rFonts w:ascii="TH Sarabun New" w:hAnsi="TH Sarabun New" w:cs="TH Sarabun New"/>
          <w:i/>
          <w:iCs/>
          <w:sz w:val="24"/>
          <w:szCs w:val="24"/>
        </w:rPr>
        <w:t>*</w:t>
      </w:r>
      <w:r w:rsidR="00265EFE" w:rsidRPr="00C52B55">
        <w:rPr>
          <w:rFonts w:ascii="TH Sarabun New" w:hAnsi="TH Sarabun New" w:cs="TH Sarabun New"/>
          <w:i/>
          <w:iCs/>
          <w:sz w:val="24"/>
          <w:szCs w:val="24"/>
        </w:rPr>
        <w:t>e-mail</w:t>
      </w:r>
      <w:r w:rsidRPr="00C52B55">
        <w:rPr>
          <w:rFonts w:ascii="TH Sarabun New" w:hAnsi="TH Sarabun New" w:cs="TH Sarabun New"/>
          <w:i/>
          <w:iCs/>
          <w:sz w:val="24"/>
          <w:szCs w:val="24"/>
        </w:rPr>
        <w:t>:</w:t>
      </w:r>
      <w:r w:rsidR="00542DAC" w:rsidRPr="00695F19">
        <w:rPr>
          <w:rFonts w:ascii="TH Sarabun New" w:hAnsi="TH Sarabun New" w:cs="TH Sarabun New"/>
          <w:i/>
          <w:iCs/>
          <w:color w:val="000000" w:themeColor="text1"/>
          <w:sz w:val="24"/>
          <w:szCs w:val="24"/>
        </w:rPr>
        <w:t xml:space="preserve"> </w:t>
      </w:r>
      <w:hyperlink r:id="rId7" w:history="1">
        <w:r w:rsidR="00695F19" w:rsidRPr="00695F19">
          <w:rPr>
            <w:rStyle w:val="a3"/>
            <w:rFonts w:ascii="TH Sarabun New" w:hAnsi="TH Sarabun New" w:cs="TH Sarabun New"/>
            <w:i/>
            <w:iCs/>
            <w:color w:val="000000" w:themeColor="text1"/>
            <w:sz w:val="24"/>
            <w:szCs w:val="24"/>
            <w:u w:val="none"/>
          </w:rPr>
          <w:t>05495@pccl.ac.th</w:t>
        </w:r>
      </w:hyperlink>
    </w:p>
    <w:bookmarkEnd w:id="3"/>
    <w:p w14:paraId="72EDE2A2" w14:textId="5DC96C54" w:rsidR="009B5C67" w:rsidRPr="005F14C9" w:rsidRDefault="009B5C67" w:rsidP="00AD0BC7">
      <w:pPr>
        <w:pStyle w:val="ac"/>
        <w:jc w:val="center"/>
        <w:rPr>
          <w:rFonts w:ascii="TH Sarabun New" w:hAnsi="TH Sarabun New" w:cs="TH Sarabun New"/>
          <w:sz w:val="28"/>
        </w:rPr>
      </w:pPr>
    </w:p>
    <w:p w14:paraId="39BD6ADE" w14:textId="4130828E" w:rsidR="002F28D8" w:rsidRDefault="00265EFE" w:rsidP="00C52B55">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9C18704" w14:textId="21E5175B" w:rsidR="0091167F" w:rsidRDefault="00965440" w:rsidP="005F14C9">
      <w:pPr>
        <w:spacing w:after="0" w:line="240" w:lineRule="auto"/>
        <w:ind w:firstLine="720"/>
        <w:jc w:val="both"/>
        <w:rPr>
          <w:rFonts w:ascii="TH Sarabun New" w:hAnsi="TH Sarabun New" w:cs="TH Sarabun New"/>
          <w:sz w:val="28"/>
        </w:rPr>
      </w:pPr>
      <w:r w:rsidRPr="0057422C">
        <w:rPr>
          <w:rFonts w:ascii="TH Sarabun New" w:hAnsi="TH Sarabun New" w:cs="TH Sarabun New"/>
          <w:sz w:val="28"/>
        </w:rPr>
        <w:t xml:space="preserve">Agricultural waste-derived carbon materials have attracted increasing interest as sustainable electrode materials for energy storage. This study developed and compared activated carbons derived from spent coffee grounds, spent tea leaves, and a coffee–tea mixture for supercapacitor applications, using commercial activated carbon (YP50F) as a reference. The biomass precursors were carbonized and chemically activated with KOH at a </w:t>
      </w:r>
      <w:r w:rsidRPr="0057422C">
        <w:rPr>
          <w:rStyle w:val="af"/>
          <w:rFonts w:ascii="TH Sarabun New" w:hAnsi="TH Sarabun New" w:cs="TH Sarabun New"/>
          <w:b w:val="0"/>
          <w:bCs w:val="0"/>
          <w:sz w:val="28"/>
        </w:rPr>
        <w:t>1:1 mass ratio</w:t>
      </w:r>
      <w:r w:rsidRPr="0057422C">
        <w:rPr>
          <w:rFonts w:ascii="TH Sarabun New" w:hAnsi="TH Sarabun New" w:cs="TH Sarabun New"/>
          <w:sz w:val="28"/>
        </w:rPr>
        <w:t xml:space="preserve"> at </w:t>
      </w:r>
      <w:r w:rsidRPr="0057422C">
        <w:rPr>
          <w:rStyle w:val="af"/>
          <w:rFonts w:ascii="TH Sarabun New" w:hAnsi="TH Sarabun New" w:cs="TH Sarabun New"/>
          <w:b w:val="0"/>
          <w:bCs w:val="0"/>
          <w:sz w:val="28"/>
        </w:rPr>
        <w:t>700 °C</w:t>
      </w:r>
      <w:r w:rsidRPr="0057422C">
        <w:rPr>
          <w:rFonts w:ascii="TH Sarabun New" w:hAnsi="TH Sarabun New" w:cs="TH Sarabun New"/>
          <w:sz w:val="28"/>
        </w:rPr>
        <w:t xml:space="preserve">. The resulting materials were characterized by SEM, BET, XRD, and Raman spectroscopy, while their electrochemical performance was evaluated using galvanostatic charge–discharge (GCD) and electrochemical impedance spectroscopy (EIS). All synthesized carbons exhibited predominantly amorphous structures and well-developed porosity. Among the biomass-derived samples, tea-waste activated carbon (T-K1-700) showed the highest specific surface area of </w:t>
      </w:r>
      <w:r w:rsidR="0081097B">
        <w:rPr>
          <w:rFonts w:ascii="TH Sarabun New" w:hAnsi="TH Sarabun New" w:cs="TH Sarabun New" w:hint="cs"/>
          <w:sz w:val="28"/>
          <w:cs/>
        </w:rPr>
        <w:t xml:space="preserve">         </w:t>
      </w:r>
      <w:r w:rsidRPr="0057422C">
        <w:rPr>
          <w:rStyle w:val="af"/>
          <w:rFonts w:ascii="TH Sarabun New" w:hAnsi="TH Sarabun New" w:cs="TH Sarabun New"/>
          <w:b w:val="0"/>
          <w:bCs w:val="0"/>
          <w:sz w:val="28"/>
        </w:rPr>
        <w:t>1,170 m² g</w:t>
      </w:r>
      <w:r w:rsidRPr="0057422C">
        <w:rPr>
          <w:rStyle w:val="af"/>
          <w:rFonts w:ascii="Cambria Math" w:hAnsi="Cambria Math" w:cs="Cambria Math"/>
          <w:b w:val="0"/>
          <w:bCs w:val="0"/>
          <w:sz w:val="28"/>
        </w:rPr>
        <w:t>⁻</w:t>
      </w:r>
      <w:r w:rsidRPr="0057422C">
        <w:rPr>
          <w:rStyle w:val="af"/>
          <w:rFonts w:ascii="TH Sarabun New" w:hAnsi="TH Sarabun New" w:cs="TH Sarabun New"/>
          <w:b w:val="0"/>
          <w:bCs w:val="0"/>
          <w:sz w:val="28"/>
        </w:rPr>
        <w:t>¹</w:t>
      </w:r>
      <w:r w:rsidRPr="0057422C">
        <w:rPr>
          <w:rFonts w:ascii="TH Sarabun New" w:hAnsi="TH Sarabun New" w:cs="TH Sarabun New"/>
          <w:sz w:val="28"/>
        </w:rPr>
        <w:t xml:space="preserve"> and specific capacitance ranging from </w:t>
      </w:r>
      <w:r w:rsidRPr="0057422C">
        <w:rPr>
          <w:rStyle w:val="af"/>
          <w:rFonts w:ascii="TH Sarabun New" w:hAnsi="TH Sarabun New" w:cs="TH Sarabun New"/>
          <w:b w:val="0"/>
          <w:bCs w:val="0"/>
          <w:sz w:val="28"/>
        </w:rPr>
        <w:t>150–160 F</w:t>
      </w:r>
      <w:r w:rsidRPr="0057422C">
        <w:rPr>
          <w:rStyle w:val="af"/>
          <w:rFonts w:ascii="TH Sarabun New" w:hAnsi="TH Sarabun New" w:cs="TH Sarabun New"/>
          <w:sz w:val="28"/>
        </w:rPr>
        <w:t xml:space="preserve"> </w:t>
      </w:r>
      <w:r w:rsidRPr="0057422C">
        <w:rPr>
          <w:rStyle w:val="af"/>
          <w:rFonts w:ascii="TH Sarabun New" w:hAnsi="TH Sarabun New" w:cs="TH Sarabun New"/>
          <w:b w:val="0"/>
          <w:bCs w:val="0"/>
          <w:sz w:val="28"/>
        </w:rPr>
        <w:t>g</w:t>
      </w:r>
      <w:r w:rsidRPr="0057422C">
        <w:rPr>
          <w:rStyle w:val="af"/>
          <w:rFonts w:ascii="Cambria Math" w:hAnsi="Cambria Math" w:cs="Cambria Math"/>
          <w:b w:val="0"/>
          <w:bCs w:val="0"/>
          <w:sz w:val="28"/>
        </w:rPr>
        <w:t>⁻</w:t>
      </w:r>
      <w:r w:rsidRPr="0057422C">
        <w:rPr>
          <w:rStyle w:val="af"/>
          <w:rFonts w:ascii="TH Sarabun New" w:hAnsi="TH Sarabun New" w:cs="TH Sarabun New"/>
          <w:b w:val="0"/>
          <w:bCs w:val="0"/>
          <w:sz w:val="28"/>
        </w:rPr>
        <w:t>¹</w:t>
      </w:r>
      <w:r w:rsidRPr="0057422C">
        <w:rPr>
          <w:rFonts w:ascii="TH Sarabun New" w:hAnsi="TH Sarabun New" w:cs="TH Sarabun New"/>
          <w:sz w:val="28"/>
        </w:rPr>
        <w:t>, outperforming YP50F (</w:t>
      </w:r>
      <w:r w:rsidRPr="0057422C">
        <w:rPr>
          <w:rStyle w:val="af"/>
          <w:rFonts w:ascii="TH Sarabun New" w:hAnsi="TH Sarabun New" w:cs="TH Sarabun New"/>
          <w:b w:val="0"/>
          <w:bCs w:val="0"/>
          <w:sz w:val="28"/>
        </w:rPr>
        <w:t>75–80 F g</w:t>
      </w:r>
      <w:r w:rsidRPr="0057422C">
        <w:rPr>
          <w:rStyle w:val="af"/>
          <w:rFonts w:ascii="Cambria Math" w:hAnsi="Cambria Math" w:cs="Cambria Math"/>
          <w:b w:val="0"/>
          <w:bCs w:val="0"/>
          <w:sz w:val="28"/>
        </w:rPr>
        <w:t>⁻</w:t>
      </w:r>
      <w:r w:rsidRPr="0057422C">
        <w:rPr>
          <w:rStyle w:val="af"/>
          <w:rFonts w:ascii="TH Sarabun New" w:hAnsi="TH Sarabun New" w:cs="TH Sarabun New"/>
          <w:b w:val="0"/>
          <w:bCs w:val="0"/>
          <w:sz w:val="28"/>
        </w:rPr>
        <w:t>¹</w:t>
      </w:r>
      <w:r w:rsidRPr="0057422C">
        <w:rPr>
          <w:rFonts w:ascii="TH Sarabun New" w:hAnsi="TH Sarabun New" w:cs="TH Sarabun New"/>
          <w:sz w:val="28"/>
        </w:rPr>
        <w:t>) under identical conditions. T-K1-700 also demonstrated typical electric double-layer capacitance behavior and maintained stable charge–discharge performance. However, all synthesized materials exhibited increased charge-transfer resistance after cycling, whereas YP50F showed better electrochemical stability. These results indicate that KOH-activated tea-waste carbon is a promising, sustainable electrode material for supercapacitors and highlights the potential of agricultural waste valorization for environmentally friendly energy storage applications.</w:t>
      </w:r>
    </w:p>
    <w:p w14:paraId="4B942399" w14:textId="77777777" w:rsidR="00FA023C" w:rsidRPr="00FA023C" w:rsidRDefault="00FA023C" w:rsidP="005F14C9">
      <w:pPr>
        <w:spacing w:after="0" w:line="240" w:lineRule="auto"/>
        <w:ind w:firstLine="720"/>
        <w:jc w:val="both"/>
        <w:rPr>
          <w:rFonts w:ascii="TH Sarabun New" w:hAnsi="TH Sarabun New" w:cs="TH Sarabun New"/>
          <w:sz w:val="6"/>
          <w:szCs w:val="6"/>
        </w:rPr>
      </w:pPr>
    </w:p>
    <w:p w14:paraId="15A0E1C3" w14:textId="036FF974" w:rsidR="00361F4B" w:rsidRPr="0057422C" w:rsidRDefault="00965440" w:rsidP="005F14C9">
      <w:pPr>
        <w:spacing w:after="0" w:line="240" w:lineRule="auto"/>
        <w:jc w:val="both"/>
        <w:rPr>
          <w:rFonts w:ascii="TH Sarabun New" w:eastAsia="Sarabun" w:hAnsi="TH Sarabun New" w:cs="TH Sarabun New"/>
          <w:color w:val="000000"/>
          <w:sz w:val="28"/>
        </w:rPr>
      </w:pPr>
      <w:proofErr w:type="gramStart"/>
      <w:r w:rsidRPr="0057422C">
        <w:rPr>
          <w:rFonts w:ascii="TH Sarabun New" w:hAnsi="TH Sarabun New" w:cs="TH Sarabun New"/>
          <w:sz w:val="28"/>
        </w:rPr>
        <w:t>K</w:t>
      </w:r>
      <w:r w:rsidR="00265EFE" w:rsidRPr="0057422C">
        <w:rPr>
          <w:rFonts w:ascii="TH Sarabun New" w:hAnsi="TH Sarabun New" w:cs="TH Sarabun New"/>
          <w:sz w:val="28"/>
        </w:rPr>
        <w:t xml:space="preserve">eywords </w:t>
      </w:r>
      <w:r w:rsidR="00FC674D" w:rsidRPr="0057422C">
        <w:rPr>
          <w:rFonts w:ascii="TH Sarabun New" w:hAnsi="TH Sarabun New" w:cs="TH Sarabun New"/>
          <w:sz w:val="28"/>
        </w:rPr>
        <w:t>:</w:t>
      </w:r>
      <w:proofErr w:type="gramEnd"/>
      <w:r w:rsidR="00FC674D" w:rsidRPr="0057422C">
        <w:rPr>
          <w:rFonts w:ascii="TH Sarabun New" w:hAnsi="TH Sarabun New" w:cs="TH Sarabun New"/>
          <w:sz w:val="28"/>
          <w:cs/>
        </w:rPr>
        <w:t xml:space="preserve"> </w:t>
      </w:r>
      <w:r w:rsidR="00FC674D" w:rsidRPr="0057422C">
        <w:rPr>
          <w:rFonts w:ascii="TH Sarabun New" w:hAnsi="TH Sarabun New" w:cs="TH Sarabun New"/>
          <w:sz w:val="28"/>
        </w:rPr>
        <w:t xml:space="preserve"> </w:t>
      </w:r>
      <w:bookmarkStart w:id="4" w:name="_Hlk234612357"/>
      <w:r w:rsidR="002F67CB" w:rsidRPr="0057422C">
        <w:rPr>
          <w:rFonts w:ascii="TH Sarabun New" w:hAnsi="TH Sarabun New" w:cs="TH Sarabun New"/>
          <w:sz w:val="28"/>
        </w:rPr>
        <w:t>activated carbon, tea waste, coffee waste, supercapacitors, energy storage</w:t>
      </w:r>
      <w:bookmarkEnd w:id="4"/>
    </w:p>
    <w:p w14:paraId="581960B2" w14:textId="77777777" w:rsidR="00D0622A" w:rsidRDefault="00D0622A" w:rsidP="00C52B55">
      <w:pPr>
        <w:spacing w:after="0" w:line="240" w:lineRule="auto"/>
        <w:rPr>
          <w:rFonts w:ascii="TH Sarabun New" w:eastAsia="Sarabun" w:hAnsi="TH Sarabun New" w:cs="TH Sarabun New"/>
          <w:color w:val="000000"/>
          <w:sz w:val="28"/>
        </w:rPr>
      </w:pPr>
    </w:p>
    <w:p w14:paraId="6FDA00F9" w14:textId="6A6C35D7" w:rsidR="009B1B03" w:rsidRPr="00C52B55" w:rsidRDefault="009B1B03" w:rsidP="00C52B55">
      <w:pPr>
        <w:spacing w:after="0" w:line="240" w:lineRule="auto"/>
        <w:rPr>
          <w:rFonts w:ascii="TH Sarabun New" w:hAnsi="TH Sarabun New" w:cs="TH Sarabun New"/>
          <w:b/>
          <w:bCs/>
          <w:sz w:val="32"/>
          <w:szCs w:val="32"/>
        </w:rPr>
        <w:sectPr w:rsidR="009B1B03" w:rsidRPr="00C52B55" w:rsidSect="00957FCE">
          <w:headerReference w:type="default" r:id="rId8"/>
          <w:footerReference w:type="even" r:id="rId9"/>
          <w:footerReference w:type="default" r:id="rId10"/>
          <w:pgSz w:w="11906" w:h="16838"/>
          <w:pgMar w:top="1701" w:right="1134" w:bottom="567" w:left="1701" w:header="720" w:footer="720" w:gutter="0"/>
          <w:cols w:space="720"/>
          <w:docGrid w:linePitch="360"/>
        </w:sectPr>
      </w:pPr>
    </w:p>
    <w:p w14:paraId="117F90BF" w14:textId="04E6E708" w:rsidR="0098175B" w:rsidRPr="00C52B55" w:rsidRDefault="00265EFE" w:rsidP="00C52B55">
      <w:pPr>
        <w:spacing w:after="0" w:line="240" w:lineRule="auto"/>
        <w:rPr>
          <w:rFonts w:ascii="TH Sarabun New" w:hAnsi="TH Sarabun New" w:cs="TH Sarabun New"/>
          <w:sz w:val="28"/>
        </w:rPr>
      </w:pPr>
      <w:r w:rsidRPr="002F355E">
        <w:rPr>
          <w:rFonts w:ascii="TH Sarabun New" w:hAnsi="TH Sarabun New" w:cs="TH Sarabun New"/>
          <w:b/>
          <w:bCs/>
          <w:sz w:val="28"/>
        </w:rPr>
        <w:t>Introduction</w:t>
      </w:r>
    </w:p>
    <w:p w14:paraId="2D5CF360" w14:textId="0F76DA4F" w:rsidR="002433B9" w:rsidRPr="008F1567" w:rsidRDefault="002433B9" w:rsidP="00A56E50">
      <w:pPr>
        <w:pStyle w:val="ad"/>
        <w:spacing w:before="0" w:beforeAutospacing="0" w:after="0" w:afterAutospacing="0"/>
        <w:ind w:firstLine="720"/>
        <w:jc w:val="thaiDistribute"/>
        <w:rPr>
          <w:rFonts w:ascii="TH Sarabun New" w:hAnsi="TH Sarabun New" w:cs="TH Sarabun New"/>
        </w:rPr>
      </w:pPr>
      <w:bookmarkStart w:id="5" w:name="_Hlk234617894"/>
      <w:r w:rsidRPr="008F1567">
        <w:rPr>
          <w:rFonts w:ascii="TH Sarabun New" w:hAnsi="TH Sarabun New" w:cs="TH Sarabun New"/>
        </w:rPr>
        <w:t xml:space="preserve">The global consumption of tea and coffee beverages has continued to increase, generating substantial amounts of spent tea leaves (STL) and spent coffee grounds (SCG) from households, commercial establishments, and the food industry. These biomass residues are commonly discarded through conventional disposal methods, such as landfilling and </w:t>
      </w:r>
      <w:r w:rsidRPr="008F1567">
        <w:rPr>
          <w:rFonts w:ascii="TH Sarabun New" w:hAnsi="TH Sarabun New" w:cs="TH Sarabun New"/>
        </w:rPr>
        <w:t>incineration,</w:t>
      </w:r>
      <w:r w:rsidR="00A450E8" w:rsidRPr="00A450E8">
        <w:t xml:space="preserve"> </w:t>
      </w:r>
      <w:r w:rsidR="00A450E8" w:rsidRPr="00A450E8">
        <w:rPr>
          <w:rFonts w:ascii="TH Sarabun New" w:hAnsi="TH Sarabun New" w:cs="TH Sarabun New"/>
        </w:rPr>
        <w:t>ultimately</w:t>
      </w:r>
      <w:r w:rsidRPr="008F1567">
        <w:rPr>
          <w:rFonts w:ascii="TH Sarabun New" w:hAnsi="TH Sarabun New" w:cs="TH Sarabun New"/>
        </w:rPr>
        <w:t xml:space="preserve"> resulting in</w:t>
      </w:r>
      <w:r w:rsidR="00A450E8" w:rsidRPr="00A450E8">
        <w:t xml:space="preserve"> </w:t>
      </w:r>
      <w:r w:rsidR="00A450E8" w:rsidRPr="00A450E8">
        <w:rPr>
          <w:rFonts w:ascii="TH Sarabun New" w:hAnsi="TH Sarabun New" w:cs="TH Sarabun New"/>
        </w:rPr>
        <w:t>significant</w:t>
      </w:r>
      <w:r w:rsidR="00A450E8" w:rsidRPr="00A450E8">
        <w:rPr>
          <w:rFonts w:ascii="TH Sarabun New" w:hAnsi="TH Sarabun New" w:cs="TH Sarabun New"/>
        </w:rPr>
        <w:t xml:space="preserve"> </w:t>
      </w:r>
      <w:r w:rsidRPr="008F1567">
        <w:rPr>
          <w:rFonts w:ascii="TH Sarabun New" w:hAnsi="TH Sarabun New" w:cs="TH Sarabun New"/>
        </w:rPr>
        <w:t xml:space="preserve">waste management </w:t>
      </w:r>
      <w:r w:rsidRPr="00A450E8">
        <w:rPr>
          <w:rFonts w:ascii="TH Sarabun New" w:hAnsi="TH Sarabun New" w:cs="TH Sarabun New"/>
        </w:rPr>
        <w:t>challenges</w:t>
      </w:r>
      <w:r w:rsidR="00620EE7" w:rsidRPr="00A450E8">
        <w:rPr>
          <w:rFonts w:ascii="TH Sarabun New" w:hAnsi="TH Sarabun New" w:cs="TH Sarabun New"/>
        </w:rPr>
        <w:t xml:space="preserve"> </w:t>
      </w:r>
      <w:r w:rsidRPr="00A450E8">
        <w:rPr>
          <w:rFonts w:ascii="TH Sarabun New" w:hAnsi="TH Sarabun New" w:cs="TH Sarabun New"/>
        </w:rPr>
        <w:t>and</w:t>
      </w:r>
      <w:r w:rsidR="00A450E8" w:rsidRPr="00A450E8">
        <w:t xml:space="preserve"> </w:t>
      </w:r>
      <w:r w:rsidR="00A450E8" w:rsidRPr="00A450E8">
        <w:rPr>
          <w:rFonts w:ascii="TH Sarabun New" w:hAnsi="TH Sarabun New" w:cs="TH Sarabun New"/>
        </w:rPr>
        <w:t>associated</w:t>
      </w:r>
      <w:r w:rsidRPr="00A450E8">
        <w:rPr>
          <w:rFonts w:ascii="TH Sarabun New" w:hAnsi="TH Sarabun New" w:cs="TH Sarabun New"/>
        </w:rPr>
        <w:t xml:space="preserve"> environmental concerns.</w:t>
      </w:r>
      <w:r w:rsidRPr="008F1567">
        <w:rPr>
          <w:rFonts w:ascii="TH Sarabun New" w:hAnsi="TH Sarabun New" w:cs="TH Sarabun New"/>
        </w:rPr>
        <w:t xml:space="preserve"> Nevertheless, STL and SCG represent abundant renewable biomass resources with considerable potential for conversion into value-added carbon materials (Ioannidou and </w:t>
      </w:r>
      <w:proofErr w:type="spellStart"/>
      <w:r w:rsidRPr="008F1567">
        <w:rPr>
          <w:rFonts w:ascii="TH Sarabun New" w:hAnsi="TH Sarabun New" w:cs="TH Sarabun New"/>
        </w:rPr>
        <w:t>Zabaniotou</w:t>
      </w:r>
      <w:proofErr w:type="spellEnd"/>
      <w:r w:rsidRPr="008F1567">
        <w:rPr>
          <w:rFonts w:ascii="TH Sarabun New" w:hAnsi="TH Sarabun New" w:cs="TH Sarabun New"/>
        </w:rPr>
        <w:t>, 2007; McNutt and He, 2019).</w:t>
      </w:r>
    </w:p>
    <w:p w14:paraId="61F17494" w14:textId="3B838278" w:rsidR="002433B9" w:rsidRPr="008F1567" w:rsidRDefault="002433B9" w:rsidP="0057422C">
      <w:pPr>
        <w:pStyle w:val="ad"/>
        <w:spacing w:before="0" w:beforeAutospacing="0" w:after="0" w:afterAutospacing="0"/>
        <w:ind w:firstLine="720"/>
        <w:jc w:val="both"/>
        <w:rPr>
          <w:rFonts w:ascii="TH Sarabun New" w:hAnsi="TH Sarabun New" w:cs="TH Sarabun New"/>
        </w:rPr>
      </w:pPr>
      <w:r w:rsidRPr="008F1567">
        <w:rPr>
          <w:rFonts w:ascii="TH Sarabun New" w:hAnsi="TH Sarabun New" w:cs="TH Sarabun New"/>
        </w:rPr>
        <w:lastRenderedPageBreak/>
        <w:t xml:space="preserve">Primarily composed of lignocellulosic components, including cellulose, hemicellulose, and lignin, STL and SCG have attracted considerable attention as promising precursors </w:t>
      </w:r>
      <w:proofErr w:type="gramStart"/>
      <w:r w:rsidRPr="008F1567">
        <w:rPr>
          <w:rFonts w:ascii="TH Sarabun New" w:hAnsi="TH Sarabun New" w:cs="TH Sarabun New"/>
        </w:rPr>
        <w:t>for the production of</w:t>
      </w:r>
      <w:proofErr w:type="gramEnd"/>
      <w:r w:rsidRPr="008F1567">
        <w:rPr>
          <w:rFonts w:ascii="TH Sarabun New" w:hAnsi="TH Sarabun New" w:cs="TH Sarabun New"/>
        </w:rPr>
        <w:t xml:space="preserve"> functional carbon materials. Through carbonization and chemical activation processes, these biomass resources can be transformed into activated carbons with high specific surface areas, well-developed porous structures, and desirable surface properties. Among various activation methods, potassium hydroxide (KOH) activation is widely employed </w:t>
      </w:r>
      <w:r w:rsidRPr="00785867">
        <w:rPr>
          <w:rFonts w:ascii="TH Sarabun New" w:hAnsi="TH Sarabun New" w:cs="TH Sarabun New"/>
        </w:rPr>
        <w:t>because it effectively promotes pore</w:t>
      </w:r>
      <w:r w:rsidR="00785867">
        <w:rPr>
          <w:rFonts w:ascii="TH Sarabun New" w:hAnsi="TH Sarabun New" w:cs="TH Sarabun New"/>
        </w:rPr>
        <w:t xml:space="preserve"> further</w:t>
      </w:r>
      <w:r w:rsidRPr="008F1567">
        <w:rPr>
          <w:rFonts w:ascii="TH Sarabun New" w:hAnsi="TH Sarabun New" w:cs="TH Sarabun New"/>
        </w:rPr>
        <w:t xml:space="preserve"> development and enhances the physicochemical properties of carbon materials for energy storage applications (Wang and Kaskel, 2012; Sevilla and Fuertes, 2014). Biomass-derived activated carbons have demonstrated significant potential as electrode materials for supercapacitors due </w:t>
      </w:r>
      <w:r w:rsidR="00785867">
        <w:rPr>
          <w:rFonts w:ascii="TH Sarabun New" w:hAnsi="TH Sarabun New" w:cs="TH Sarabun New"/>
        </w:rPr>
        <w:t xml:space="preserve">       </w:t>
      </w:r>
      <w:r w:rsidRPr="008F1567">
        <w:rPr>
          <w:rFonts w:ascii="TH Sarabun New" w:hAnsi="TH Sarabun New" w:cs="TH Sarabun New"/>
        </w:rPr>
        <w:t xml:space="preserve">to </w:t>
      </w:r>
      <w:r w:rsidRPr="00785867">
        <w:rPr>
          <w:rFonts w:ascii="TH Sarabun New" w:hAnsi="TH Sarabun New" w:cs="TH Sarabun New"/>
        </w:rPr>
        <w:t>their high surface areas,</w:t>
      </w:r>
      <w:r w:rsidR="00785867" w:rsidRPr="00785867">
        <w:rPr>
          <w:rFonts w:ascii="TH Sarabun New" w:hAnsi="TH Sarabun New" w:cs="TH Sarabun New"/>
        </w:rPr>
        <w:t xml:space="preserve"> </w:t>
      </w:r>
      <w:r w:rsidR="00785867" w:rsidRPr="00785867">
        <w:rPr>
          <w:rFonts w:ascii="TH Sarabun New" w:hAnsi="TH Sarabun New" w:cs="TH Sarabun New"/>
        </w:rPr>
        <w:t>well-developed</w:t>
      </w:r>
      <w:r w:rsidRPr="00785867">
        <w:rPr>
          <w:rFonts w:ascii="TH Sarabun New" w:hAnsi="TH Sarabun New" w:cs="TH Sarabun New"/>
        </w:rPr>
        <w:t xml:space="preserve"> hierarchical pore structures, and </w:t>
      </w:r>
      <w:r w:rsidR="00785867" w:rsidRPr="00785867">
        <w:rPr>
          <w:rFonts w:ascii="TH Sarabun New" w:hAnsi="TH Sarabun New" w:cs="TH Sarabun New"/>
        </w:rPr>
        <w:t>outstanding</w:t>
      </w:r>
      <w:r w:rsidRPr="00785867">
        <w:rPr>
          <w:rFonts w:ascii="TH Sarabun New" w:hAnsi="TH Sarabun New" w:cs="TH Sarabun New"/>
        </w:rPr>
        <w:t xml:space="preserve"> electrochemical properties (Simon and </w:t>
      </w:r>
      <w:proofErr w:type="spellStart"/>
      <w:r w:rsidRPr="00785867">
        <w:rPr>
          <w:rFonts w:ascii="TH Sarabun New" w:hAnsi="TH Sarabun New" w:cs="TH Sarabun New"/>
        </w:rPr>
        <w:t>Gogotsi</w:t>
      </w:r>
      <w:proofErr w:type="spellEnd"/>
      <w:r w:rsidRPr="00785867">
        <w:rPr>
          <w:rFonts w:ascii="TH Sarabun New" w:hAnsi="TH Sarabun New" w:cs="TH Sarabun New"/>
        </w:rPr>
        <w:t>,</w:t>
      </w:r>
      <w:r w:rsidRPr="008F1567">
        <w:rPr>
          <w:rFonts w:ascii="TH Sarabun New" w:hAnsi="TH Sarabun New" w:cs="TH Sarabun New"/>
        </w:rPr>
        <w:t xml:space="preserve"> 2008; Zhang and Zhao, 2009; Sevilla and Fuertes, 2014).</w:t>
      </w:r>
    </w:p>
    <w:p w14:paraId="1B03844E" w14:textId="2157139B" w:rsidR="00FA023C" w:rsidRDefault="002433B9" w:rsidP="00FA023C">
      <w:pPr>
        <w:pStyle w:val="ad"/>
        <w:spacing w:before="0" w:beforeAutospacing="0" w:after="0" w:afterAutospacing="0"/>
        <w:ind w:firstLine="720"/>
        <w:jc w:val="both"/>
      </w:pPr>
      <w:r w:rsidRPr="008F1567">
        <w:rPr>
          <w:rFonts w:ascii="TH Sarabun New" w:hAnsi="TH Sarabun New" w:cs="TH Sarabun New"/>
        </w:rPr>
        <w:t xml:space="preserve">However, comparative investigations of activated carbons derived from spent coffee grounds, spent tea leaves, and their </w:t>
      </w:r>
      <w:r w:rsidR="00785867">
        <w:rPr>
          <w:rFonts w:ascii="TH Sarabun New" w:hAnsi="TH Sarabun New" w:cs="TH Sarabun New"/>
        </w:rPr>
        <w:t xml:space="preserve">binary     </w:t>
      </w:r>
      <w:r w:rsidRPr="008F1567">
        <w:rPr>
          <w:rFonts w:ascii="TH Sarabun New" w:hAnsi="TH Sarabun New" w:cs="TH Sarabun New"/>
        </w:rPr>
        <w:t xml:space="preserve">mixed </w:t>
      </w:r>
      <w:r w:rsidRPr="00785867">
        <w:rPr>
          <w:rFonts w:ascii="TH Sarabun New" w:hAnsi="TH Sarabun New" w:cs="TH Sarabun New"/>
        </w:rPr>
        <w:t>precursors for supercapacitor electrode</w:t>
      </w:r>
      <w:r w:rsidRPr="008F1567">
        <w:rPr>
          <w:rFonts w:ascii="TH Sarabun New" w:hAnsi="TH Sarabun New" w:cs="TH Sarabun New"/>
        </w:rPr>
        <w:t xml:space="preserve"> applications remain insufficiently explored (Luo et al., 2022). Understanding the relationship between biomass precursor composition, carbon structure, and electrochemical performance is essential for developing efficient and sustainable electrode materials. Therefore, this study aims </w:t>
      </w:r>
      <w:r w:rsidR="00785867">
        <w:rPr>
          <w:rFonts w:ascii="TH Sarabun New" w:hAnsi="TH Sarabun New" w:cs="TH Sarabun New"/>
        </w:rPr>
        <w:t xml:space="preserve">    </w:t>
      </w:r>
      <w:r w:rsidRPr="008F1567">
        <w:rPr>
          <w:rFonts w:ascii="TH Sarabun New" w:hAnsi="TH Sarabun New" w:cs="TH Sarabun New"/>
        </w:rPr>
        <w:t xml:space="preserve">to </w:t>
      </w:r>
      <w:r w:rsidR="00785867" w:rsidRPr="00785867">
        <w:rPr>
          <w:rFonts w:ascii="TH Sarabun New" w:hAnsi="TH Sarabun New" w:cs="TH Sarabun New"/>
        </w:rPr>
        <w:t>directly</w:t>
      </w:r>
      <w:r w:rsidR="00785867" w:rsidRPr="008F1567">
        <w:rPr>
          <w:rFonts w:ascii="TH Sarabun New" w:hAnsi="TH Sarabun New" w:cs="TH Sarabun New"/>
        </w:rPr>
        <w:t xml:space="preserve"> </w:t>
      </w:r>
      <w:r w:rsidRPr="008F1567">
        <w:rPr>
          <w:rFonts w:ascii="TH Sarabun New" w:hAnsi="TH Sarabun New" w:cs="TH Sarabun New"/>
        </w:rPr>
        <w:t>compare the</w:t>
      </w:r>
      <w:r w:rsidR="00785867">
        <w:rPr>
          <w:rFonts w:ascii="TH Sarabun New" w:hAnsi="TH Sarabun New" w:cs="TH Sarabun New"/>
        </w:rPr>
        <w:t xml:space="preserve"> </w:t>
      </w:r>
      <w:r w:rsidRPr="008F1567">
        <w:rPr>
          <w:rFonts w:ascii="TH Sarabun New" w:hAnsi="TH Sarabun New" w:cs="TH Sarabun New"/>
        </w:rPr>
        <w:t>structural</w:t>
      </w:r>
      <w:r w:rsidR="00785867">
        <w:rPr>
          <w:rFonts w:ascii="TH Sarabun New" w:hAnsi="TH Sarabun New" w:cs="TH Sarabun New"/>
        </w:rPr>
        <w:t xml:space="preserve"> </w:t>
      </w:r>
      <w:r w:rsidRPr="008F1567">
        <w:rPr>
          <w:rFonts w:ascii="TH Sarabun New" w:hAnsi="TH Sarabun New" w:cs="TH Sarabun New"/>
        </w:rPr>
        <w:t xml:space="preserve">characteristics </w:t>
      </w:r>
      <w:r w:rsidR="00785867">
        <w:rPr>
          <w:rFonts w:ascii="TH Sarabun New" w:hAnsi="TH Sarabun New" w:cs="TH Sarabun New"/>
        </w:rPr>
        <w:t xml:space="preserve">               </w:t>
      </w:r>
      <w:r w:rsidRPr="008F1567">
        <w:rPr>
          <w:rFonts w:ascii="TH Sarabun New" w:hAnsi="TH Sarabun New" w:cs="TH Sarabun New"/>
        </w:rPr>
        <w:t>and</w:t>
      </w:r>
      <w:r w:rsidR="00785867">
        <w:rPr>
          <w:rFonts w:ascii="TH Sarabun New" w:hAnsi="TH Sarabun New" w:cs="TH Sarabun New"/>
        </w:rPr>
        <w:t xml:space="preserve"> the </w:t>
      </w:r>
      <w:r w:rsidRPr="00785867">
        <w:rPr>
          <w:rFonts w:ascii="TH Sarabun New" w:hAnsi="TH Sarabun New" w:cs="TH Sarabun New"/>
        </w:rPr>
        <w:t xml:space="preserve">electrochemical performance of </w:t>
      </w:r>
      <w:r w:rsidR="00785867" w:rsidRPr="00785867">
        <w:rPr>
          <w:rFonts w:ascii="TH Sarabun New" w:hAnsi="TH Sarabun New" w:cs="TH Sarabun New"/>
        </w:rPr>
        <w:t>the fabricated</w:t>
      </w:r>
      <w:r w:rsidR="00785867" w:rsidRPr="00785867">
        <w:rPr>
          <w:rFonts w:ascii="TH Sarabun New" w:hAnsi="TH Sarabun New" w:cs="TH Sarabun New"/>
        </w:rPr>
        <w:t xml:space="preserve"> </w:t>
      </w:r>
      <w:r w:rsidRPr="00785867">
        <w:rPr>
          <w:rFonts w:ascii="TH Sarabun New" w:hAnsi="TH Sarabun New" w:cs="TH Sarabun New"/>
        </w:rPr>
        <w:t xml:space="preserve">symmetric supercapacitors assembled </w:t>
      </w:r>
      <w:r w:rsidRPr="00785867">
        <w:rPr>
          <w:rFonts w:ascii="TH Sarabun New" w:hAnsi="TH Sarabun New" w:cs="TH Sarabun New"/>
        </w:rPr>
        <w:t>using activated</w:t>
      </w:r>
      <w:r w:rsidRPr="008F1567">
        <w:rPr>
          <w:rFonts w:ascii="TH Sarabun New" w:hAnsi="TH Sarabun New" w:cs="TH Sarabun New"/>
        </w:rPr>
        <w:t xml:space="preserve"> carbons derived from SCG, STL, and their mixtures. In addition, the charge-transfer behavior and internal resistance of the fabricated electrodes are systematically investigated using Electrochemical Impedance Spectroscopy (EIS). The findings provide valuable insights into the</w:t>
      </w:r>
      <w:r w:rsidR="00785867">
        <w:rPr>
          <w:rFonts w:ascii="TH Sarabun New" w:hAnsi="TH Sarabun New" w:cs="TH Sarabun New"/>
        </w:rPr>
        <w:t xml:space="preserve"> effective</w:t>
      </w:r>
      <w:r w:rsidRPr="008F1567">
        <w:rPr>
          <w:rFonts w:ascii="TH Sarabun New" w:hAnsi="TH Sarabun New" w:cs="TH Sarabun New"/>
        </w:rPr>
        <w:t xml:space="preserve"> </w:t>
      </w:r>
      <w:r w:rsidRPr="00785867">
        <w:rPr>
          <w:rFonts w:ascii="TH Sarabun New" w:hAnsi="TH Sarabun New" w:cs="TH Sarabun New"/>
        </w:rPr>
        <w:t>utilization of abundant biomass wastes as low-cost, sustainable, and environmentally</w:t>
      </w:r>
      <w:r w:rsidRPr="008F1567">
        <w:rPr>
          <w:rFonts w:ascii="TH Sarabun New" w:hAnsi="TH Sarabun New" w:cs="TH Sarabun New"/>
        </w:rPr>
        <w:t xml:space="preserve"> friendly electrode materials for energy storage applications</w:t>
      </w:r>
      <w:r>
        <w:t>.</w:t>
      </w:r>
    </w:p>
    <w:p w14:paraId="6353BF53" w14:textId="77777777" w:rsidR="005F14C9" w:rsidRPr="00FA023C" w:rsidRDefault="005F14C9" w:rsidP="009B1B03">
      <w:pPr>
        <w:pStyle w:val="ad"/>
        <w:spacing w:before="0" w:beforeAutospacing="0" w:after="0" w:afterAutospacing="0"/>
        <w:jc w:val="both"/>
        <w:rPr>
          <w:rFonts w:hint="cs"/>
          <w:cs/>
        </w:rPr>
      </w:pPr>
    </w:p>
    <w:p w14:paraId="3DDA50D6" w14:textId="745121E8" w:rsidR="0098175B" w:rsidRPr="00C52B55" w:rsidRDefault="00265EFE" w:rsidP="0098175B">
      <w:pPr>
        <w:spacing w:after="0" w:line="240" w:lineRule="auto"/>
        <w:jc w:val="thaiDistribute"/>
        <w:rPr>
          <w:rFonts w:ascii="TH Sarabun New" w:hAnsi="TH Sarabun New" w:cs="TH Sarabun New"/>
          <w:b/>
          <w:bCs/>
          <w:sz w:val="28"/>
        </w:rPr>
      </w:pPr>
      <w:r w:rsidRPr="002F355E">
        <w:rPr>
          <w:rFonts w:ascii="TH Sarabun New" w:hAnsi="TH Sarabun New" w:cs="TH Sarabun New"/>
          <w:b/>
          <w:bCs/>
          <w:sz w:val="28"/>
        </w:rPr>
        <w:t>Methodology</w:t>
      </w:r>
    </w:p>
    <w:p w14:paraId="53A456CD" w14:textId="22C33EFB" w:rsidR="002433B9" w:rsidRPr="00744D5D" w:rsidRDefault="002433B9" w:rsidP="00203AAA">
      <w:pPr>
        <w:spacing w:after="0" w:line="240" w:lineRule="auto"/>
        <w:jc w:val="both"/>
        <w:outlineLvl w:val="2"/>
        <w:rPr>
          <w:rFonts w:ascii="TH Sarabun New" w:eastAsia="Times New Roman" w:hAnsi="TH Sarabun New" w:cs="TH Sarabun New"/>
          <w:b/>
          <w:bCs/>
          <w:sz w:val="28"/>
        </w:rPr>
      </w:pPr>
      <w:bookmarkStart w:id="6" w:name="_Hlk234617938"/>
      <w:bookmarkEnd w:id="5"/>
      <w:r>
        <w:rPr>
          <w:rFonts w:ascii="TH Sarabun New" w:eastAsia="Times New Roman" w:hAnsi="TH Sarabun New" w:cs="TH Sarabun New"/>
          <w:b/>
          <w:bCs/>
          <w:sz w:val="28"/>
        </w:rPr>
        <w:t>1.</w:t>
      </w:r>
      <w:r w:rsidRPr="00744D5D">
        <w:rPr>
          <w:rFonts w:ascii="TH Sarabun New" w:eastAsia="Times New Roman" w:hAnsi="TH Sarabun New" w:cs="TH Sarabun New"/>
          <w:b/>
          <w:bCs/>
          <w:sz w:val="28"/>
        </w:rPr>
        <w:t xml:space="preserve"> Preparation of Spent Coffee Grounds and Spent Tea Leaves</w:t>
      </w:r>
    </w:p>
    <w:p w14:paraId="62A2D960" w14:textId="5D4C1D7A" w:rsidR="002433B9" w:rsidRPr="00744D5D" w:rsidRDefault="002433B9" w:rsidP="0057422C">
      <w:pPr>
        <w:spacing w:after="0" w:line="240" w:lineRule="auto"/>
        <w:ind w:firstLine="720"/>
        <w:jc w:val="both"/>
        <w:rPr>
          <w:rFonts w:ascii="TH Sarabun New" w:eastAsia="Times New Roman" w:hAnsi="TH Sarabun New" w:cs="TH Sarabun New"/>
          <w:sz w:val="28"/>
        </w:rPr>
      </w:pPr>
      <w:r w:rsidRPr="00744D5D">
        <w:rPr>
          <w:rFonts w:ascii="TH Sarabun New" w:eastAsia="Times New Roman" w:hAnsi="TH Sarabun New" w:cs="TH Sarabun New"/>
          <w:sz w:val="28"/>
        </w:rPr>
        <w:t xml:space="preserve">Spent coffee grounds (SCG) and spent tea leaves (STL) were washed with deionized (DI) water until the pH reached approximately 7. The cleaned biomass residues were dried at 85 °C, ground into fine powders, and sieved through </w:t>
      </w:r>
      <w:r w:rsidR="001E7AFD">
        <w:rPr>
          <w:rFonts w:ascii="TH Sarabun New" w:eastAsia="Times New Roman" w:hAnsi="TH Sarabun New" w:cs="TH Sarabun New" w:hint="cs"/>
          <w:sz w:val="28"/>
          <w:cs/>
        </w:rPr>
        <w:t xml:space="preserve">      </w:t>
      </w:r>
      <w:r w:rsidRPr="00744D5D">
        <w:rPr>
          <w:rFonts w:ascii="TH Sarabun New" w:eastAsia="Times New Roman" w:hAnsi="TH Sarabun New" w:cs="TH Sarabun New"/>
          <w:sz w:val="28"/>
        </w:rPr>
        <w:t>a 150 µm mesh to obtain uniform particle sizes prior to activation.</w:t>
      </w:r>
    </w:p>
    <w:p w14:paraId="1C7A2F17" w14:textId="3753EBA4" w:rsidR="002433B9" w:rsidRPr="00744D5D" w:rsidRDefault="002433B9" w:rsidP="00203AAA">
      <w:pPr>
        <w:spacing w:after="0" w:line="240" w:lineRule="auto"/>
        <w:jc w:val="both"/>
        <w:outlineLvl w:val="2"/>
        <w:rPr>
          <w:rFonts w:ascii="TH Sarabun New" w:eastAsia="Times New Roman" w:hAnsi="TH Sarabun New" w:cs="TH Sarabun New"/>
          <w:b/>
          <w:bCs/>
          <w:sz w:val="28"/>
        </w:rPr>
      </w:pPr>
      <w:r w:rsidRPr="00744D5D">
        <w:rPr>
          <w:rFonts w:ascii="TH Sarabun New" w:eastAsia="Times New Roman" w:hAnsi="TH Sarabun New" w:cs="TH Sarabun New"/>
          <w:b/>
          <w:bCs/>
          <w:sz w:val="28"/>
        </w:rPr>
        <w:t>2. Preparation of Activated Carbon</w:t>
      </w:r>
    </w:p>
    <w:p w14:paraId="0B81DB24" w14:textId="519C8A85" w:rsidR="0049205E" w:rsidRPr="00744D5D" w:rsidRDefault="002433B9" w:rsidP="00A450E8">
      <w:pPr>
        <w:spacing w:after="0" w:line="240" w:lineRule="auto"/>
        <w:ind w:firstLine="720"/>
        <w:jc w:val="thaiDistribute"/>
        <w:rPr>
          <w:rFonts w:ascii="TH Sarabun New" w:eastAsia="Times New Roman" w:hAnsi="TH Sarabun New" w:cs="TH Sarabun New" w:hint="cs"/>
          <w:sz w:val="28"/>
        </w:rPr>
      </w:pPr>
      <w:r w:rsidRPr="00744D5D">
        <w:rPr>
          <w:rFonts w:ascii="TH Sarabun New" w:eastAsia="Times New Roman" w:hAnsi="TH Sarabun New" w:cs="TH Sarabun New"/>
          <w:sz w:val="28"/>
        </w:rPr>
        <w:t xml:space="preserve">The dried SCG, STL, and SCG/STL mixture were chemically activated by mixing with potassium hydroxide (KOH) at a mass ratio of 1:1. </w:t>
      </w:r>
      <w:r w:rsidR="006B2FEB" w:rsidRPr="006B2FEB">
        <w:rPr>
          <w:rFonts w:ascii="TH Sarabun New" w:hAnsi="TH Sarabun New" w:cs="TH Sarabun New"/>
          <w:sz w:val="28"/>
        </w:rPr>
        <w:t>The mixtures were heated at 170 °C on a hot plate until completely dry</w:t>
      </w:r>
      <w:r w:rsidRPr="00744D5D">
        <w:rPr>
          <w:rFonts w:ascii="TH Sarabun New" w:eastAsia="Times New Roman" w:hAnsi="TH Sarabun New" w:cs="TH Sarabun New"/>
          <w:sz w:val="28"/>
        </w:rPr>
        <w:t>. Carbonization was subsequently carried out in a tubular furnace under a nitrogen atmosphere (200 mL min</w:t>
      </w:r>
      <w:r w:rsidRPr="00744D5D">
        <w:rPr>
          <w:rFonts w:ascii="Cambria Math" w:eastAsia="Times New Roman" w:hAnsi="Cambria Math" w:cs="Cambria Math"/>
          <w:sz w:val="28"/>
        </w:rPr>
        <w:t>⁻</w:t>
      </w:r>
      <w:r w:rsidRPr="00744D5D">
        <w:rPr>
          <w:rFonts w:ascii="TH Sarabun New" w:eastAsia="Times New Roman" w:hAnsi="TH Sarabun New" w:cs="TH Sarabun New"/>
          <w:sz w:val="28"/>
        </w:rPr>
        <w:t>¹) with a heating rate of 5 °C min</w:t>
      </w:r>
      <w:r w:rsidRPr="00744D5D">
        <w:rPr>
          <w:rFonts w:ascii="Cambria Math" w:eastAsia="Times New Roman" w:hAnsi="Cambria Math" w:cs="Cambria Math"/>
          <w:sz w:val="28"/>
        </w:rPr>
        <w:t>⁻</w:t>
      </w:r>
      <w:r w:rsidRPr="00744D5D">
        <w:rPr>
          <w:rFonts w:ascii="TH Sarabun New" w:eastAsia="Times New Roman" w:hAnsi="TH Sarabun New" w:cs="TH Sarabun New"/>
          <w:sz w:val="28"/>
        </w:rPr>
        <w:t xml:space="preserve">¹ to a final temperature of 700 °C, followed by a holding time of 2 h. The obtained activated carbons were washed with warm DI water (60–70 °C) until neutral pH and </w:t>
      </w:r>
      <w:r w:rsidR="00785867" w:rsidRPr="00785867">
        <w:rPr>
          <w:rFonts w:ascii="TH Sarabun New" w:eastAsia="Times New Roman" w:hAnsi="TH Sarabun New" w:cs="TH Sarabun New"/>
          <w:sz w:val="28"/>
        </w:rPr>
        <w:t xml:space="preserve">then </w:t>
      </w:r>
      <w:r w:rsidRPr="00785867">
        <w:rPr>
          <w:rFonts w:ascii="TH Sarabun New" w:eastAsia="Times New Roman" w:hAnsi="TH Sarabun New" w:cs="TH Sarabun New"/>
          <w:sz w:val="28"/>
        </w:rPr>
        <w:t>dried at 65</w:t>
      </w:r>
      <w:r w:rsidR="00681E92" w:rsidRPr="00785867">
        <w:rPr>
          <w:rFonts w:ascii="TH Sarabun New" w:eastAsia="Times New Roman" w:hAnsi="TH Sarabun New" w:cs="TH Sarabun New" w:hint="cs"/>
          <w:sz w:val="28"/>
          <w:cs/>
        </w:rPr>
        <w:t xml:space="preserve"> </w:t>
      </w:r>
      <w:r w:rsidRPr="00785867">
        <w:rPr>
          <w:rFonts w:ascii="TH Sarabun New" w:eastAsia="Times New Roman" w:hAnsi="TH Sarabun New" w:cs="TH Sarabun New"/>
          <w:sz w:val="28"/>
        </w:rPr>
        <w:t xml:space="preserve">°C until constant weight. </w:t>
      </w:r>
      <w:r w:rsidR="009B1B03" w:rsidRPr="00785867">
        <w:rPr>
          <w:rFonts w:ascii="TH Sarabun New" w:eastAsia="Times New Roman" w:hAnsi="TH Sarabun New" w:cs="TH Sarabun New"/>
          <w:sz w:val="28"/>
        </w:rPr>
        <w:t xml:space="preserve">                </w:t>
      </w:r>
      <w:r w:rsidRPr="00785867">
        <w:rPr>
          <w:rFonts w:ascii="TH Sarabun New" w:eastAsia="Times New Roman" w:hAnsi="TH Sarabun New" w:cs="TH Sarabun New"/>
          <w:sz w:val="28"/>
        </w:rPr>
        <w:t>Three activated carbon samples were prepared</w:t>
      </w:r>
      <w:r w:rsidRPr="00744D5D">
        <w:rPr>
          <w:rFonts w:ascii="TH Sarabun New" w:eastAsia="Times New Roman" w:hAnsi="TH Sarabun New" w:cs="TH Sarabun New"/>
          <w:sz w:val="28"/>
        </w:rPr>
        <w:t xml:space="preserve">: </w:t>
      </w:r>
      <w:r w:rsidR="00A450E8">
        <w:rPr>
          <w:rFonts w:ascii="TH Sarabun New" w:eastAsia="Times New Roman" w:hAnsi="TH Sarabun New" w:cs="TH Sarabun New"/>
          <w:sz w:val="28"/>
        </w:rPr>
        <w:t xml:space="preserve">The </w:t>
      </w:r>
      <w:r w:rsidRPr="00744D5D">
        <w:rPr>
          <w:rFonts w:ascii="TH Sarabun New" w:eastAsia="Times New Roman" w:hAnsi="TH Sarabun New" w:cs="TH Sarabun New"/>
          <w:sz w:val="28"/>
        </w:rPr>
        <w:t>SCG-derived activated carbon (C-K1-700</w:t>
      </w:r>
      <w:proofErr w:type="gramStart"/>
      <w:r w:rsidRPr="00744D5D">
        <w:rPr>
          <w:rFonts w:ascii="TH Sarabun New" w:eastAsia="Times New Roman" w:hAnsi="TH Sarabun New" w:cs="TH Sarabun New"/>
          <w:sz w:val="28"/>
        </w:rPr>
        <w:t xml:space="preserve">), </w:t>
      </w:r>
      <w:r w:rsidR="009B1B03">
        <w:rPr>
          <w:rFonts w:ascii="TH Sarabun New" w:eastAsia="Times New Roman" w:hAnsi="TH Sarabun New" w:cs="TH Sarabun New"/>
          <w:sz w:val="28"/>
        </w:rPr>
        <w:t xml:space="preserve">  </w:t>
      </w:r>
      <w:proofErr w:type="gramEnd"/>
      <w:r w:rsidR="009B1B03">
        <w:rPr>
          <w:rFonts w:ascii="TH Sarabun New" w:eastAsia="Times New Roman" w:hAnsi="TH Sarabun New" w:cs="TH Sarabun New"/>
          <w:sz w:val="28"/>
        </w:rPr>
        <w:t xml:space="preserve">       </w:t>
      </w:r>
      <w:r w:rsidR="00A450E8">
        <w:rPr>
          <w:rFonts w:ascii="TH Sarabun New" w:eastAsia="Times New Roman" w:hAnsi="TH Sarabun New" w:cs="TH Sarabun New"/>
          <w:sz w:val="28"/>
        </w:rPr>
        <w:t xml:space="preserve">The </w:t>
      </w:r>
      <w:r w:rsidRPr="00744D5D">
        <w:rPr>
          <w:rFonts w:ascii="TH Sarabun New" w:eastAsia="Times New Roman" w:hAnsi="TH Sarabun New" w:cs="TH Sarabun New"/>
          <w:sz w:val="28"/>
        </w:rPr>
        <w:t xml:space="preserve">STL-derived activated carbon (T-K1-700), </w:t>
      </w:r>
      <w:r w:rsidR="00A450E8">
        <w:rPr>
          <w:rFonts w:ascii="TH Sarabun New" w:eastAsia="Times New Roman" w:hAnsi="TH Sarabun New" w:cs="TH Sarabun New" w:hint="cs"/>
          <w:sz w:val="28"/>
          <w:cs/>
        </w:rPr>
        <w:t xml:space="preserve">          </w:t>
      </w:r>
      <w:r w:rsidRPr="00744D5D">
        <w:rPr>
          <w:rFonts w:ascii="TH Sarabun New" w:eastAsia="Times New Roman" w:hAnsi="TH Sarabun New" w:cs="TH Sarabun New"/>
          <w:sz w:val="28"/>
        </w:rPr>
        <w:lastRenderedPageBreak/>
        <w:t xml:space="preserve">and SCG/STL mixture-derived activated carbon </w:t>
      </w:r>
      <w:r w:rsidR="009B1B03">
        <w:rPr>
          <w:rFonts w:ascii="TH Sarabun New" w:eastAsia="Times New Roman" w:hAnsi="TH Sarabun New" w:cs="TH Sarabun New"/>
          <w:sz w:val="28"/>
        </w:rPr>
        <w:t xml:space="preserve">      </w:t>
      </w:r>
      <w:r w:rsidRPr="00744D5D">
        <w:rPr>
          <w:rFonts w:ascii="TH Sarabun New" w:eastAsia="Times New Roman" w:hAnsi="TH Sarabun New" w:cs="TH Sarabun New"/>
          <w:sz w:val="28"/>
        </w:rPr>
        <w:t>(CT-K1-700).</w:t>
      </w:r>
    </w:p>
    <w:p w14:paraId="771BB5B2" w14:textId="1A373F8D" w:rsidR="002433B9" w:rsidRPr="00744D5D" w:rsidRDefault="002433B9" w:rsidP="0057422C">
      <w:pPr>
        <w:spacing w:after="0" w:line="240" w:lineRule="auto"/>
        <w:jc w:val="both"/>
        <w:outlineLvl w:val="2"/>
        <w:rPr>
          <w:rFonts w:ascii="TH Sarabun New" w:eastAsia="Times New Roman" w:hAnsi="TH Sarabun New" w:cs="TH Sarabun New"/>
          <w:b/>
          <w:bCs/>
          <w:sz w:val="28"/>
        </w:rPr>
      </w:pPr>
      <w:r>
        <w:rPr>
          <w:rFonts w:ascii="TH Sarabun New" w:eastAsia="Times New Roman" w:hAnsi="TH Sarabun New" w:cs="TH Sarabun New"/>
          <w:b/>
          <w:bCs/>
          <w:sz w:val="28"/>
        </w:rPr>
        <w:t>3.</w:t>
      </w:r>
      <w:r w:rsidRPr="00744D5D">
        <w:rPr>
          <w:rFonts w:ascii="TH Sarabun New" w:eastAsia="Times New Roman" w:hAnsi="TH Sarabun New" w:cs="TH Sarabun New"/>
          <w:b/>
          <w:bCs/>
          <w:sz w:val="28"/>
        </w:rPr>
        <w:t xml:space="preserve"> Electrode Fabrication and Supercapacitor Cell Assembly</w:t>
      </w:r>
    </w:p>
    <w:p w14:paraId="7D165BA8" w14:textId="7C004624" w:rsidR="002433B9" w:rsidRPr="00744D5D" w:rsidRDefault="002433B9" w:rsidP="009B1B03">
      <w:pPr>
        <w:spacing w:after="0" w:line="240" w:lineRule="auto"/>
        <w:ind w:firstLine="720"/>
        <w:jc w:val="thaiDistribute"/>
        <w:rPr>
          <w:rFonts w:ascii="TH Sarabun New" w:eastAsia="Times New Roman" w:hAnsi="TH Sarabun New" w:cs="TH Sarabun New"/>
          <w:sz w:val="28"/>
        </w:rPr>
      </w:pPr>
      <w:r w:rsidRPr="00744D5D">
        <w:rPr>
          <w:rFonts w:ascii="TH Sarabun New" w:eastAsia="Times New Roman" w:hAnsi="TH Sarabun New" w:cs="TH Sarabun New"/>
          <w:sz w:val="28"/>
        </w:rPr>
        <w:t xml:space="preserve">Activated carbon, polyvinylidene fluoride (PVDF), and conductive additive were mixed at </w:t>
      </w:r>
      <w:r w:rsidR="009B1B03">
        <w:rPr>
          <w:rFonts w:ascii="TH Sarabun New" w:eastAsia="Times New Roman" w:hAnsi="TH Sarabun New" w:cs="TH Sarabun New"/>
          <w:sz w:val="28"/>
        </w:rPr>
        <w:t xml:space="preserve">     </w:t>
      </w:r>
      <w:r w:rsidRPr="00145217">
        <w:rPr>
          <w:rFonts w:ascii="TH Sarabun New" w:eastAsia="Times New Roman" w:hAnsi="TH Sarabun New" w:cs="TH Sarabun New"/>
          <w:sz w:val="28"/>
        </w:rPr>
        <w:t xml:space="preserve">a </w:t>
      </w:r>
      <w:proofErr w:type="gramStart"/>
      <w:r w:rsidRPr="00145217">
        <w:rPr>
          <w:rFonts w:ascii="TH Sarabun New" w:eastAsia="Times New Roman" w:hAnsi="TH Sarabun New" w:cs="TH Sarabun New"/>
          <w:sz w:val="28"/>
        </w:rPr>
        <w:t xml:space="preserve">weight </w:t>
      </w:r>
      <w:r w:rsidR="00145217" w:rsidRPr="00145217">
        <w:rPr>
          <w:rFonts w:ascii="TH Sarabun New" w:eastAsia="Times New Roman" w:hAnsi="TH Sarabun New" w:cs="TH Sarabun New"/>
          <w:sz w:val="28"/>
        </w:rPr>
        <w:t xml:space="preserve">by </w:t>
      </w:r>
      <w:r w:rsidR="00145217" w:rsidRPr="00145217">
        <w:rPr>
          <w:rFonts w:ascii="TH Sarabun New" w:eastAsia="Times New Roman" w:hAnsi="TH Sarabun New" w:cs="TH Sarabun New"/>
          <w:sz w:val="28"/>
        </w:rPr>
        <w:t>weight</w:t>
      </w:r>
      <w:proofErr w:type="gramEnd"/>
      <w:r w:rsidR="00145217" w:rsidRPr="00145217">
        <w:rPr>
          <w:rFonts w:ascii="TH Sarabun New" w:eastAsia="Times New Roman" w:hAnsi="TH Sarabun New" w:cs="TH Sarabun New"/>
          <w:sz w:val="28"/>
        </w:rPr>
        <w:t xml:space="preserve"> </w:t>
      </w:r>
      <w:r w:rsidRPr="00145217">
        <w:rPr>
          <w:rFonts w:ascii="TH Sarabun New" w:eastAsia="Times New Roman" w:hAnsi="TH Sarabun New" w:cs="TH Sarabun New"/>
          <w:sz w:val="28"/>
        </w:rPr>
        <w:t>ratio of 80:10:10 using</w:t>
      </w:r>
      <w:r w:rsidR="0049205E">
        <w:rPr>
          <w:rFonts w:ascii="TH Sarabun New" w:eastAsia="Times New Roman" w:hAnsi="TH Sarabun New" w:cs="TH Sarabun New"/>
          <w:sz w:val="28"/>
        </w:rPr>
        <w:t xml:space="preserve"> </w:t>
      </w:r>
      <w:r w:rsidR="009B1B03">
        <w:rPr>
          <w:rFonts w:ascii="TH Sarabun New" w:eastAsia="Times New Roman" w:hAnsi="TH Sarabun New" w:cs="TH Sarabun New"/>
          <w:sz w:val="28"/>
        </w:rPr>
        <w:t xml:space="preserve">                                    </w:t>
      </w:r>
      <w:r w:rsidRPr="00744D5D">
        <w:rPr>
          <w:rFonts w:ascii="TH Sarabun New" w:eastAsia="Times New Roman" w:hAnsi="TH Sarabun New" w:cs="TH Sarabun New"/>
          <w:sz w:val="28"/>
        </w:rPr>
        <w:t>N-methyl-2-pyrrolidone (NMP) as the solvent. The slurry was homogenized using a planetary vacuum mixer at 500 rpm for 10 min and coated onto stainless-steel foil using a doctor blade coater. The coated electrodes were punched into circular discs with a diameter of 11 mm and dried at 85 °C for 24 h.</w:t>
      </w:r>
    </w:p>
    <w:p w14:paraId="57C4E633" w14:textId="0F086AFC" w:rsidR="00924C21" w:rsidRPr="00744D5D" w:rsidRDefault="002433B9" w:rsidP="001E7AFD">
      <w:pPr>
        <w:spacing w:after="0" w:line="240" w:lineRule="auto"/>
        <w:ind w:firstLine="720"/>
        <w:jc w:val="both"/>
        <w:rPr>
          <w:rFonts w:ascii="TH Sarabun New" w:eastAsia="Times New Roman" w:hAnsi="TH Sarabun New" w:cs="TH Sarabun New"/>
          <w:sz w:val="28"/>
        </w:rPr>
      </w:pPr>
      <w:r w:rsidRPr="00145217">
        <w:rPr>
          <w:rFonts w:ascii="TH Sarabun New" w:eastAsia="Times New Roman" w:hAnsi="TH Sarabun New" w:cs="TH Sarabun New"/>
          <w:sz w:val="28"/>
        </w:rPr>
        <w:t>A</w:t>
      </w:r>
      <w:r w:rsidR="00620EE7" w:rsidRPr="00145217">
        <w:rPr>
          <w:rFonts w:ascii="TH Sarabun New" w:eastAsia="Times New Roman" w:hAnsi="TH Sarabun New" w:cs="TH Sarabun New"/>
          <w:sz w:val="28"/>
        </w:rPr>
        <w:t xml:space="preserve"> </w:t>
      </w:r>
      <w:r w:rsidR="00145217" w:rsidRPr="00145217">
        <w:rPr>
          <w:rFonts w:ascii="TH Sarabun New" w:eastAsia="Times New Roman" w:hAnsi="TH Sarabun New" w:cs="TH Sarabun New"/>
          <w:sz w:val="28"/>
        </w:rPr>
        <w:t xml:space="preserve">typical </w:t>
      </w:r>
      <w:r w:rsidRPr="00145217">
        <w:rPr>
          <w:rFonts w:ascii="TH Sarabun New" w:eastAsia="Times New Roman" w:hAnsi="TH Sarabun New" w:cs="TH Sarabun New"/>
          <w:sz w:val="28"/>
        </w:rPr>
        <w:t>symmetric Swagelok-type</w:t>
      </w:r>
      <w:r w:rsidRPr="00744D5D">
        <w:rPr>
          <w:rFonts w:ascii="TH Sarabun New" w:eastAsia="Times New Roman" w:hAnsi="TH Sarabun New" w:cs="TH Sarabun New"/>
          <w:sz w:val="28"/>
        </w:rPr>
        <w:t xml:space="preserve"> electrochemical cell was assembled using two identical activated carbon electrodes separated by a glass fiber separator soaked with sulfuric acid (H</w:t>
      </w:r>
      <w:r w:rsidR="00140A4C" w:rsidRPr="00140A4C">
        <w:rPr>
          <w:rFonts w:ascii="TH Sarabun New" w:eastAsia="Times New Roman" w:hAnsi="TH Sarabun New" w:cs="TH Sarabun New"/>
          <w:sz w:val="28"/>
          <w:vertAlign w:val="subscript"/>
        </w:rPr>
        <w:t>2</w:t>
      </w:r>
      <w:r w:rsidRPr="00744D5D">
        <w:rPr>
          <w:rFonts w:ascii="TH Sarabun New" w:eastAsia="Times New Roman" w:hAnsi="TH Sarabun New" w:cs="TH Sarabun New"/>
          <w:sz w:val="28"/>
        </w:rPr>
        <w:t>SO</w:t>
      </w:r>
      <w:r w:rsidR="00140A4C" w:rsidRPr="00140A4C">
        <w:rPr>
          <w:rFonts w:ascii="TH Sarabun New" w:eastAsia="Times New Roman" w:hAnsi="TH Sarabun New" w:cs="TH Sarabun New"/>
          <w:sz w:val="28"/>
          <w:szCs w:val="35"/>
          <w:vertAlign w:val="subscript"/>
        </w:rPr>
        <w:t>4</w:t>
      </w:r>
      <w:r w:rsidRPr="00744D5D">
        <w:rPr>
          <w:rFonts w:ascii="TH Sarabun New" w:eastAsia="Times New Roman" w:hAnsi="TH Sarabun New" w:cs="TH Sarabun New"/>
          <w:sz w:val="28"/>
        </w:rPr>
        <w:t>) electrolyte. The assembled cells were compressed to ensure sufficient electrical contact before electrochemical measurements.</w:t>
      </w:r>
    </w:p>
    <w:p w14:paraId="3D5932D3" w14:textId="76DEBE11" w:rsidR="002433B9" w:rsidRPr="00744D5D" w:rsidRDefault="00924C21" w:rsidP="00203AAA">
      <w:pPr>
        <w:spacing w:after="0" w:line="240" w:lineRule="auto"/>
        <w:jc w:val="both"/>
        <w:outlineLvl w:val="2"/>
        <w:rPr>
          <w:rFonts w:ascii="TH Sarabun New" w:eastAsia="Times New Roman" w:hAnsi="TH Sarabun New" w:cs="TH Sarabun New"/>
          <w:b/>
          <w:bCs/>
          <w:sz w:val="28"/>
        </w:rPr>
      </w:pPr>
      <w:r>
        <w:rPr>
          <w:rFonts w:ascii="TH Sarabun New" w:eastAsia="Times New Roman" w:hAnsi="TH Sarabun New" w:cs="TH Sarabun New"/>
          <w:b/>
          <w:bCs/>
          <w:sz w:val="28"/>
        </w:rPr>
        <w:t>4.</w:t>
      </w:r>
      <w:r w:rsidR="002433B9" w:rsidRPr="00744D5D">
        <w:rPr>
          <w:rFonts w:ascii="TH Sarabun New" w:eastAsia="Times New Roman" w:hAnsi="TH Sarabun New" w:cs="TH Sarabun New"/>
          <w:b/>
          <w:bCs/>
          <w:sz w:val="28"/>
        </w:rPr>
        <w:t xml:space="preserve"> Material Characterization</w:t>
      </w:r>
    </w:p>
    <w:p w14:paraId="21FF8F89" w14:textId="42CE1C6E" w:rsidR="002433B9" w:rsidRPr="00744D5D" w:rsidRDefault="002433B9" w:rsidP="0057422C">
      <w:pPr>
        <w:spacing w:after="0" w:line="240" w:lineRule="auto"/>
        <w:ind w:firstLine="720"/>
        <w:jc w:val="both"/>
        <w:rPr>
          <w:rFonts w:ascii="TH Sarabun New" w:eastAsia="Times New Roman" w:hAnsi="TH Sarabun New" w:cs="TH Sarabun New"/>
          <w:sz w:val="28"/>
        </w:rPr>
      </w:pPr>
      <w:r w:rsidRPr="00145217">
        <w:rPr>
          <w:rFonts w:ascii="TH Sarabun New" w:eastAsia="Times New Roman" w:hAnsi="TH Sarabun New" w:cs="TH Sarabun New"/>
          <w:sz w:val="28"/>
        </w:rPr>
        <w:t xml:space="preserve">The morphology of the </w:t>
      </w:r>
      <w:r w:rsidR="00145217" w:rsidRPr="00145217">
        <w:rPr>
          <w:rFonts w:ascii="TH Sarabun New" w:eastAsia="Times New Roman" w:hAnsi="TH Sarabun New" w:cs="TH Sarabun New"/>
          <w:sz w:val="28"/>
        </w:rPr>
        <w:t xml:space="preserve">surface </w:t>
      </w:r>
      <w:r w:rsidRPr="00145217">
        <w:rPr>
          <w:rFonts w:ascii="TH Sarabun New" w:eastAsia="Times New Roman" w:hAnsi="TH Sarabun New" w:cs="TH Sarabun New"/>
          <w:sz w:val="28"/>
        </w:rPr>
        <w:t>prepared</w:t>
      </w:r>
      <w:r w:rsidRPr="00744D5D">
        <w:rPr>
          <w:rFonts w:ascii="TH Sarabun New" w:eastAsia="Times New Roman" w:hAnsi="TH Sarabun New" w:cs="TH Sarabun New"/>
          <w:sz w:val="28"/>
        </w:rPr>
        <w:t xml:space="preserve"> activated carbons was examined using scanning electron microscopy (SEM). The specific surface area and pore characteristics were determined by </w:t>
      </w:r>
      <w:proofErr w:type="spellStart"/>
      <w:r w:rsidRPr="00744D5D">
        <w:rPr>
          <w:rFonts w:ascii="TH Sarabun New" w:eastAsia="Times New Roman" w:hAnsi="TH Sarabun New" w:cs="TH Sarabun New"/>
          <w:sz w:val="28"/>
        </w:rPr>
        <w:t>Brunauer</w:t>
      </w:r>
      <w:proofErr w:type="spellEnd"/>
      <w:r w:rsidRPr="00744D5D">
        <w:rPr>
          <w:rFonts w:ascii="TH Sarabun New" w:eastAsia="Times New Roman" w:hAnsi="TH Sarabun New" w:cs="TH Sarabun New"/>
          <w:sz w:val="28"/>
        </w:rPr>
        <w:t>–Emmett–Teller (BET) analysis. The structural properties of the carbon materials were investigated using X-ray diffraction (XRD) and Raman spectroscopy. Raman analysis was performed to evaluate carbon defects and graphitic characteristics based on the D-</w:t>
      </w:r>
      <w:proofErr w:type="gramStart"/>
      <w:r w:rsidRPr="00744D5D">
        <w:rPr>
          <w:rFonts w:ascii="TH Sarabun New" w:eastAsia="Times New Roman" w:hAnsi="TH Sarabun New" w:cs="TH Sarabun New"/>
          <w:sz w:val="28"/>
        </w:rPr>
        <w:t xml:space="preserve">band, </w:t>
      </w:r>
      <w:r w:rsidR="009B1B03">
        <w:rPr>
          <w:rFonts w:ascii="TH Sarabun New" w:eastAsia="Times New Roman" w:hAnsi="TH Sarabun New" w:cs="TH Sarabun New"/>
          <w:sz w:val="28"/>
        </w:rPr>
        <w:t xml:space="preserve">  </w:t>
      </w:r>
      <w:proofErr w:type="gramEnd"/>
      <w:r w:rsidR="009B1B03">
        <w:rPr>
          <w:rFonts w:ascii="TH Sarabun New" w:eastAsia="Times New Roman" w:hAnsi="TH Sarabun New" w:cs="TH Sarabun New"/>
          <w:sz w:val="28"/>
        </w:rPr>
        <w:t xml:space="preserve">   </w:t>
      </w:r>
      <w:r w:rsidRPr="00744D5D">
        <w:rPr>
          <w:rFonts w:ascii="TH Sarabun New" w:eastAsia="Times New Roman" w:hAnsi="TH Sarabun New" w:cs="TH Sarabun New"/>
          <w:sz w:val="28"/>
        </w:rPr>
        <w:t>G-band, and intensity ratio (I</w:t>
      </w:r>
      <w:r w:rsidRPr="00744D5D">
        <w:rPr>
          <w:rFonts w:ascii="TH Sarabun New" w:eastAsia="Times New Roman" w:hAnsi="TH Sarabun New" w:cs="TH Sarabun New"/>
          <w:sz w:val="28"/>
          <w:vertAlign w:val="subscript"/>
        </w:rPr>
        <w:t>D</w:t>
      </w:r>
      <w:r w:rsidRPr="00744D5D">
        <w:rPr>
          <w:rFonts w:ascii="TH Sarabun New" w:eastAsia="Times New Roman" w:hAnsi="TH Sarabun New" w:cs="TH Sarabun New"/>
          <w:sz w:val="28"/>
        </w:rPr>
        <w:t>/I</w:t>
      </w:r>
      <w:r w:rsidRPr="00744D5D">
        <w:rPr>
          <w:rFonts w:ascii="TH Sarabun New" w:eastAsia="Times New Roman" w:hAnsi="TH Sarabun New" w:cs="TH Sarabun New"/>
          <w:sz w:val="28"/>
          <w:vertAlign w:val="subscript"/>
        </w:rPr>
        <w:t>G</w:t>
      </w:r>
      <w:r w:rsidRPr="00744D5D">
        <w:rPr>
          <w:rFonts w:ascii="TH Sarabun New" w:eastAsia="Times New Roman" w:hAnsi="TH Sarabun New" w:cs="TH Sarabun New"/>
          <w:sz w:val="28"/>
        </w:rPr>
        <w:t>).</w:t>
      </w:r>
    </w:p>
    <w:p w14:paraId="64324E2A" w14:textId="68A37A09" w:rsidR="002433B9" w:rsidRPr="00744D5D" w:rsidRDefault="00924C21" w:rsidP="0057422C">
      <w:pPr>
        <w:spacing w:after="0" w:line="240" w:lineRule="auto"/>
        <w:jc w:val="both"/>
        <w:outlineLvl w:val="2"/>
        <w:rPr>
          <w:rFonts w:ascii="TH Sarabun New" w:eastAsia="Times New Roman" w:hAnsi="TH Sarabun New" w:cs="TH Sarabun New"/>
          <w:b/>
          <w:bCs/>
          <w:sz w:val="28"/>
        </w:rPr>
      </w:pPr>
      <w:r>
        <w:rPr>
          <w:rFonts w:ascii="TH Sarabun New" w:eastAsia="Times New Roman" w:hAnsi="TH Sarabun New" w:cs="TH Sarabun New"/>
          <w:b/>
          <w:bCs/>
          <w:sz w:val="28"/>
        </w:rPr>
        <w:t>5.</w:t>
      </w:r>
      <w:r w:rsidR="002433B9" w:rsidRPr="00744D5D">
        <w:rPr>
          <w:rFonts w:ascii="TH Sarabun New" w:eastAsia="Times New Roman" w:hAnsi="TH Sarabun New" w:cs="TH Sarabun New"/>
          <w:b/>
          <w:bCs/>
          <w:sz w:val="28"/>
        </w:rPr>
        <w:t xml:space="preserve"> Electrochemical Measurements</w:t>
      </w:r>
    </w:p>
    <w:p w14:paraId="2B6B5918" w14:textId="7204A2C7" w:rsidR="00FA023C" w:rsidRDefault="00145217" w:rsidP="00FA023C">
      <w:pPr>
        <w:spacing w:after="0" w:line="240" w:lineRule="auto"/>
        <w:ind w:firstLine="720"/>
        <w:jc w:val="thaiDistribute"/>
        <w:rPr>
          <w:rFonts w:ascii="TH Sarabun New" w:eastAsia="Times New Roman" w:hAnsi="TH Sarabun New" w:cs="TH Sarabun New"/>
          <w:sz w:val="28"/>
        </w:rPr>
      </w:pPr>
      <w:r w:rsidRPr="00145217">
        <w:rPr>
          <w:rFonts w:ascii="TH Sarabun New" w:eastAsia="Times New Roman" w:hAnsi="TH Sarabun New" w:cs="TH Sarabun New"/>
          <w:sz w:val="28"/>
        </w:rPr>
        <w:t>The e</w:t>
      </w:r>
      <w:r w:rsidR="002433B9" w:rsidRPr="00145217">
        <w:rPr>
          <w:rFonts w:ascii="TH Sarabun New" w:eastAsia="Times New Roman" w:hAnsi="TH Sarabun New" w:cs="TH Sarabun New"/>
          <w:sz w:val="28"/>
        </w:rPr>
        <w:t>lectrochemical performance was</w:t>
      </w:r>
      <w:r w:rsidRPr="00145217">
        <w:t xml:space="preserve"> </w:t>
      </w:r>
      <w:r w:rsidRPr="00145217">
        <w:rPr>
          <w:rFonts w:ascii="TH Sarabun New" w:hAnsi="TH Sarabun New" w:cs="TH Sarabun New"/>
          <w:sz w:val="28"/>
        </w:rPr>
        <w:t>systematically</w:t>
      </w:r>
      <w:r w:rsidR="002433B9" w:rsidRPr="00145217">
        <w:rPr>
          <w:rFonts w:ascii="TH Sarabun New" w:eastAsia="Times New Roman" w:hAnsi="TH Sarabun New" w:cs="TH Sarabun New"/>
          <w:sz w:val="28"/>
        </w:rPr>
        <w:t xml:space="preserve"> evaluated</w:t>
      </w:r>
      <w:r w:rsidRPr="00145217">
        <w:rPr>
          <w:rFonts w:ascii="TH Sarabun New" w:eastAsia="Times New Roman" w:hAnsi="TH Sarabun New" w:cs="TH Sarabun New"/>
          <w:sz w:val="28"/>
        </w:rPr>
        <w:t xml:space="preserve"> </w:t>
      </w:r>
      <w:r w:rsidR="002433B9" w:rsidRPr="00145217">
        <w:rPr>
          <w:rFonts w:ascii="TH Sarabun New" w:eastAsia="Times New Roman" w:hAnsi="TH Sarabun New" w:cs="TH Sarabun New"/>
          <w:sz w:val="28"/>
        </w:rPr>
        <w:t>using an AUTOLAB</w:t>
      </w:r>
      <w:r w:rsidR="002433B9" w:rsidRPr="00744D5D">
        <w:rPr>
          <w:rFonts w:ascii="TH Sarabun New" w:eastAsia="Times New Roman" w:hAnsi="TH Sarabun New" w:cs="TH Sarabun New"/>
          <w:sz w:val="28"/>
        </w:rPr>
        <w:t xml:space="preserve"> </w:t>
      </w:r>
      <w:proofErr w:type="spellStart"/>
      <w:r w:rsidR="002433B9" w:rsidRPr="00744D5D">
        <w:rPr>
          <w:rFonts w:ascii="TH Sarabun New" w:eastAsia="Times New Roman" w:hAnsi="TH Sarabun New" w:cs="TH Sarabun New"/>
          <w:sz w:val="28"/>
        </w:rPr>
        <w:t>potentiostat</w:t>
      </w:r>
      <w:proofErr w:type="spellEnd"/>
      <w:r w:rsidR="002433B9" w:rsidRPr="00744D5D">
        <w:rPr>
          <w:rFonts w:ascii="TH Sarabun New" w:eastAsia="Times New Roman" w:hAnsi="TH Sarabun New" w:cs="TH Sarabun New"/>
          <w:sz w:val="28"/>
        </w:rPr>
        <w:t>/</w:t>
      </w:r>
      <w:proofErr w:type="spellStart"/>
      <w:r w:rsidR="002433B9" w:rsidRPr="00744D5D">
        <w:rPr>
          <w:rFonts w:ascii="TH Sarabun New" w:eastAsia="Times New Roman" w:hAnsi="TH Sarabun New" w:cs="TH Sarabun New"/>
          <w:sz w:val="28"/>
        </w:rPr>
        <w:t>galvanostat</w:t>
      </w:r>
      <w:proofErr w:type="spellEnd"/>
      <w:r w:rsidR="002433B9" w:rsidRPr="00744D5D">
        <w:rPr>
          <w:rFonts w:ascii="TH Sarabun New" w:eastAsia="Times New Roman" w:hAnsi="TH Sarabun New" w:cs="TH Sarabun New"/>
          <w:sz w:val="28"/>
        </w:rPr>
        <w:t>. Galvanostatic</w:t>
      </w:r>
      <w:r w:rsidR="00FA023C">
        <w:rPr>
          <w:rFonts w:ascii="TH Sarabun New" w:eastAsia="Times New Roman" w:hAnsi="TH Sarabun New" w:cs="TH Sarabun New"/>
          <w:sz w:val="28"/>
        </w:rPr>
        <w:t xml:space="preserve"> </w:t>
      </w:r>
      <w:r w:rsidR="002433B9" w:rsidRPr="00744D5D">
        <w:rPr>
          <w:rFonts w:ascii="TH Sarabun New" w:eastAsia="Times New Roman" w:hAnsi="TH Sarabun New" w:cs="TH Sarabun New"/>
          <w:sz w:val="28"/>
        </w:rPr>
        <w:t>charge–</w:t>
      </w:r>
      <w:r w:rsidR="002433B9" w:rsidRPr="00744D5D">
        <w:rPr>
          <w:rFonts w:ascii="TH Sarabun New" w:eastAsia="Times New Roman" w:hAnsi="TH Sarabun New" w:cs="TH Sarabun New"/>
          <w:sz w:val="28"/>
        </w:rPr>
        <w:t xml:space="preserve">discharge (GCD) measurements were performed to investigate the charge–discharge behavior and </w:t>
      </w:r>
      <w:r w:rsidR="00785867">
        <w:rPr>
          <w:rFonts w:ascii="TH Sarabun New" w:eastAsia="Times New Roman" w:hAnsi="TH Sarabun New" w:cs="TH Sarabun New"/>
          <w:sz w:val="28"/>
        </w:rPr>
        <w:t xml:space="preserve">to </w:t>
      </w:r>
      <w:r w:rsidR="00785867" w:rsidRPr="00785867">
        <w:rPr>
          <w:rFonts w:ascii="TH Sarabun New" w:hAnsi="TH Sarabun New" w:cs="TH Sarabun New"/>
          <w:sz w:val="28"/>
        </w:rPr>
        <w:t>accurately</w:t>
      </w:r>
      <w:r w:rsidR="00785867">
        <w:rPr>
          <w:rFonts w:ascii="TH Sarabun New" w:hAnsi="TH Sarabun New" w:cs="TH Sarabun New"/>
          <w:sz w:val="28"/>
        </w:rPr>
        <w:t xml:space="preserve"> </w:t>
      </w:r>
      <w:r w:rsidR="00785867" w:rsidRPr="00785867">
        <w:rPr>
          <w:rFonts w:ascii="TH Sarabun New" w:hAnsi="TH Sarabun New" w:cs="TH Sarabun New"/>
          <w:sz w:val="28"/>
        </w:rPr>
        <w:t xml:space="preserve">determine </w:t>
      </w:r>
      <w:r w:rsidR="002433B9" w:rsidRPr="00744D5D">
        <w:rPr>
          <w:rFonts w:ascii="TH Sarabun New" w:eastAsia="Times New Roman" w:hAnsi="TH Sarabun New" w:cs="TH Sarabun New"/>
          <w:sz w:val="28"/>
        </w:rPr>
        <w:t>the specific capacitance of</w:t>
      </w:r>
      <w:r w:rsidR="00785867">
        <w:rPr>
          <w:rFonts w:ascii="TH Sarabun New" w:eastAsia="Times New Roman" w:hAnsi="TH Sarabun New" w:cs="TH Sarabun New"/>
          <w:sz w:val="28"/>
        </w:rPr>
        <w:t xml:space="preserve"> </w:t>
      </w:r>
      <w:r w:rsidR="002433B9" w:rsidRPr="00744D5D">
        <w:rPr>
          <w:rFonts w:ascii="TH Sarabun New" w:eastAsia="Times New Roman" w:hAnsi="TH Sarabun New" w:cs="TH Sarabun New"/>
          <w:sz w:val="28"/>
        </w:rPr>
        <w:t xml:space="preserve">the </w:t>
      </w:r>
      <w:r w:rsidR="002433B9" w:rsidRPr="00785867">
        <w:rPr>
          <w:rFonts w:ascii="TH Sarabun New" w:eastAsia="Times New Roman" w:hAnsi="TH Sarabun New" w:cs="TH Sarabun New"/>
          <w:sz w:val="28"/>
        </w:rPr>
        <w:t>fabricated</w:t>
      </w:r>
      <w:r w:rsidR="00785867">
        <w:rPr>
          <w:rFonts w:ascii="TH Sarabun New" w:eastAsia="Times New Roman" w:hAnsi="TH Sarabun New" w:cs="TH Sarabun New"/>
          <w:sz w:val="28"/>
        </w:rPr>
        <w:t xml:space="preserve"> </w:t>
      </w:r>
      <w:r w:rsidRPr="00785867">
        <w:rPr>
          <w:rFonts w:ascii="TH Sarabun New" w:eastAsia="Times New Roman" w:hAnsi="TH Sarabun New" w:cs="TH Sarabun New"/>
          <w:sz w:val="28"/>
        </w:rPr>
        <w:t>sym</w:t>
      </w:r>
      <w:r w:rsidR="00785867" w:rsidRPr="00785867">
        <w:rPr>
          <w:rFonts w:ascii="TH Sarabun New" w:eastAsia="Times New Roman" w:hAnsi="TH Sarabun New" w:cs="TH Sarabun New"/>
          <w:sz w:val="28"/>
        </w:rPr>
        <w:t>m</w:t>
      </w:r>
      <w:r w:rsidRPr="00785867">
        <w:rPr>
          <w:rFonts w:ascii="TH Sarabun New" w:eastAsia="Times New Roman" w:hAnsi="TH Sarabun New" w:cs="TH Sarabun New"/>
          <w:sz w:val="28"/>
        </w:rPr>
        <w:t>et</w:t>
      </w:r>
      <w:r w:rsidR="00785867" w:rsidRPr="00785867">
        <w:rPr>
          <w:rFonts w:ascii="TH Sarabun New" w:eastAsia="Times New Roman" w:hAnsi="TH Sarabun New" w:cs="TH Sarabun New"/>
          <w:sz w:val="28"/>
        </w:rPr>
        <w:t>r</w:t>
      </w:r>
      <w:r w:rsidRPr="00785867">
        <w:rPr>
          <w:rFonts w:ascii="TH Sarabun New" w:eastAsia="Times New Roman" w:hAnsi="TH Sarabun New" w:cs="TH Sarabun New"/>
          <w:sz w:val="28"/>
        </w:rPr>
        <w:t xml:space="preserve">ic </w:t>
      </w:r>
      <w:r w:rsidR="002433B9" w:rsidRPr="00785867">
        <w:rPr>
          <w:rFonts w:ascii="TH Sarabun New" w:eastAsia="Times New Roman" w:hAnsi="TH Sarabun New" w:cs="TH Sarabun New"/>
          <w:sz w:val="28"/>
        </w:rPr>
        <w:t xml:space="preserve">supercapacitors. </w:t>
      </w:r>
      <w:r w:rsidR="002433B9" w:rsidRPr="00145217">
        <w:rPr>
          <w:rFonts w:ascii="TH Sarabun New" w:eastAsia="Times New Roman" w:hAnsi="TH Sarabun New" w:cs="TH Sarabun New"/>
          <w:sz w:val="28"/>
        </w:rPr>
        <w:t>Electrochemical</w:t>
      </w:r>
      <w:r w:rsidR="002433B9" w:rsidRPr="00744D5D">
        <w:rPr>
          <w:rFonts w:ascii="TH Sarabun New" w:eastAsia="Times New Roman" w:hAnsi="TH Sarabun New" w:cs="TH Sarabun New"/>
          <w:sz w:val="28"/>
        </w:rPr>
        <w:t xml:space="preserve"> impedance spectroscopy (EIS) was conducted to investigate the charge-transfer behavior, internal resistance, and ion transport characteristics of the electrodes. Cycling stability was evaluated by repeated GCD measurements for 30 charge–discharge cycles, and capacitance retention was calculated to assess the stability of the fabricated electrodes.</w:t>
      </w:r>
    </w:p>
    <w:p w14:paraId="46C5CAE9" w14:textId="77777777" w:rsidR="005F14C9" w:rsidRPr="006B2FEB" w:rsidRDefault="005F14C9" w:rsidP="005F14C9">
      <w:pPr>
        <w:spacing w:after="0" w:line="240" w:lineRule="auto"/>
        <w:jc w:val="thaiDistribute"/>
        <w:rPr>
          <w:rFonts w:ascii="TH Sarabun New" w:eastAsia="Times New Roman" w:hAnsi="TH Sarabun New" w:cs="TH Sarabun New"/>
          <w:sz w:val="28"/>
        </w:rPr>
      </w:pPr>
    </w:p>
    <w:p w14:paraId="134FE3DF" w14:textId="171D9827" w:rsidR="0091493F" w:rsidRDefault="00265EFE" w:rsidP="0091493F">
      <w:pPr>
        <w:spacing w:after="0" w:line="240" w:lineRule="auto"/>
        <w:jc w:val="both"/>
        <w:rPr>
          <w:rFonts w:ascii="TH Sarabun New" w:hAnsi="TH Sarabun New" w:cs="TH Sarabun New"/>
          <w:sz w:val="28"/>
        </w:rPr>
      </w:pPr>
      <w:r w:rsidRPr="002F355E">
        <w:rPr>
          <w:rFonts w:ascii="TH Sarabun New" w:hAnsi="TH Sarabun New" w:cs="TH Sarabun New"/>
          <w:b/>
          <w:bCs/>
          <w:sz w:val="28"/>
        </w:rPr>
        <w:t>Result</w:t>
      </w:r>
      <w:r w:rsidR="00965440">
        <w:rPr>
          <w:rFonts w:ascii="TH Sarabun New" w:hAnsi="TH Sarabun New" w:cs="TH Sarabun New"/>
          <w:b/>
          <w:bCs/>
          <w:sz w:val="28"/>
        </w:rPr>
        <w:t>s</w:t>
      </w:r>
      <w:r w:rsidRPr="002F355E">
        <w:rPr>
          <w:rFonts w:ascii="TH Sarabun New" w:hAnsi="TH Sarabun New" w:cs="TH Sarabun New"/>
          <w:b/>
          <w:bCs/>
          <w:sz w:val="28"/>
        </w:rPr>
        <w:t xml:space="preserve"> and Discussion</w:t>
      </w:r>
      <w:r w:rsidR="00F63A3D" w:rsidRPr="00C52B55">
        <w:rPr>
          <w:rFonts w:ascii="TH Sarabun New" w:hAnsi="TH Sarabun New" w:cs="TH Sarabun New"/>
          <w:sz w:val="28"/>
        </w:rPr>
        <w:t xml:space="preserve"> </w:t>
      </w:r>
      <w:bookmarkEnd w:id="6"/>
    </w:p>
    <w:p w14:paraId="6A824EE0" w14:textId="266879EA" w:rsidR="0091493F" w:rsidRDefault="00924C21" w:rsidP="00203AAA">
      <w:pPr>
        <w:spacing w:after="0" w:line="240" w:lineRule="auto"/>
        <w:rPr>
          <w:rFonts w:ascii="TH Sarabun New" w:hAnsi="TH Sarabun New" w:cs="TH Sarabun New"/>
          <w:sz w:val="28"/>
        </w:rPr>
      </w:pPr>
      <w:r w:rsidRPr="00924C21">
        <w:rPr>
          <w:rFonts w:ascii="TH Sarabun New" w:hAnsi="TH Sarabun New" w:cs="TH Sarabun New"/>
          <w:b/>
          <w:bCs/>
          <w:sz w:val="28"/>
        </w:rPr>
        <w:t>1.</w:t>
      </w:r>
      <w:r w:rsidR="0091493F" w:rsidRPr="00537A46">
        <w:rPr>
          <w:rFonts w:ascii="TH Sarabun New" w:eastAsia="Times New Roman" w:hAnsi="TH Sarabun New" w:cs="TH Sarabun New"/>
          <w:b/>
          <w:bCs/>
          <w:sz w:val="28"/>
        </w:rPr>
        <w:t xml:space="preserve"> Physical and Structural Characterization</w:t>
      </w:r>
    </w:p>
    <w:p w14:paraId="795EC2B4" w14:textId="2C84D4E0" w:rsidR="008C6BC1" w:rsidRDefault="008C6BC1" w:rsidP="00203AAA">
      <w:pPr>
        <w:spacing w:after="0" w:line="240" w:lineRule="auto"/>
        <w:ind w:firstLine="720"/>
        <w:jc w:val="both"/>
        <w:outlineLvl w:val="3"/>
        <w:rPr>
          <w:rFonts w:ascii="TH Sarabun New" w:hAnsi="TH Sarabun New" w:cs="TH Sarabun New"/>
          <w:sz w:val="28"/>
        </w:rPr>
      </w:pPr>
      <w:r w:rsidRPr="008C6BC1">
        <w:rPr>
          <w:rFonts w:ascii="TH Sarabun New" w:hAnsi="TH Sarabun New" w:cs="TH Sarabun New"/>
          <w:sz w:val="28"/>
        </w:rPr>
        <w:t xml:space="preserve">The physical and structural properties of </w:t>
      </w:r>
      <w:r w:rsidR="00145217" w:rsidRPr="00145217">
        <w:rPr>
          <w:rFonts w:ascii="TH Sarabun New" w:hAnsi="TH Sarabun New" w:cs="TH Sarabun New"/>
          <w:sz w:val="28"/>
        </w:rPr>
        <w:t xml:space="preserve">the </w:t>
      </w:r>
      <w:r w:rsidRPr="00145217">
        <w:rPr>
          <w:rFonts w:ascii="TH Sarabun New" w:hAnsi="TH Sarabun New" w:cs="TH Sarabun New"/>
          <w:sz w:val="28"/>
        </w:rPr>
        <w:t>biomass-derived activated carbons were</w:t>
      </w:r>
      <w:r w:rsidRPr="008C6BC1">
        <w:rPr>
          <w:rFonts w:ascii="TH Sarabun New" w:hAnsi="TH Sarabun New" w:cs="TH Sarabun New"/>
          <w:sz w:val="28"/>
        </w:rPr>
        <w:t xml:space="preserve"> investigated in relation to electrochemical performance. Activated carbons prepared from spent coffee grounds (C-K1-700) and spent tea leaves (T-K1-700) were compared with commercial activated carbon (YP50F).</w:t>
      </w:r>
    </w:p>
    <w:p w14:paraId="64207934" w14:textId="234F5753" w:rsidR="0091493F" w:rsidRPr="008C6BC1" w:rsidRDefault="0091493F" w:rsidP="00203AAA">
      <w:pPr>
        <w:spacing w:after="0" w:line="240" w:lineRule="auto"/>
        <w:ind w:left="720"/>
        <w:outlineLvl w:val="3"/>
        <w:rPr>
          <w:rFonts w:ascii="TH Sarabun New" w:eastAsia="Times New Roman" w:hAnsi="TH Sarabun New" w:cs="TH Sarabun New"/>
          <w:b/>
          <w:bCs/>
          <w:sz w:val="28"/>
        </w:rPr>
      </w:pPr>
      <w:r w:rsidRPr="00537A46">
        <w:rPr>
          <w:rFonts w:ascii="TH Sarabun New" w:eastAsia="Times New Roman" w:hAnsi="TH Sarabun New" w:cs="TH Sarabun New"/>
          <w:b/>
          <w:bCs/>
          <w:sz w:val="28"/>
        </w:rPr>
        <w:t>1.1 X-ray Diffraction (XRD) Analysis</w:t>
      </w:r>
      <w:r w:rsidRPr="008C6BC1">
        <w:rPr>
          <w:rFonts w:ascii="TH Sarabun New" w:eastAsia="Times New Roman" w:hAnsi="TH Sarabun New" w:cs="TH Sarabun New"/>
          <w:b/>
          <w:bCs/>
          <w:sz w:val="28"/>
        </w:rPr>
        <w:t xml:space="preserve">  </w:t>
      </w:r>
    </w:p>
    <w:p w14:paraId="70E9B40C" w14:textId="23056BA1" w:rsidR="00A51116" w:rsidRPr="0057422C" w:rsidRDefault="006B2FEB" w:rsidP="0057422C">
      <w:pPr>
        <w:spacing w:line="240" w:lineRule="auto"/>
        <w:ind w:firstLine="720"/>
        <w:jc w:val="both"/>
        <w:rPr>
          <w:rFonts w:ascii="TH Sarabun New" w:eastAsia="Times New Roman" w:hAnsi="TH Sarabun New" w:cs="TH Sarabun New"/>
          <w:sz w:val="28"/>
        </w:rPr>
      </w:pPr>
      <w:r w:rsidRPr="00145217">
        <w:rPr>
          <w:rFonts w:ascii="TH Sarabun New" w:eastAsia="Times New Roman" w:hAnsi="TH Sarabun New" w:cs="TH Sarabun New"/>
          <w:b/>
          <w:bCs/>
          <w:noProof/>
          <w:sz w:val="28"/>
        </w:rPr>
        <w:drawing>
          <wp:anchor distT="0" distB="0" distL="114300" distR="114300" simplePos="0" relativeHeight="251675648" behindDoc="0" locked="0" layoutInCell="1" allowOverlap="1" wp14:anchorId="205A00C5" wp14:editId="4CBA3431">
            <wp:simplePos x="0" y="0"/>
            <wp:positionH relativeFrom="margin">
              <wp:posOffset>3219951</wp:posOffset>
            </wp:positionH>
            <wp:positionV relativeFrom="paragraph">
              <wp:posOffset>1506454</wp:posOffset>
            </wp:positionV>
            <wp:extent cx="2510155" cy="1427480"/>
            <wp:effectExtent l="0" t="0" r="4445" b="1270"/>
            <wp:wrapTopAndBottom/>
            <wp:docPr id="1825203001" name="รูปภาพ 2" descr="รูปภาพประกอบด้วย พล็อต, ข้อความ, แผนภาพ, ไล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03001" name="รูปภาพ 2" descr="รูปภาพประกอบด้วย พล็อต, ข้อความ, แผนภาพ, ไลน์&#10;&#10;คำอธิบายที่สร้างโดยอัตโนมัติ"/>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0155" cy="1427480"/>
                    </a:xfrm>
                    <a:prstGeom prst="rect">
                      <a:avLst/>
                    </a:prstGeom>
                  </pic:spPr>
                </pic:pic>
              </a:graphicData>
            </a:graphic>
            <wp14:sizeRelH relativeFrom="page">
              <wp14:pctWidth>0</wp14:pctWidth>
            </wp14:sizeRelH>
            <wp14:sizeRelV relativeFrom="page">
              <wp14:pctHeight>0</wp14:pctHeight>
            </wp14:sizeRelV>
          </wp:anchor>
        </w:drawing>
      </w:r>
      <w:r w:rsidR="00565837" w:rsidRPr="00145217">
        <w:rPr>
          <w:rFonts w:ascii="TH Sarabun New" w:eastAsia="Times New Roman" w:hAnsi="TH Sarabun New" w:cs="TH Sarabun New"/>
          <w:sz w:val="28"/>
        </w:rPr>
        <w:t xml:space="preserve">The XRD patterns </w:t>
      </w:r>
      <w:r w:rsidR="00145217" w:rsidRPr="00145217">
        <w:rPr>
          <w:rFonts w:ascii="TH Sarabun New" w:hAnsi="TH Sarabun New" w:cs="TH Sarabun New"/>
          <w:sz w:val="28"/>
        </w:rPr>
        <w:t>obtained from all</w:t>
      </w:r>
      <w:r w:rsidR="00145217" w:rsidRPr="00145217">
        <w:rPr>
          <w:rFonts w:ascii="TH Sarabun New" w:eastAsia="Times New Roman" w:hAnsi="TH Sarabun New" w:cs="TH Sarabun New"/>
          <w:sz w:val="28"/>
        </w:rPr>
        <w:t xml:space="preserve"> </w:t>
      </w:r>
      <w:r w:rsidR="00565837" w:rsidRPr="00145217">
        <w:rPr>
          <w:rFonts w:ascii="TH Sarabun New" w:eastAsia="Times New Roman" w:hAnsi="TH Sarabun New" w:cs="TH Sarabun New"/>
          <w:sz w:val="28"/>
        </w:rPr>
        <w:t>samples</w:t>
      </w:r>
      <w:r w:rsidR="00565837" w:rsidRPr="00537A46">
        <w:rPr>
          <w:rFonts w:ascii="TH Sarabun New" w:eastAsia="Times New Roman" w:hAnsi="TH Sarabun New" w:cs="TH Sarabun New"/>
          <w:sz w:val="28"/>
        </w:rPr>
        <w:t xml:space="preserve"> exhibited broad peaks at approximately </w:t>
      </w:r>
      <w:r w:rsidR="00565837" w:rsidRPr="00565837">
        <w:rPr>
          <w:rFonts w:ascii="TH Sarabun New" w:eastAsia="Times New Roman" w:hAnsi="TH Sarabun New" w:cs="TH Sarabun New"/>
          <w:sz w:val="28"/>
        </w:rPr>
        <w:t>2</w:t>
      </w:r>
      <m:oMath>
        <m:r>
          <w:rPr>
            <w:rFonts w:ascii="Cambria Math" w:eastAsia="Times New Roman" w:hAnsi="Cambria Math" w:cs="TH Sarabun New"/>
            <w:color w:val="202122"/>
            <w:sz w:val="24"/>
            <w:szCs w:val="24"/>
            <w:shd w:val="clear" w:color="auto" w:fill="FFFFFF"/>
          </w:rPr>
          <m:t>θ</m:t>
        </m:r>
      </m:oMath>
      <w:r w:rsidR="00565837" w:rsidRPr="00537A46">
        <w:rPr>
          <w:rFonts w:ascii="TH Sarabun New" w:eastAsia="Times New Roman" w:hAnsi="TH Sarabun New" w:cs="TH Sarabun New"/>
          <w:sz w:val="28"/>
        </w:rPr>
        <w:t>= 24° and 43°, corresponding to the (002) and (100) planes of disordered graphitic carbon. This indicates the formation of amorphous carbon structures after carbonization.</w:t>
      </w:r>
    </w:p>
    <w:p w14:paraId="7550E285" w14:textId="64AD16CB" w:rsidR="0057422C" w:rsidRDefault="008C6BC1" w:rsidP="0057422C">
      <w:pPr>
        <w:spacing w:after="0" w:line="240" w:lineRule="auto"/>
        <w:jc w:val="center"/>
        <w:outlineLvl w:val="3"/>
        <w:rPr>
          <w:rFonts w:ascii="TH Sarabun New" w:hAnsi="TH Sarabun New" w:cs="TH Sarabun New"/>
          <w:sz w:val="28"/>
        </w:rPr>
      </w:pPr>
      <w:r w:rsidRPr="00AE150B">
        <w:rPr>
          <w:rFonts w:ascii="TH Sarabun New" w:eastAsia="Times New Roman" w:hAnsi="TH Sarabun New" w:cs="TH Sarabun New"/>
          <w:b/>
          <w:bCs/>
          <w:sz w:val="28"/>
        </w:rPr>
        <w:t>Fig. 1.</w:t>
      </w:r>
      <w:r w:rsidRPr="008C6BC1">
        <w:rPr>
          <w:rFonts w:ascii="TH Sarabun New" w:eastAsia="Times New Roman" w:hAnsi="TH Sarabun New" w:cs="TH Sarabun New"/>
          <w:sz w:val="28"/>
        </w:rPr>
        <w:t xml:space="preserve"> </w:t>
      </w:r>
      <w:r w:rsidRPr="008C6BC1">
        <w:rPr>
          <w:rFonts w:ascii="TH Sarabun New" w:hAnsi="TH Sarabun New" w:cs="TH Sarabun New"/>
          <w:sz w:val="28"/>
        </w:rPr>
        <w:t>XRD patterns of biomass materials</w:t>
      </w:r>
      <w:r w:rsidRPr="008C6BC1">
        <w:rPr>
          <w:rFonts w:ascii="TH Sarabun New" w:hAnsi="TH Sarabun New" w:cs="TH Sarabun New"/>
          <w:sz w:val="28"/>
          <w:cs/>
        </w:rPr>
        <w:t xml:space="preserve"> </w:t>
      </w:r>
      <w:r w:rsidRPr="008C6BC1">
        <w:rPr>
          <w:rFonts w:ascii="TH Sarabun New" w:hAnsi="TH Sarabun New" w:cs="TH Sarabun New"/>
          <w:sz w:val="28"/>
        </w:rPr>
        <w:t xml:space="preserve">from coffee ground </w:t>
      </w:r>
    </w:p>
    <w:p w14:paraId="23EFC2F5" w14:textId="6E06C293" w:rsidR="0057422C" w:rsidRDefault="00E64B41" w:rsidP="0057422C">
      <w:pPr>
        <w:spacing w:after="0" w:line="240" w:lineRule="auto"/>
        <w:ind w:firstLine="720"/>
        <w:jc w:val="both"/>
        <w:outlineLvl w:val="3"/>
        <w:rPr>
          <w:rFonts w:ascii="TH Sarabun New" w:eastAsia="Times New Roman" w:hAnsi="TH Sarabun New" w:cs="TH Sarabun New"/>
          <w:b/>
          <w:bCs/>
          <w:sz w:val="28"/>
        </w:rPr>
      </w:pPr>
      <w:r>
        <w:rPr>
          <w:rFonts w:ascii="TH Sarabun New" w:eastAsia="Times New Roman" w:hAnsi="TH Sarabun New" w:cs="TH Sarabun New" w:hint="cs"/>
          <w:noProof/>
          <w:sz w:val="28"/>
        </w:rPr>
        <w:lastRenderedPageBreak/>
        <w:drawing>
          <wp:anchor distT="0" distB="0" distL="114300" distR="114300" simplePos="0" relativeHeight="251674624" behindDoc="1" locked="0" layoutInCell="1" allowOverlap="1" wp14:anchorId="062C0092" wp14:editId="20E78C86">
            <wp:simplePos x="0" y="0"/>
            <wp:positionH relativeFrom="column">
              <wp:posOffset>3195955</wp:posOffset>
            </wp:positionH>
            <wp:positionV relativeFrom="margin">
              <wp:posOffset>18415</wp:posOffset>
            </wp:positionV>
            <wp:extent cx="2506980" cy="1394460"/>
            <wp:effectExtent l="0" t="0" r="7620" b="0"/>
            <wp:wrapSquare wrapText="bothSides"/>
            <wp:docPr id="949792435" name="รูปภาพ 11" descr="รูปภาพประกอบด้วย ข้อความ, ภาพหน้าจอ, ไลน์, แผนภาพ&#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92435" name="รูปภาพ 11" descr="รูปภาพประกอบด้วย ข้อความ, ภาพหน้าจอ, ไลน์, แผนภาพ&#10;&#10;คำอธิบายที่สร้างโดยอัตโนมัติ"/>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06980" cy="1394460"/>
                    </a:xfrm>
                    <a:prstGeom prst="rect">
                      <a:avLst/>
                    </a:prstGeom>
                  </pic:spPr>
                </pic:pic>
              </a:graphicData>
            </a:graphic>
            <wp14:sizeRelH relativeFrom="page">
              <wp14:pctWidth>0</wp14:pctWidth>
            </wp14:sizeRelH>
            <wp14:sizeRelV relativeFrom="page">
              <wp14:pctHeight>0</wp14:pctHeight>
            </wp14:sizeRelV>
          </wp:anchor>
        </w:drawing>
      </w:r>
      <w:r w:rsidR="0091493F" w:rsidRPr="00537A46">
        <w:rPr>
          <w:rFonts w:ascii="TH Sarabun New" w:eastAsia="Times New Roman" w:hAnsi="TH Sarabun New" w:cs="TH Sarabun New"/>
          <w:b/>
          <w:bCs/>
          <w:sz w:val="28"/>
        </w:rPr>
        <w:t>1.2 Scanning Electron Microscopy</w:t>
      </w:r>
      <w:r w:rsidR="0057422C">
        <w:rPr>
          <w:rFonts w:ascii="TH Sarabun New" w:eastAsia="Times New Roman" w:hAnsi="TH Sarabun New" w:cs="TH Sarabun New"/>
          <w:b/>
          <w:bCs/>
          <w:sz w:val="28"/>
        </w:rPr>
        <w:t xml:space="preserve"> </w:t>
      </w:r>
      <w:r w:rsidR="0091493F" w:rsidRPr="00537A46">
        <w:rPr>
          <w:rFonts w:ascii="TH Sarabun New" w:eastAsia="Times New Roman" w:hAnsi="TH Sarabun New" w:cs="TH Sarabun New"/>
          <w:b/>
          <w:bCs/>
          <w:sz w:val="28"/>
        </w:rPr>
        <w:t>(SEM) Analysi</w:t>
      </w:r>
      <w:r w:rsidR="0057422C">
        <w:rPr>
          <w:rFonts w:ascii="TH Sarabun New" w:eastAsia="Times New Roman" w:hAnsi="TH Sarabun New" w:cs="TH Sarabun New"/>
          <w:b/>
          <w:bCs/>
          <w:sz w:val="28"/>
        </w:rPr>
        <w:t xml:space="preserve">s </w:t>
      </w:r>
    </w:p>
    <w:p w14:paraId="0FDF0AE7" w14:textId="3469D1B3" w:rsidR="006066B7" w:rsidRPr="0057422C" w:rsidRDefault="006066B7" w:rsidP="0057422C">
      <w:pPr>
        <w:spacing w:after="0" w:line="240" w:lineRule="auto"/>
        <w:ind w:firstLine="720"/>
        <w:jc w:val="both"/>
        <w:outlineLvl w:val="3"/>
        <w:rPr>
          <w:rFonts w:ascii="TH Sarabun New" w:eastAsia="Times New Roman" w:hAnsi="TH Sarabun New" w:cs="TH Sarabun New"/>
          <w:b/>
          <w:bCs/>
          <w:sz w:val="28"/>
        </w:rPr>
      </w:pPr>
      <w:r w:rsidRPr="00537A46">
        <w:rPr>
          <w:rFonts w:ascii="TH Sarabun New" w:eastAsia="Times New Roman" w:hAnsi="TH Sarabun New" w:cs="TH Sarabun New"/>
          <w:sz w:val="28"/>
        </w:rPr>
        <w:t>SEM images revealed the development of porous structures after KOH activation, which</w:t>
      </w:r>
      <w:r w:rsidR="0057422C">
        <w:rPr>
          <w:rFonts w:ascii="TH Sarabun New" w:eastAsia="Times New Roman" w:hAnsi="TH Sarabun New" w:cs="TH Sarabun New"/>
          <w:sz w:val="28"/>
        </w:rPr>
        <w:t xml:space="preserve"> </w:t>
      </w:r>
      <w:r w:rsidRPr="00537A46">
        <w:rPr>
          <w:rFonts w:ascii="TH Sarabun New" w:eastAsia="Times New Roman" w:hAnsi="TH Sarabun New" w:cs="TH Sarabun New"/>
          <w:sz w:val="28"/>
        </w:rPr>
        <w:t>can enhance electrolyte ion accessibility and contribute to charge storage performance.</w:t>
      </w:r>
      <w:r w:rsidRPr="00537A46">
        <w:rPr>
          <w:rFonts w:ascii="TH Sarabun New" w:eastAsia="Times New Roman" w:hAnsi="TH Sarabun New" w:cs="TH Sarabun New"/>
          <w:sz w:val="24"/>
          <w:szCs w:val="24"/>
        </w:rPr>
        <w:t xml:space="preserve"> </w:t>
      </w:r>
    </w:p>
    <w:p w14:paraId="717B7182" w14:textId="2EA15D1D" w:rsidR="00F428E7" w:rsidRDefault="00FA023C" w:rsidP="00DF443E">
      <w:pPr>
        <w:spacing w:after="0" w:line="240" w:lineRule="auto"/>
        <w:jc w:val="center"/>
        <w:outlineLvl w:val="3"/>
        <w:rPr>
          <w:rFonts w:ascii="TH Sarabun New" w:eastAsia="Times New Roman" w:hAnsi="TH Sarabun New" w:cs="TH Sarabun New"/>
          <w:b/>
          <w:bCs/>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77696" behindDoc="0" locked="0" layoutInCell="1" allowOverlap="1" wp14:anchorId="505F8278" wp14:editId="55AE80F4">
                <wp:simplePos x="0" y="0"/>
                <wp:positionH relativeFrom="column">
                  <wp:posOffset>2080895</wp:posOffset>
                </wp:positionH>
                <wp:positionV relativeFrom="paragraph">
                  <wp:posOffset>-4022</wp:posOffset>
                </wp:positionV>
                <wp:extent cx="386080" cy="367030"/>
                <wp:effectExtent l="0" t="0" r="0" b="0"/>
                <wp:wrapNone/>
                <wp:docPr id="909171473"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367030"/>
                        </a:xfrm>
                        <a:prstGeom prst="rect">
                          <a:avLst/>
                        </a:prstGeom>
                        <a:noFill/>
                        <a:ln w="9525">
                          <a:noFill/>
                          <a:miter lim="800000"/>
                          <a:headEnd/>
                          <a:tailEnd/>
                        </a:ln>
                      </wps:spPr>
                      <wps:txbx>
                        <w:txbxContent>
                          <w:p w14:paraId="7393E082" w14:textId="0EAA1B61" w:rsidR="00FA023C" w:rsidRPr="00140A4C" w:rsidRDefault="00FA023C" w:rsidP="00FA023C">
                            <w:pPr>
                              <w:rPr>
                                <w:rFonts w:ascii="TH Sarabun New" w:hAnsi="TH Sarabun New" w:cs="TH Sarabun New"/>
                                <w:b/>
                                <w:bCs/>
                                <w:color w:val="FFFFFF" w:themeColor="background1"/>
                                <w:sz w:val="32"/>
                                <w:szCs w:val="32"/>
                              </w:rPr>
                            </w:pPr>
                            <w:r>
                              <w:rPr>
                                <w:rFonts w:ascii="TH Sarabun New" w:hAnsi="TH Sarabun New" w:cs="TH Sarabun New"/>
                                <w:b/>
                                <w:bCs/>
                                <w:color w:val="FFFFFF" w:themeColor="background1"/>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F8278" id="_x0000_t202" coordsize="21600,21600" o:spt="202" path="m,l,21600r21600,l21600,xe">
                <v:stroke joinstyle="miter"/>
                <v:path gradientshapeok="t" o:connecttype="rect"/>
              </v:shapetype>
              <v:shape id="กล่องข้อความ 2" o:spid="_x0000_s1026" type="#_x0000_t202" style="position:absolute;left:0;text-align:left;margin-left:163.85pt;margin-top:-.3pt;width:30.4pt;height:28.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" filled="f" stroked="f">
                <v:textbox>
                  <w:txbxContent>
                    <w:p w14:paraId="7393E082" w14:textId="0EAA1B61" w:rsidR="00FA023C" w:rsidRPr="00140A4C" w:rsidRDefault="00FA023C" w:rsidP="00FA023C">
                      <w:pPr>
                        <w:rPr>
                          <w:rFonts w:ascii="TH Sarabun New" w:hAnsi="TH Sarabun New" w:cs="TH Sarabun New"/>
                          <w:b/>
                          <w:bCs/>
                          <w:color w:val="FFFFFF" w:themeColor="background1"/>
                          <w:sz w:val="32"/>
                          <w:szCs w:val="32"/>
                        </w:rPr>
                      </w:pPr>
                      <w:r>
                        <w:rPr>
                          <w:rFonts w:ascii="TH Sarabun New" w:hAnsi="TH Sarabun New" w:cs="TH Sarabun New"/>
                          <w:b/>
                          <w:bCs/>
                          <w:color w:val="FFFFFF" w:themeColor="background1"/>
                          <w:sz w:val="32"/>
                          <w:szCs w:val="32"/>
                        </w:rPr>
                        <w:t>A</w:t>
                      </w:r>
                    </w:p>
                  </w:txbxContent>
                </v:textbox>
              </v:shape>
            </w:pict>
          </mc:Fallback>
        </mc:AlternateContent>
      </w:r>
      <w:r w:rsidR="00140A4C" w:rsidRPr="00140A4C">
        <w:rPr>
          <w:rFonts w:ascii="TH Sarabun New" w:eastAsia="Times New Roman" w:hAnsi="TH Sarabun New" w:cs="TH Sarabun New"/>
          <w:noProof/>
          <w:sz w:val="28"/>
        </w:rPr>
        <mc:AlternateContent>
          <mc:Choice Requires="wps">
            <w:drawing>
              <wp:anchor distT="45720" distB="45720" distL="114300" distR="114300" simplePos="0" relativeHeight="251661312" behindDoc="0" locked="0" layoutInCell="1" allowOverlap="1" wp14:anchorId="06BB9593" wp14:editId="2116B9AC">
                <wp:simplePos x="0" y="0"/>
                <wp:positionH relativeFrom="column">
                  <wp:posOffset>2050415</wp:posOffset>
                </wp:positionH>
                <wp:positionV relativeFrom="paragraph">
                  <wp:posOffset>1421130</wp:posOffset>
                </wp:positionV>
                <wp:extent cx="386080" cy="367030"/>
                <wp:effectExtent l="0" t="0" r="0" b="0"/>
                <wp:wrapNone/>
                <wp:docPr id="24643075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367030"/>
                        </a:xfrm>
                        <a:prstGeom prst="rect">
                          <a:avLst/>
                        </a:prstGeom>
                        <a:noFill/>
                        <a:ln w="9525">
                          <a:noFill/>
                          <a:miter lim="800000"/>
                          <a:headEnd/>
                          <a:tailEnd/>
                        </a:ln>
                      </wps:spPr>
                      <wps:txbx>
                        <w:txbxContent>
                          <w:p w14:paraId="124A66D6" w14:textId="151B9380" w:rsidR="00140A4C" w:rsidRPr="00140A4C" w:rsidRDefault="00140A4C" w:rsidP="00140A4C">
                            <w:pPr>
                              <w:rPr>
                                <w:rFonts w:ascii="TH Sarabun New" w:hAnsi="TH Sarabun New" w:cs="TH Sarabun New"/>
                                <w:b/>
                                <w:bCs/>
                                <w:color w:val="FFFFFF" w:themeColor="background1"/>
                                <w:sz w:val="32"/>
                                <w:szCs w:val="32"/>
                              </w:rPr>
                            </w:pPr>
                            <w:r>
                              <w:rPr>
                                <w:rFonts w:ascii="TH Sarabun New" w:hAnsi="TH Sarabun New" w:cs="TH Sarabun New"/>
                                <w:b/>
                                <w:bCs/>
                                <w:color w:val="FFFFFF" w:themeColor="background1"/>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B9593" id="_x0000_s1027" type="#_x0000_t202" style="position:absolute;left:0;text-align:left;margin-left:161.45pt;margin-top:111.9pt;width:30.4pt;height:28.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" filled="f" stroked="f">
                <v:textbox>
                  <w:txbxContent>
                    <w:p w14:paraId="124A66D6" w14:textId="151B9380" w:rsidR="00140A4C" w:rsidRPr="00140A4C" w:rsidRDefault="00140A4C" w:rsidP="00140A4C">
                      <w:pPr>
                        <w:rPr>
                          <w:rFonts w:ascii="TH Sarabun New" w:hAnsi="TH Sarabun New" w:cs="TH Sarabun New"/>
                          <w:b/>
                          <w:bCs/>
                          <w:color w:val="FFFFFF" w:themeColor="background1"/>
                          <w:sz w:val="32"/>
                          <w:szCs w:val="32"/>
                        </w:rPr>
                      </w:pPr>
                      <w:r>
                        <w:rPr>
                          <w:rFonts w:ascii="TH Sarabun New" w:hAnsi="TH Sarabun New" w:cs="TH Sarabun New"/>
                          <w:b/>
                          <w:bCs/>
                          <w:color w:val="FFFFFF" w:themeColor="background1"/>
                          <w:sz w:val="32"/>
                          <w:szCs w:val="32"/>
                        </w:rPr>
                        <w:t>B</w:t>
                      </w:r>
                    </w:p>
                  </w:txbxContent>
                </v:textbox>
              </v:shape>
            </w:pict>
          </mc:Fallback>
        </mc:AlternateContent>
      </w:r>
      <w:r w:rsidR="0091245B">
        <w:rPr>
          <w:rFonts w:ascii="TH Sarabun New" w:eastAsia="Times New Roman" w:hAnsi="TH Sarabun New" w:cs="TH Sarabun New" w:hint="cs"/>
          <w:b/>
          <w:bCs/>
          <w:noProof/>
          <w:sz w:val="28"/>
        </w:rPr>
        <w:drawing>
          <wp:inline distT="0" distB="0" distL="0" distR="0" wp14:anchorId="399C4980" wp14:editId="73908D3D">
            <wp:extent cx="2118413" cy="1418095"/>
            <wp:effectExtent l="0" t="0" r="0" b="0"/>
            <wp:docPr id="1541270947" name="รูปภาพ 30" descr="รูปภาพประกอบด้วย รีฟ, ภาพหน้าจอ, ธรรมชาติ&#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70947" name="รูปภาพ 30" descr="รูปภาพประกอบด้วย รีฟ, ภาพหน้าจอ, ธรรมชาติ&#10;&#10;คำอธิบายที่สร้างโดยอัตโนมัติ"/>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35241" cy="1429360"/>
                    </a:xfrm>
                    <a:prstGeom prst="rect">
                      <a:avLst/>
                    </a:prstGeom>
                  </pic:spPr>
                </pic:pic>
              </a:graphicData>
            </a:graphic>
          </wp:inline>
        </w:drawing>
      </w:r>
    </w:p>
    <w:p w14:paraId="13DCC3FB" w14:textId="4F3C25CE" w:rsidR="00067CAA" w:rsidRDefault="0091245B" w:rsidP="00067CAA">
      <w:pPr>
        <w:spacing w:after="0" w:line="240" w:lineRule="auto"/>
        <w:jc w:val="center"/>
        <w:outlineLvl w:val="3"/>
        <w:rPr>
          <w:rFonts w:ascii="TH Sarabun New" w:eastAsia="Times New Roman" w:hAnsi="TH Sarabun New" w:cs="TH Sarabun New"/>
          <w:b/>
          <w:bCs/>
          <w:sz w:val="28"/>
        </w:rPr>
      </w:pPr>
      <w:r>
        <w:rPr>
          <w:rFonts w:ascii="TH Sarabun New" w:eastAsia="Times New Roman" w:hAnsi="TH Sarabun New" w:cs="TH Sarabun New"/>
          <w:b/>
          <w:bCs/>
          <w:noProof/>
          <w:sz w:val="28"/>
        </w:rPr>
        <w:drawing>
          <wp:inline distT="0" distB="0" distL="0" distR="0" wp14:anchorId="7515C1DB" wp14:editId="221D761C">
            <wp:extent cx="2126344" cy="1394847"/>
            <wp:effectExtent l="0" t="0" r="7620" b="0"/>
            <wp:docPr id="1022378197" name="รูปภาพ 31" descr="รูปภาพประกอบด้วย รีฟ, แผนที่&#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78197" name="รูปภาพ 31" descr="รูปภาพประกอบด้วย รีฟ, แผนที่&#10;&#10;คำอธิบายที่สร้างโดยอัตโนมัติ"/>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9679" cy="1410154"/>
                    </a:xfrm>
                    <a:prstGeom prst="rect">
                      <a:avLst/>
                    </a:prstGeom>
                  </pic:spPr>
                </pic:pic>
              </a:graphicData>
            </a:graphic>
          </wp:inline>
        </w:drawing>
      </w:r>
    </w:p>
    <w:p w14:paraId="3DB27A4F" w14:textId="0CF04C81" w:rsidR="00FA023C" w:rsidRDefault="0079771D" w:rsidP="00FA023C">
      <w:pPr>
        <w:spacing w:after="0" w:line="240" w:lineRule="auto"/>
        <w:jc w:val="center"/>
        <w:outlineLvl w:val="3"/>
        <w:rPr>
          <w:rFonts w:ascii="TH Sarabun New" w:eastAsia="Times New Roman" w:hAnsi="TH Sarabun New" w:cs="TH Sarabun New"/>
          <w:sz w:val="28"/>
        </w:rPr>
      </w:pPr>
      <w:r w:rsidRPr="00AE150B">
        <w:rPr>
          <w:rFonts w:ascii="TH Sarabun New" w:eastAsia="Times New Roman" w:hAnsi="TH Sarabun New" w:cs="TH Sarabun New"/>
          <w:b/>
          <w:bCs/>
          <w:sz w:val="28"/>
        </w:rPr>
        <w:t>Fig.</w:t>
      </w:r>
      <w:r w:rsidR="008C6BC1" w:rsidRPr="00AE150B">
        <w:rPr>
          <w:rFonts w:ascii="TH Sarabun New" w:eastAsia="Times New Roman" w:hAnsi="TH Sarabun New" w:cs="TH Sarabun New"/>
          <w:b/>
          <w:bCs/>
          <w:sz w:val="28"/>
        </w:rPr>
        <w:t xml:space="preserve"> 2</w:t>
      </w:r>
      <w:r w:rsidRPr="00AE150B">
        <w:rPr>
          <w:rFonts w:ascii="TH Sarabun New" w:eastAsia="Times New Roman" w:hAnsi="TH Sarabun New" w:cs="TH Sarabun New"/>
          <w:b/>
          <w:bCs/>
          <w:sz w:val="28"/>
        </w:rPr>
        <w:t>.</w:t>
      </w:r>
      <w:r w:rsidRPr="008C6BC1">
        <w:rPr>
          <w:rFonts w:ascii="TH Sarabun New" w:eastAsia="Times New Roman" w:hAnsi="TH Sarabun New" w:cs="TH Sarabun New"/>
          <w:sz w:val="28"/>
        </w:rPr>
        <w:t xml:space="preserve"> The SEM images after carbonization</w:t>
      </w:r>
    </w:p>
    <w:p w14:paraId="383016F8" w14:textId="2A580811" w:rsidR="0079771D" w:rsidRPr="008C6BC1" w:rsidRDefault="0079771D" w:rsidP="00FA023C">
      <w:pPr>
        <w:spacing w:after="0" w:line="240" w:lineRule="auto"/>
        <w:jc w:val="center"/>
        <w:outlineLvl w:val="3"/>
        <w:rPr>
          <w:rFonts w:ascii="TH Sarabun New" w:eastAsia="Times New Roman" w:hAnsi="TH Sarabun New" w:cs="TH Sarabun New"/>
          <w:sz w:val="28"/>
        </w:rPr>
      </w:pPr>
      <w:r w:rsidRPr="008C6BC1">
        <w:rPr>
          <w:rFonts w:ascii="TH Sarabun New" w:eastAsia="Times New Roman" w:hAnsi="TH Sarabun New" w:cs="TH Sarabun New"/>
          <w:sz w:val="28"/>
        </w:rPr>
        <w:t>(A):</w:t>
      </w:r>
      <w:r w:rsidR="008C6BC1" w:rsidRPr="008C6BC1">
        <w:rPr>
          <w:rFonts w:ascii="TH Sarabun New" w:eastAsia="Times New Roman" w:hAnsi="TH Sarabun New" w:cs="TH Sarabun New"/>
          <w:sz w:val="28"/>
        </w:rPr>
        <w:t xml:space="preserve"> </w:t>
      </w:r>
      <w:r w:rsidR="008C386F">
        <w:rPr>
          <w:rFonts w:ascii="TH Sarabun New" w:eastAsia="Times New Roman" w:hAnsi="TH Sarabun New" w:cs="TH Sarabun New"/>
          <w:sz w:val="28"/>
        </w:rPr>
        <w:t>T-K1-700</w:t>
      </w:r>
      <w:r w:rsidR="008C386F" w:rsidRPr="008C6BC1">
        <w:rPr>
          <w:rFonts w:ascii="TH Sarabun New" w:eastAsia="Times New Roman" w:hAnsi="TH Sarabun New" w:cs="TH Sarabun New"/>
          <w:sz w:val="28"/>
        </w:rPr>
        <w:t xml:space="preserve"> </w:t>
      </w:r>
      <w:r w:rsidRPr="008C6BC1">
        <w:rPr>
          <w:rFonts w:ascii="TH Sarabun New" w:eastAsia="Times New Roman" w:hAnsi="TH Sarabun New" w:cs="TH Sarabun New"/>
          <w:sz w:val="28"/>
        </w:rPr>
        <w:t>(</w:t>
      </w:r>
      <w:r w:rsidR="00967238">
        <w:rPr>
          <w:rFonts w:ascii="TH Sarabun New" w:eastAsia="Times New Roman" w:hAnsi="TH Sarabun New" w:cs="TH Sarabun New"/>
          <w:sz w:val="28"/>
        </w:rPr>
        <w:t>B</w:t>
      </w:r>
      <w:r w:rsidRPr="008C6BC1">
        <w:rPr>
          <w:rFonts w:ascii="TH Sarabun New" w:eastAsia="Times New Roman" w:hAnsi="TH Sarabun New" w:cs="TH Sarabun New"/>
          <w:sz w:val="28"/>
        </w:rPr>
        <w:t>):</w:t>
      </w:r>
      <w:r w:rsidR="008C6BC1" w:rsidRPr="008C6BC1">
        <w:rPr>
          <w:rFonts w:ascii="TH Sarabun New" w:eastAsia="Times New Roman" w:hAnsi="TH Sarabun New" w:cs="TH Sarabun New"/>
          <w:sz w:val="28"/>
        </w:rPr>
        <w:t xml:space="preserve"> YP50F</w:t>
      </w:r>
    </w:p>
    <w:p w14:paraId="622C9EFD" w14:textId="0A0C22B8" w:rsidR="0091493F" w:rsidRPr="00537A46" w:rsidRDefault="0091493F" w:rsidP="0049205E">
      <w:pPr>
        <w:spacing w:after="0" w:line="240" w:lineRule="auto"/>
        <w:ind w:firstLine="720"/>
        <w:jc w:val="both"/>
        <w:outlineLvl w:val="3"/>
        <w:rPr>
          <w:rFonts w:ascii="TH Sarabun New" w:eastAsia="Times New Roman" w:hAnsi="TH Sarabun New" w:cs="TH Sarabun New"/>
          <w:b/>
          <w:bCs/>
          <w:sz w:val="28"/>
        </w:rPr>
      </w:pPr>
      <w:r w:rsidRPr="00537A46">
        <w:rPr>
          <w:rFonts w:ascii="TH Sarabun New" w:eastAsia="Times New Roman" w:hAnsi="TH Sarabun New" w:cs="TH Sarabun New"/>
          <w:b/>
          <w:bCs/>
          <w:sz w:val="28"/>
        </w:rPr>
        <w:t>1.3 BET Surface Area and Pore</w:t>
      </w:r>
      <w:r w:rsidR="009B6D26">
        <w:rPr>
          <w:rFonts w:ascii="TH Sarabun New" w:eastAsia="Times New Roman" w:hAnsi="TH Sarabun New" w:cs="TH Sarabun New"/>
          <w:b/>
          <w:bCs/>
          <w:sz w:val="28"/>
        </w:rPr>
        <w:t xml:space="preserve"> </w:t>
      </w:r>
      <w:r w:rsidRPr="00537A46">
        <w:rPr>
          <w:rFonts w:ascii="TH Sarabun New" w:eastAsia="Times New Roman" w:hAnsi="TH Sarabun New" w:cs="TH Sarabun New"/>
          <w:b/>
          <w:bCs/>
          <w:sz w:val="28"/>
        </w:rPr>
        <w:t>Characteristics</w:t>
      </w:r>
    </w:p>
    <w:p w14:paraId="4724AA99" w14:textId="30A11334" w:rsidR="006B2FEB" w:rsidRPr="00E64B41" w:rsidRDefault="0091493F" w:rsidP="00E64B41">
      <w:pPr>
        <w:spacing w:line="240" w:lineRule="auto"/>
        <w:ind w:firstLine="720"/>
        <w:jc w:val="both"/>
        <w:rPr>
          <w:rFonts w:ascii="TH Sarabun New" w:eastAsia="Times New Roman" w:hAnsi="TH Sarabun New" w:cs="TH Sarabun New" w:hint="cs"/>
          <w:sz w:val="28"/>
        </w:rPr>
      </w:pPr>
      <w:r w:rsidRPr="00537A46">
        <w:rPr>
          <w:rFonts w:ascii="TH Sarabun New" w:eastAsia="Times New Roman" w:hAnsi="TH Sarabun New" w:cs="TH Sarabun New"/>
          <w:sz w:val="28"/>
        </w:rPr>
        <w:t>The BET analysis demonstrated the effectiveness of KOH activation in developing porous carbon structures. Among the biomass-derived samples, T-K1-700 exhibited the highest specific surface area of 1,170 m²g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Pr="00537A46">
        <w:rPr>
          <w:rFonts w:ascii="TH Sarabun New" w:eastAsia="Times New Roman" w:hAnsi="TH Sarabun New" w:cs="TH Sarabun New"/>
          <w:sz w:val="28"/>
        </w:rPr>
        <w:t xml:space="preserve"> with an average pore size of 1.799 nm, while C-K1-700 showed </w:t>
      </w:r>
      <w:r w:rsidR="009B1B03">
        <w:rPr>
          <w:rFonts w:ascii="TH Sarabun New" w:eastAsia="Times New Roman" w:hAnsi="TH Sarabun New" w:cs="TH Sarabun New"/>
          <w:sz w:val="28"/>
        </w:rPr>
        <w:t xml:space="preserve">  </w:t>
      </w:r>
      <w:r w:rsidRPr="00537A46">
        <w:rPr>
          <w:rFonts w:ascii="TH Sarabun New" w:eastAsia="Times New Roman" w:hAnsi="TH Sarabun New" w:cs="TH Sarabun New"/>
          <w:sz w:val="28"/>
        </w:rPr>
        <w:t>a specific surface area of 993 m²g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Pr="00537A46">
        <w:rPr>
          <w:rFonts w:ascii="TH Sarabun New" w:eastAsia="Times New Roman" w:hAnsi="TH Sarabun New" w:cs="TH Sarabun New"/>
          <w:sz w:val="28"/>
        </w:rPr>
        <w:t xml:space="preserve"> and an average pore size of 1.78 nm.</w:t>
      </w:r>
      <w:r w:rsidR="00BD4E89">
        <w:rPr>
          <w:rFonts w:ascii="TH Sarabun New" w:eastAsia="Times New Roman" w:hAnsi="TH Sarabun New" w:cs="TH Sarabun New" w:hint="cs"/>
          <w:sz w:val="28"/>
          <w:cs/>
        </w:rPr>
        <w:t xml:space="preserve"> </w:t>
      </w:r>
      <w:r w:rsidRPr="00537A46">
        <w:rPr>
          <w:rFonts w:ascii="TH Sarabun New" w:eastAsia="Times New Roman" w:hAnsi="TH Sarabun New" w:cs="TH Sarabun New"/>
          <w:sz w:val="28"/>
        </w:rPr>
        <w:t xml:space="preserve">The pore sizes of both </w:t>
      </w:r>
      <w:r w:rsidRPr="00495F9C">
        <w:rPr>
          <w:rFonts w:ascii="TH Sarabun New" w:eastAsia="Times New Roman" w:hAnsi="TH Sarabun New" w:cs="TH Sarabun New"/>
          <w:sz w:val="28"/>
        </w:rPr>
        <w:t>samples were predominantly</w:t>
      </w:r>
      <w:r w:rsidR="00495F9C" w:rsidRPr="00495F9C">
        <w:rPr>
          <w:rFonts w:ascii="TH Sarabun New" w:eastAsia="Times New Roman" w:hAnsi="TH Sarabun New" w:cs="TH Sarabun New"/>
          <w:sz w:val="28"/>
        </w:rPr>
        <w:t xml:space="preserve"> found</w:t>
      </w:r>
      <w:r w:rsidRPr="00495F9C">
        <w:rPr>
          <w:rFonts w:ascii="TH Sarabun New" w:eastAsia="Times New Roman" w:hAnsi="TH Sarabun New" w:cs="TH Sarabun New"/>
          <w:sz w:val="28"/>
        </w:rPr>
        <w:t xml:space="preserve"> within the</w:t>
      </w:r>
      <w:r w:rsidRPr="00537A46">
        <w:rPr>
          <w:rFonts w:ascii="TH Sarabun New" w:eastAsia="Times New Roman" w:hAnsi="TH Sarabun New" w:cs="TH Sarabun New"/>
          <w:sz w:val="28"/>
        </w:rPr>
        <w:t xml:space="preserve"> microporous range (&lt;2 nm), which is </w:t>
      </w:r>
      <w:r w:rsidR="00495F9C">
        <w:rPr>
          <w:rFonts w:ascii="TH Sarabun New" w:eastAsia="Times New Roman" w:hAnsi="TH Sarabun New" w:cs="TH Sarabun New"/>
          <w:sz w:val="28"/>
        </w:rPr>
        <w:t xml:space="preserve">particularly </w:t>
      </w:r>
      <w:r w:rsidRPr="00537A46">
        <w:rPr>
          <w:rFonts w:ascii="TH Sarabun New" w:eastAsia="Times New Roman" w:hAnsi="TH Sarabun New" w:cs="TH Sarabun New"/>
          <w:sz w:val="28"/>
        </w:rPr>
        <w:t xml:space="preserve">favorable for </w:t>
      </w:r>
      <w:r w:rsidRPr="00495F9C">
        <w:rPr>
          <w:rFonts w:ascii="TH Sarabun New" w:eastAsia="Times New Roman" w:hAnsi="TH Sarabun New" w:cs="TH Sarabun New"/>
          <w:sz w:val="28"/>
        </w:rPr>
        <w:t>electric double-layer capacitor (EDLC)</w:t>
      </w:r>
      <w:r w:rsidRPr="00537A46">
        <w:rPr>
          <w:rFonts w:ascii="TH Sarabun New" w:eastAsia="Times New Roman" w:hAnsi="TH Sarabun New" w:cs="TH Sarabun New"/>
          <w:sz w:val="28"/>
        </w:rPr>
        <w:t xml:space="preserve"> applications due to the increased surface area available for electrolyte ion adsorption and charge storage.</w:t>
      </w:r>
      <w:r w:rsidR="00DF443E" w:rsidRPr="00DF443E">
        <w:rPr>
          <w:rFonts w:ascii="TH Sarabun New" w:eastAsia="Times New Roman" w:hAnsi="TH Sarabun New" w:cs="TH Sarabun New" w:hint="cs"/>
          <w:noProof/>
          <w:sz w:val="28"/>
        </w:rPr>
        <w:t xml:space="preserve"> </w:t>
      </w:r>
    </w:p>
    <w:p w14:paraId="45C0E7E4" w14:textId="77777777" w:rsidR="00A56E50" w:rsidRDefault="00A56E50" w:rsidP="0091167F">
      <w:pPr>
        <w:spacing w:after="0" w:line="240" w:lineRule="auto"/>
        <w:jc w:val="center"/>
        <w:rPr>
          <w:rFonts w:ascii="TH Sarabun New" w:eastAsia="Times New Roman" w:hAnsi="TH Sarabun New" w:cs="TH Sarabun New"/>
          <w:b/>
          <w:bCs/>
          <w:noProof/>
          <w:sz w:val="28"/>
        </w:rPr>
      </w:pPr>
    </w:p>
    <w:p w14:paraId="5D1464D0" w14:textId="14636FB3" w:rsidR="0091167F" w:rsidRDefault="00AE150B" w:rsidP="0091167F">
      <w:pPr>
        <w:spacing w:after="0" w:line="240" w:lineRule="auto"/>
        <w:jc w:val="center"/>
        <w:rPr>
          <w:rFonts w:ascii="TH Sarabun New" w:hAnsi="TH Sarabun New" w:cs="TH Sarabun New"/>
          <w:sz w:val="28"/>
        </w:rPr>
      </w:pPr>
      <w:r w:rsidRPr="00AE150B">
        <w:rPr>
          <w:rFonts w:ascii="TH Sarabun New" w:eastAsia="Times New Roman" w:hAnsi="TH Sarabun New" w:cs="TH Sarabun New"/>
          <w:b/>
          <w:bCs/>
          <w:noProof/>
          <w:sz w:val="28"/>
        </w:rPr>
        <w:t>Fig. 3.</w:t>
      </w:r>
      <w:r>
        <w:rPr>
          <w:rFonts w:ascii="TH Sarabun New" w:eastAsia="Times New Roman" w:hAnsi="TH Sarabun New" w:cs="TH Sarabun New"/>
          <w:noProof/>
          <w:sz w:val="28"/>
        </w:rPr>
        <w:t xml:space="preserve"> The BET </w:t>
      </w:r>
      <w:r w:rsidRPr="008C386F">
        <w:rPr>
          <w:rFonts w:ascii="TH Sarabun New" w:hAnsi="TH Sarabun New" w:cs="TH Sarabun New"/>
          <w:sz w:val="28"/>
        </w:rPr>
        <w:t>of biomass-derived</w:t>
      </w:r>
    </w:p>
    <w:p w14:paraId="465BF0D0" w14:textId="7AA312C7" w:rsidR="0091167F" w:rsidRPr="0091167F" w:rsidRDefault="00AE150B" w:rsidP="0091167F">
      <w:pPr>
        <w:spacing w:after="0" w:line="240" w:lineRule="auto"/>
        <w:jc w:val="center"/>
        <w:rPr>
          <w:rFonts w:ascii="TH Sarabun New" w:eastAsia="Times New Roman" w:hAnsi="TH Sarabun New" w:cs="TH Sarabun New" w:hint="cs"/>
          <w:noProof/>
          <w:sz w:val="28"/>
          <w:cs/>
        </w:rPr>
      </w:pPr>
      <w:r w:rsidRPr="008C386F">
        <w:rPr>
          <w:rFonts w:ascii="TH Sarabun New" w:hAnsi="TH Sarabun New" w:cs="TH Sarabun New"/>
          <w:sz w:val="28"/>
        </w:rPr>
        <w:t xml:space="preserve"> activated </w:t>
      </w:r>
      <w:proofErr w:type="gramStart"/>
      <w:r w:rsidRPr="008C386F">
        <w:rPr>
          <w:rFonts w:ascii="TH Sarabun New" w:hAnsi="TH Sarabun New" w:cs="TH Sarabun New"/>
          <w:sz w:val="28"/>
        </w:rPr>
        <w:t>carbons</w:t>
      </w:r>
      <w:proofErr w:type="gramEnd"/>
    </w:p>
    <w:p w14:paraId="5203E8B5" w14:textId="492C3308" w:rsidR="005E2EF0" w:rsidRDefault="0091493F" w:rsidP="00203AAA">
      <w:pPr>
        <w:spacing w:after="0" w:line="240" w:lineRule="auto"/>
        <w:ind w:left="720"/>
        <w:outlineLvl w:val="3"/>
        <w:rPr>
          <w:rFonts w:ascii="TH Sarabun New" w:eastAsia="Times New Roman" w:hAnsi="TH Sarabun New" w:cs="TH Sarabun New"/>
          <w:b/>
          <w:bCs/>
          <w:sz w:val="28"/>
        </w:rPr>
      </w:pPr>
      <w:r w:rsidRPr="00537A46">
        <w:rPr>
          <w:rFonts w:ascii="TH Sarabun New" w:eastAsia="Times New Roman" w:hAnsi="TH Sarabun New" w:cs="TH Sarabun New"/>
          <w:b/>
          <w:bCs/>
          <w:sz w:val="28"/>
        </w:rPr>
        <w:t>1.4 Raman Spectroscopy Analysis</w:t>
      </w:r>
    </w:p>
    <w:p w14:paraId="27A11DAA" w14:textId="2B1E8311" w:rsidR="0091493F" w:rsidRPr="00BD4E89" w:rsidRDefault="0091493F" w:rsidP="00203AAA">
      <w:pPr>
        <w:spacing w:after="0" w:line="240" w:lineRule="auto"/>
        <w:ind w:firstLine="720"/>
        <w:jc w:val="both"/>
        <w:outlineLvl w:val="3"/>
        <w:rPr>
          <w:rFonts w:ascii="TH Sarabun New" w:eastAsia="Times New Roman" w:hAnsi="TH Sarabun New" w:cs="TH Sarabun New"/>
          <w:b/>
          <w:bCs/>
          <w:sz w:val="28"/>
        </w:rPr>
      </w:pPr>
      <w:r w:rsidRPr="00537A46">
        <w:rPr>
          <w:rFonts w:ascii="TH Sarabun New" w:eastAsia="Times New Roman" w:hAnsi="TH Sarabun New" w:cs="TH Sarabun New"/>
          <w:sz w:val="28"/>
        </w:rPr>
        <w:t>Raman spectra of the carbon samples exhibited two characteristic bands: the D-band (~1350 cm</w:t>
      </w:r>
      <w:r w:rsidRPr="00537A46">
        <w:rPr>
          <w:rFonts w:ascii="Cambria Math" w:eastAsia="Times New Roman" w:hAnsi="Cambria Math" w:cs="Cambria Math"/>
          <w:sz w:val="28"/>
        </w:rPr>
        <w:t>⁻</w:t>
      </w:r>
      <w:r w:rsidRPr="00537A46">
        <w:rPr>
          <w:rFonts w:ascii="TH Sarabun New" w:eastAsia="Times New Roman" w:hAnsi="TH Sarabun New" w:cs="TH Sarabun New"/>
          <w:sz w:val="28"/>
        </w:rPr>
        <w:t>¹), associated with structural defects and disorder in carbon networks, and the G-band (~1590 cm</w:t>
      </w:r>
      <w:r w:rsidRPr="00537A46">
        <w:rPr>
          <w:rFonts w:ascii="Cambria Math" w:eastAsia="Times New Roman" w:hAnsi="Cambria Math" w:cs="Cambria Math"/>
          <w:sz w:val="28"/>
        </w:rPr>
        <w:t>⁻</w:t>
      </w:r>
      <w:r w:rsidRPr="00537A46">
        <w:rPr>
          <w:rFonts w:ascii="TH Sarabun New" w:eastAsia="Times New Roman" w:hAnsi="TH Sarabun New" w:cs="TH Sarabun New"/>
          <w:sz w:val="28"/>
        </w:rPr>
        <w:t>¹), corresponding to graphitic carbon structures.</w:t>
      </w:r>
      <w:r w:rsidR="00BD4E89">
        <w:rPr>
          <w:rFonts w:ascii="TH Sarabun New" w:eastAsia="Times New Roman" w:hAnsi="TH Sarabun New" w:cs="TH Sarabun New" w:hint="cs"/>
          <w:b/>
          <w:bCs/>
          <w:sz w:val="28"/>
          <w:cs/>
        </w:rPr>
        <w:t xml:space="preserve"> </w:t>
      </w:r>
      <w:r w:rsidRPr="00537A46">
        <w:rPr>
          <w:rFonts w:ascii="TH Sarabun New" w:eastAsia="Times New Roman" w:hAnsi="TH Sarabun New" w:cs="TH Sarabun New"/>
          <w:sz w:val="28"/>
        </w:rPr>
        <w:t>The calculated I</w:t>
      </w:r>
      <w:r w:rsidRPr="00537A46">
        <w:rPr>
          <w:rFonts w:ascii="TH Sarabun New" w:eastAsia="Times New Roman" w:hAnsi="TH Sarabun New" w:cs="TH Sarabun New"/>
          <w:sz w:val="28"/>
          <w:vertAlign w:val="subscript"/>
        </w:rPr>
        <w:t>D</w:t>
      </w:r>
      <w:r w:rsidRPr="00537A46">
        <w:rPr>
          <w:rFonts w:ascii="TH Sarabun New" w:eastAsia="Times New Roman" w:hAnsi="TH Sarabun New" w:cs="TH Sarabun New"/>
          <w:sz w:val="28"/>
        </w:rPr>
        <w:t>/I</w:t>
      </w:r>
      <w:r w:rsidRPr="00537A46">
        <w:rPr>
          <w:rFonts w:ascii="TH Sarabun New" w:eastAsia="Times New Roman" w:hAnsi="TH Sarabun New" w:cs="TH Sarabun New"/>
          <w:sz w:val="28"/>
          <w:vertAlign w:val="subscript"/>
        </w:rPr>
        <w:t>G</w:t>
      </w:r>
      <w:r w:rsidRPr="00537A46">
        <w:rPr>
          <w:rFonts w:ascii="TH Sarabun New" w:eastAsia="Times New Roman" w:hAnsi="TH Sarabun New" w:cs="TH Sarabun New"/>
          <w:sz w:val="28"/>
        </w:rPr>
        <w:t xml:space="preserve"> ratios of C-K1-700 and T-K1-700 were 1.057 and 0.997, respectively, indicating the presence of defective and disordered carbon structures. These structural defects may provide additional active sites for ion adsorption and contribute to enhanced electrochemical activity.</w:t>
      </w:r>
    </w:p>
    <w:p w14:paraId="0C639350" w14:textId="1A425851" w:rsidR="008A05F5" w:rsidRPr="00537A46" w:rsidRDefault="0091245B" w:rsidP="0091245B">
      <w:pPr>
        <w:spacing w:after="0" w:line="240" w:lineRule="auto"/>
        <w:rPr>
          <w:rFonts w:ascii="TH Sarabun New" w:eastAsia="Times New Roman" w:hAnsi="TH Sarabun New" w:cs="TH Sarabun New"/>
          <w:sz w:val="28"/>
        </w:rPr>
      </w:pPr>
      <w:r>
        <w:rPr>
          <w:rFonts w:ascii="TH Sarabun New" w:eastAsia="Times New Roman" w:hAnsi="TH Sarabun New" w:cs="TH Sarabun New" w:hint="cs"/>
          <w:noProof/>
          <w:sz w:val="28"/>
        </w:rPr>
        <w:drawing>
          <wp:inline distT="0" distB="0" distL="0" distR="0" wp14:anchorId="1840E2E5" wp14:editId="0B1FCBFF">
            <wp:extent cx="2917441" cy="1494367"/>
            <wp:effectExtent l="0" t="0" r="0" b="0"/>
            <wp:docPr id="429195612" name="รูปภาพ 29" descr="รูปภาพประกอบด้วย พล็อต, แผนภาพ, ไลน์, ข้อความ&#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5612" name="รูปภาพ 29" descr="รูปภาพประกอบด้วย พล็อต, แผนภาพ, ไลน์, ข้อความ&#10;&#10;คำอธิบายที่สร้างโดยอัตโนมัติ"/>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1889" cy="1496645"/>
                    </a:xfrm>
                    <a:prstGeom prst="rect">
                      <a:avLst/>
                    </a:prstGeom>
                  </pic:spPr>
                </pic:pic>
              </a:graphicData>
            </a:graphic>
          </wp:inline>
        </w:drawing>
      </w:r>
    </w:p>
    <w:p w14:paraId="0497187B" w14:textId="7C6E8B06" w:rsidR="0091245B" w:rsidRDefault="0091245B" w:rsidP="003B1E84">
      <w:pPr>
        <w:spacing w:after="0" w:line="240" w:lineRule="auto"/>
        <w:jc w:val="center"/>
        <w:outlineLvl w:val="0"/>
        <w:rPr>
          <w:rFonts w:ascii="TH Sarabun New" w:eastAsia="Times New Roman" w:hAnsi="TH Sarabun New" w:cs="TH Sarabun New"/>
          <w:b/>
          <w:bCs/>
          <w:kern w:val="36"/>
          <w:sz w:val="28"/>
        </w:rPr>
      </w:pPr>
      <w:r w:rsidRPr="00AE150B">
        <w:rPr>
          <w:rFonts w:ascii="TH Sarabun New" w:eastAsia="Times New Roman" w:hAnsi="TH Sarabun New" w:cs="TH Sarabun New"/>
          <w:b/>
          <w:bCs/>
          <w:kern w:val="36"/>
          <w:sz w:val="28"/>
        </w:rPr>
        <w:t xml:space="preserve">Fig. </w:t>
      </w:r>
      <w:r w:rsidR="00AE150B" w:rsidRPr="00AE150B">
        <w:rPr>
          <w:rFonts w:ascii="TH Sarabun New" w:eastAsia="Times New Roman" w:hAnsi="TH Sarabun New" w:cs="TH Sarabun New"/>
          <w:b/>
          <w:bCs/>
          <w:kern w:val="36"/>
          <w:sz w:val="28"/>
        </w:rPr>
        <w:t>4</w:t>
      </w:r>
      <w:r w:rsidRPr="00AE150B">
        <w:rPr>
          <w:rFonts w:ascii="TH Sarabun New" w:eastAsia="Times New Roman" w:hAnsi="TH Sarabun New" w:cs="TH Sarabun New"/>
          <w:b/>
          <w:bCs/>
          <w:kern w:val="36"/>
          <w:sz w:val="28"/>
        </w:rPr>
        <w:t>.</w:t>
      </w:r>
      <w:r>
        <w:rPr>
          <w:rFonts w:ascii="TH Sarabun New" w:eastAsia="Times New Roman" w:hAnsi="TH Sarabun New" w:cs="TH Sarabun New"/>
          <w:b/>
          <w:bCs/>
          <w:kern w:val="36"/>
          <w:sz w:val="28"/>
        </w:rPr>
        <w:t xml:space="preserve"> </w:t>
      </w:r>
      <w:r w:rsidR="008C386F" w:rsidRPr="008C386F">
        <w:rPr>
          <w:rFonts w:ascii="TH Sarabun New" w:hAnsi="TH Sarabun New" w:cs="TH Sarabun New"/>
          <w:sz w:val="28"/>
        </w:rPr>
        <w:t>Raman spectra of biomass-derived activated carbons</w:t>
      </w:r>
    </w:p>
    <w:p w14:paraId="1718AA8A" w14:textId="758ECE94" w:rsidR="005E2EF0" w:rsidRDefault="0091493F" w:rsidP="00FA023C">
      <w:pPr>
        <w:spacing w:after="0" w:line="240" w:lineRule="auto"/>
        <w:outlineLvl w:val="0"/>
        <w:rPr>
          <w:rFonts w:ascii="TH Sarabun New" w:eastAsia="Times New Roman" w:hAnsi="TH Sarabun New" w:cs="TH Sarabun New"/>
          <w:b/>
          <w:bCs/>
          <w:kern w:val="36"/>
          <w:sz w:val="28"/>
        </w:rPr>
      </w:pPr>
      <w:r w:rsidRPr="00537A46">
        <w:rPr>
          <w:rFonts w:ascii="TH Sarabun New" w:eastAsia="Times New Roman" w:hAnsi="TH Sarabun New" w:cs="TH Sarabun New"/>
          <w:b/>
          <w:bCs/>
          <w:kern w:val="36"/>
          <w:sz w:val="28"/>
        </w:rPr>
        <w:t>2</w:t>
      </w:r>
      <w:r w:rsidR="00924C21">
        <w:rPr>
          <w:rFonts w:ascii="TH Sarabun New" w:eastAsia="Times New Roman" w:hAnsi="TH Sarabun New" w:cs="TH Sarabun New"/>
          <w:b/>
          <w:bCs/>
          <w:kern w:val="36"/>
          <w:sz w:val="28"/>
        </w:rPr>
        <w:t>.</w:t>
      </w:r>
      <w:r w:rsidRPr="00537A46">
        <w:rPr>
          <w:rFonts w:ascii="TH Sarabun New" w:eastAsia="Times New Roman" w:hAnsi="TH Sarabun New" w:cs="TH Sarabun New"/>
          <w:b/>
          <w:bCs/>
          <w:kern w:val="36"/>
          <w:sz w:val="28"/>
        </w:rPr>
        <w:t xml:space="preserve"> Electrochemical Performance Evaluation</w:t>
      </w:r>
    </w:p>
    <w:p w14:paraId="2EED4995" w14:textId="589F1465" w:rsidR="009B6D26" w:rsidRPr="0091167F" w:rsidRDefault="00DE2A71" w:rsidP="0091167F">
      <w:pPr>
        <w:spacing w:after="0" w:line="240" w:lineRule="auto"/>
        <w:ind w:firstLine="720"/>
        <w:jc w:val="both"/>
        <w:outlineLvl w:val="2"/>
        <w:rPr>
          <w:rFonts w:ascii="TH Sarabun New" w:eastAsia="Times New Roman" w:hAnsi="TH Sarabun New" w:cs="TH Sarabun New"/>
          <w:sz w:val="28"/>
        </w:rPr>
      </w:pPr>
      <w:r w:rsidRPr="00537A46">
        <w:rPr>
          <w:rFonts w:ascii="TH Sarabun New" w:eastAsia="Times New Roman" w:hAnsi="TH Sarabun New" w:cs="TH Sarabun New"/>
          <w:sz w:val="28"/>
        </w:rPr>
        <w:t>The electrochemical properties of the activated carbon electrodes were evaluated using symmetric Swagelok cells with H</w:t>
      </w:r>
      <w:r w:rsidRPr="00537A46">
        <w:rPr>
          <w:rFonts w:ascii="Cambria Math" w:eastAsia="Times New Roman" w:hAnsi="Cambria Math" w:cs="Cambria Math"/>
          <w:sz w:val="28"/>
          <w:vertAlign w:val="subscript"/>
        </w:rPr>
        <w:t>₂</w:t>
      </w:r>
      <w:r w:rsidRPr="00537A46">
        <w:rPr>
          <w:rFonts w:ascii="TH Sarabun New" w:eastAsia="Times New Roman" w:hAnsi="TH Sarabun New" w:cs="TH Sarabun New"/>
          <w:sz w:val="28"/>
        </w:rPr>
        <w:t>SO</w:t>
      </w:r>
      <w:r w:rsidRPr="00537A46">
        <w:rPr>
          <w:rFonts w:ascii="Cambria Math" w:eastAsia="Times New Roman" w:hAnsi="Cambria Math" w:cs="Cambria Math"/>
          <w:sz w:val="28"/>
          <w:vertAlign w:val="subscript"/>
        </w:rPr>
        <w:t>₄</w:t>
      </w:r>
      <w:r w:rsidRPr="00537A46">
        <w:rPr>
          <w:rFonts w:ascii="TH Sarabun New" w:eastAsia="Times New Roman" w:hAnsi="TH Sarabun New" w:cs="TH Sarabun New"/>
          <w:sz w:val="28"/>
        </w:rPr>
        <w:t xml:space="preserve"> electrolyte.</w:t>
      </w:r>
    </w:p>
    <w:p w14:paraId="61241BE8" w14:textId="7BB5826A" w:rsidR="009B6D26" w:rsidRDefault="008E1E9C" w:rsidP="00203AAA">
      <w:pPr>
        <w:spacing w:after="0" w:line="240" w:lineRule="auto"/>
        <w:ind w:left="720"/>
        <w:outlineLvl w:val="2"/>
        <w:rPr>
          <w:rFonts w:ascii="TH Sarabun New" w:eastAsia="Times New Roman" w:hAnsi="TH Sarabun New" w:cs="TH Sarabun New"/>
          <w:b/>
          <w:bCs/>
          <w:sz w:val="28"/>
        </w:rPr>
      </w:pPr>
      <w:r w:rsidRPr="00537A46">
        <w:rPr>
          <w:rFonts w:ascii="TH Sarabun New" w:eastAsia="Times New Roman" w:hAnsi="TH Sarabun New" w:cs="TH Sarabun New"/>
          <w:b/>
          <w:bCs/>
          <w:sz w:val="28"/>
        </w:rPr>
        <w:t xml:space="preserve">2.1 Galvanostatic Charge–Discharge </w:t>
      </w:r>
    </w:p>
    <w:p w14:paraId="02F00903" w14:textId="7103769B" w:rsidR="008E1E9C" w:rsidRDefault="008E1E9C" w:rsidP="009B6D26">
      <w:pPr>
        <w:spacing w:after="0" w:line="240" w:lineRule="auto"/>
        <w:outlineLvl w:val="2"/>
        <w:rPr>
          <w:rFonts w:ascii="TH Sarabun New" w:eastAsia="Times New Roman" w:hAnsi="TH Sarabun New" w:cs="TH Sarabun New"/>
          <w:b/>
          <w:bCs/>
          <w:sz w:val="28"/>
        </w:rPr>
      </w:pPr>
      <w:r w:rsidRPr="00537A46">
        <w:rPr>
          <w:rFonts w:ascii="TH Sarabun New" w:eastAsia="Times New Roman" w:hAnsi="TH Sarabun New" w:cs="TH Sarabun New"/>
          <w:b/>
          <w:bCs/>
          <w:sz w:val="28"/>
        </w:rPr>
        <w:t>(GCD) Performance</w:t>
      </w:r>
    </w:p>
    <w:p w14:paraId="418BC65F" w14:textId="44F39D56" w:rsidR="001C182B" w:rsidRDefault="008E1E9C" w:rsidP="00203AAA">
      <w:pPr>
        <w:spacing w:after="0" w:line="240" w:lineRule="auto"/>
        <w:ind w:firstLine="720"/>
        <w:jc w:val="both"/>
        <w:rPr>
          <w:rFonts w:ascii="TH Sarabun New" w:eastAsia="Times New Roman" w:hAnsi="TH Sarabun New" w:cs="TH Sarabun New"/>
          <w:sz w:val="28"/>
        </w:rPr>
      </w:pPr>
      <w:r w:rsidRPr="00537A46">
        <w:rPr>
          <w:rFonts w:ascii="TH Sarabun New" w:eastAsia="Times New Roman" w:hAnsi="TH Sarabun New" w:cs="TH Sarabun New"/>
          <w:sz w:val="28"/>
        </w:rPr>
        <w:t xml:space="preserve">The GCD </w:t>
      </w:r>
      <w:proofErr w:type="gramStart"/>
      <w:r w:rsidRPr="00537A46">
        <w:rPr>
          <w:rFonts w:ascii="TH Sarabun New" w:eastAsia="Times New Roman" w:hAnsi="TH Sarabun New" w:cs="TH Sarabun New"/>
          <w:sz w:val="28"/>
        </w:rPr>
        <w:t>results</w:t>
      </w:r>
      <w:r w:rsidR="001C182B" w:rsidRPr="001C182B">
        <w:rPr>
          <w:rFonts w:ascii="TH Sarabun New" w:eastAsia="Times New Roman" w:hAnsi="TH Sarabun New" w:cs="TH Sarabun New"/>
          <w:sz w:val="28"/>
        </w:rPr>
        <w:t xml:space="preserve"> </w:t>
      </w:r>
      <w:r w:rsidR="001C182B" w:rsidRPr="00537A46">
        <w:rPr>
          <w:rFonts w:ascii="TH Sarabun New" w:eastAsia="Times New Roman" w:hAnsi="TH Sarabun New" w:cs="TH Sarabun New"/>
          <w:sz w:val="28"/>
        </w:rPr>
        <w:t xml:space="preserve"> measurements</w:t>
      </w:r>
      <w:proofErr w:type="gramEnd"/>
      <w:r w:rsidR="001C182B" w:rsidRPr="00537A46">
        <w:rPr>
          <w:rFonts w:ascii="TH Sarabun New" w:eastAsia="Times New Roman" w:hAnsi="TH Sarabun New" w:cs="TH Sarabun New"/>
          <w:sz w:val="28"/>
        </w:rPr>
        <w:t xml:space="preserve"> revealed that T-K1-700 exhibited the highest specific </w:t>
      </w:r>
      <w:r w:rsidR="001C182B" w:rsidRPr="00537A46">
        <w:rPr>
          <w:rFonts w:ascii="TH Sarabun New" w:eastAsia="Times New Roman" w:hAnsi="TH Sarabun New" w:cs="TH Sarabun New"/>
          <w:sz w:val="28"/>
        </w:rPr>
        <w:lastRenderedPageBreak/>
        <w:t>capacitance of 150–160 Fg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001C182B" w:rsidRPr="00537A46">
        <w:rPr>
          <w:rFonts w:ascii="TH Sarabun New" w:eastAsia="Times New Roman" w:hAnsi="TH Sarabun New" w:cs="TH Sarabun New"/>
          <w:sz w:val="28"/>
        </w:rPr>
        <w:t>, approximately twice that of commercial YP50F (75–80 Fg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001C182B" w:rsidRPr="00537A46">
        <w:rPr>
          <w:rFonts w:ascii="TH Sarabun New" w:eastAsia="Times New Roman" w:hAnsi="TH Sarabun New" w:cs="TH Sarabun New"/>
          <w:sz w:val="28"/>
        </w:rPr>
        <w:t>). The nearly triangular and symmetrical GCD profiles indicate an EDLC-dominated charge storage mechanism.</w:t>
      </w:r>
    </w:p>
    <w:p w14:paraId="7E593168" w14:textId="77777777" w:rsidR="006B2FEB" w:rsidRPr="00537A46" w:rsidRDefault="006B2FEB" w:rsidP="00203AAA">
      <w:pPr>
        <w:spacing w:after="0" w:line="240" w:lineRule="auto"/>
        <w:ind w:firstLine="720"/>
        <w:jc w:val="both"/>
        <w:rPr>
          <w:rFonts w:ascii="TH Sarabun New" w:eastAsia="Times New Roman" w:hAnsi="TH Sarabun New" w:cs="TH Sarabun New"/>
          <w:sz w:val="28"/>
        </w:rPr>
      </w:pPr>
    </w:p>
    <w:p w14:paraId="5B5AEC7E" w14:textId="368F66DF" w:rsidR="001C182B" w:rsidRDefault="006B2FEB" w:rsidP="00DF443E">
      <w:pPr>
        <w:spacing w:after="0" w:line="240" w:lineRule="auto"/>
        <w:jc w:val="center"/>
        <w:outlineLvl w:val="2"/>
        <w:rPr>
          <w:rFonts w:ascii="TH Sarabun New" w:eastAsia="Times New Roman" w:hAnsi="TH Sarabun New" w:cs="TH Sarabun New"/>
          <w:b/>
          <w:bCs/>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63360" behindDoc="0" locked="0" layoutInCell="1" allowOverlap="1" wp14:anchorId="0816FAEB" wp14:editId="088F09B5">
                <wp:simplePos x="0" y="0"/>
                <wp:positionH relativeFrom="column">
                  <wp:posOffset>401320</wp:posOffset>
                </wp:positionH>
                <wp:positionV relativeFrom="paragraph">
                  <wp:posOffset>17145</wp:posOffset>
                </wp:positionV>
                <wp:extent cx="386366" cy="367048"/>
                <wp:effectExtent l="0" t="0" r="0" b="0"/>
                <wp:wrapNone/>
                <wp:docPr id="1754820269"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5A774D75"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6FAEB" id="_x0000_s1028" type="#_x0000_t202" style="position:absolute;left:0;text-align:left;margin-left:31.6pt;margin-top:1.35pt;width:30.4pt;height:28.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" filled="f" stroked="f">
                <v:textbox>
                  <w:txbxContent>
                    <w:p w14:paraId="5A774D75"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A</w:t>
                      </w:r>
                    </w:p>
                  </w:txbxContent>
                </v:textbox>
              </v:shape>
            </w:pict>
          </mc:Fallback>
        </mc:AlternateContent>
      </w:r>
      <w:r w:rsidR="0091167F" w:rsidRPr="00140A4C">
        <w:rPr>
          <w:rFonts w:ascii="TH Sarabun New" w:eastAsia="Times New Roman" w:hAnsi="TH Sarabun New" w:cs="TH Sarabun New"/>
          <w:noProof/>
          <w:sz w:val="28"/>
        </w:rPr>
        <mc:AlternateContent>
          <mc:Choice Requires="wps">
            <w:drawing>
              <wp:anchor distT="45720" distB="45720" distL="114300" distR="114300" simplePos="0" relativeHeight="251665408" behindDoc="0" locked="0" layoutInCell="1" allowOverlap="1" wp14:anchorId="729B75C5" wp14:editId="1CB447E6">
                <wp:simplePos x="0" y="0"/>
                <wp:positionH relativeFrom="column">
                  <wp:posOffset>385191</wp:posOffset>
                </wp:positionH>
                <wp:positionV relativeFrom="paragraph">
                  <wp:posOffset>1527048</wp:posOffset>
                </wp:positionV>
                <wp:extent cx="386366" cy="367048"/>
                <wp:effectExtent l="0" t="0" r="0" b="0"/>
                <wp:wrapNone/>
                <wp:docPr id="27007435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55BAF703" w14:textId="0F3E32E8"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B75C5" id="_x0000_s1029" type="#_x0000_t202" style="position:absolute;left:0;text-align:left;margin-left:30.35pt;margin-top:120.25pt;width:30.4pt;height:28.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" filled="f" stroked="f">
                <v:textbox>
                  <w:txbxContent>
                    <w:p w14:paraId="55BAF703" w14:textId="0F3E32E8"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B</w:t>
                      </w:r>
                    </w:p>
                  </w:txbxContent>
                </v:textbox>
              </v:shape>
            </w:pict>
          </mc:Fallback>
        </mc:AlternateContent>
      </w:r>
      <w:r w:rsidR="00157FEB">
        <w:rPr>
          <w:rFonts w:ascii="TH Sarabun New" w:eastAsia="Times New Roman" w:hAnsi="TH Sarabun New" w:cs="TH Sarabun New"/>
          <w:b/>
          <w:bCs/>
          <w:noProof/>
          <w:sz w:val="28"/>
        </w:rPr>
        <w:drawing>
          <wp:inline distT="0" distB="0" distL="0" distR="0" wp14:anchorId="65598D62" wp14:editId="41E7C502">
            <wp:extent cx="2463868" cy="1591056"/>
            <wp:effectExtent l="0" t="0" r="0" b="9525"/>
            <wp:docPr id="601369704" name="รูปภาพ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3733" cy="1597427"/>
                    </a:xfrm>
                    <a:prstGeom prst="rect">
                      <a:avLst/>
                    </a:prstGeom>
                    <a:noFill/>
                  </pic:spPr>
                </pic:pic>
              </a:graphicData>
            </a:graphic>
          </wp:inline>
        </w:drawing>
      </w:r>
    </w:p>
    <w:p w14:paraId="6603C097" w14:textId="6D0D1050" w:rsidR="001C182B" w:rsidRDefault="00157FEB" w:rsidP="001C182B">
      <w:pPr>
        <w:spacing w:after="0" w:line="240" w:lineRule="auto"/>
        <w:jc w:val="center"/>
        <w:outlineLvl w:val="2"/>
        <w:rPr>
          <w:rFonts w:ascii="TH Sarabun New" w:eastAsia="Times New Roman" w:hAnsi="TH Sarabun New" w:cs="TH Sarabun New"/>
          <w:b/>
          <w:bCs/>
          <w:sz w:val="28"/>
        </w:rPr>
      </w:pPr>
      <w:r>
        <w:rPr>
          <w:rFonts w:ascii="TH Sarabun New" w:eastAsia="Times New Roman" w:hAnsi="TH Sarabun New" w:cs="TH Sarabun New"/>
          <w:b/>
          <w:bCs/>
          <w:noProof/>
          <w:sz w:val="28"/>
        </w:rPr>
        <w:drawing>
          <wp:inline distT="0" distB="0" distL="0" distR="0" wp14:anchorId="13204A6D" wp14:editId="76D416BF">
            <wp:extent cx="2644511" cy="1453896"/>
            <wp:effectExtent l="0" t="0" r="3810" b="0"/>
            <wp:docPr id="1907891482" name="รูปภาพ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1665" cy="1457829"/>
                    </a:xfrm>
                    <a:prstGeom prst="rect">
                      <a:avLst/>
                    </a:prstGeom>
                    <a:noFill/>
                  </pic:spPr>
                </pic:pic>
              </a:graphicData>
            </a:graphic>
          </wp:inline>
        </w:drawing>
      </w:r>
    </w:p>
    <w:p w14:paraId="0EB4B932" w14:textId="463161D8" w:rsidR="00FA023C" w:rsidRDefault="008C386F" w:rsidP="00FA023C">
      <w:pPr>
        <w:spacing w:after="0" w:line="240" w:lineRule="auto"/>
        <w:jc w:val="center"/>
        <w:outlineLvl w:val="2"/>
        <w:rPr>
          <w:rFonts w:ascii="TH Sarabun New" w:eastAsia="Times New Roman" w:hAnsi="TH Sarabun New" w:cs="TH Sarabun New"/>
          <w:sz w:val="28"/>
        </w:rPr>
      </w:pPr>
      <w:r>
        <w:rPr>
          <w:rFonts w:ascii="TH Sarabun New" w:eastAsia="Times New Roman" w:hAnsi="TH Sarabun New" w:cs="TH Sarabun New"/>
          <w:b/>
          <w:bCs/>
          <w:sz w:val="28"/>
        </w:rPr>
        <w:t xml:space="preserve">Fig. </w:t>
      </w:r>
      <w:r w:rsidR="003B1E84">
        <w:rPr>
          <w:rFonts w:ascii="TH Sarabun New" w:eastAsia="Times New Roman" w:hAnsi="TH Sarabun New" w:cs="TH Sarabun New"/>
          <w:b/>
          <w:bCs/>
          <w:sz w:val="28"/>
        </w:rPr>
        <w:t>5</w:t>
      </w:r>
      <w:r>
        <w:rPr>
          <w:rFonts w:ascii="TH Sarabun New" w:eastAsia="Times New Roman" w:hAnsi="TH Sarabun New" w:cs="TH Sarabun New"/>
          <w:b/>
          <w:bCs/>
          <w:sz w:val="28"/>
        </w:rPr>
        <w:t xml:space="preserve">. </w:t>
      </w:r>
      <w:r w:rsidRPr="003B1E84">
        <w:rPr>
          <w:rFonts w:ascii="TH Sarabun New" w:eastAsia="Times New Roman" w:hAnsi="TH Sarabun New" w:cs="TH Sarabun New"/>
          <w:sz w:val="28"/>
        </w:rPr>
        <w:t>The GCD results (A): T-K1-700 (B): YP50F</w:t>
      </w:r>
    </w:p>
    <w:p w14:paraId="101FBA7D" w14:textId="77777777" w:rsidR="006B2FEB" w:rsidRPr="00537A46" w:rsidRDefault="006B2FEB" w:rsidP="00FA023C">
      <w:pPr>
        <w:spacing w:after="0" w:line="240" w:lineRule="auto"/>
        <w:jc w:val="center"/>
        <w:outlineLvl w:val="2"/>
        <w:rPr>
          <w:rFonts w:ascii="TH Sarabun New" w:eastAsia="Times New Roman" w:hAnsi="TH Sarabun New" w:cs="TH Sarabun New"/>
          <w:sz w:val="28"/>
        </w:rPr>
      </w:pPr>
    </w:p>
    <w:p w14:paraId="6C58D76D" w14:textId="5AD7C91D" w:rsidR="008E1E9C" w:rsidRPr="00537A46" w:rsidRDefault="008E1E9C" w:rsidP="00FA023C">
      <w:pPr>
        <w:spacing w:after="0" w:line="240" w:lineRule="auto"/>
        <w:ind w:firstLine="720"/>
        <w:outlineLvl w:val="2"/>
        <w:rPr>
          <w:rFonts w:ascii="TH Sarabun New" w:eastAsia="Times New Roman" w:hAnsi="TH Sarabun New" w:cs="TH Sarabun New"/>
          <w:b/>
          <w:bCs/>
          <w:sz w:val="28"/>
        </w:rPr>
      </w:pPr>
      <w:r w:rsidRPr="00537A46">
        <w:rPr>
          <w:rFonts w:ascii="TH Sarabun New" w:eastAsia="Times New Roman" w:hAnsi="TH Sarabun New" w:cs="TH Sarabun New"/>
          <w:b/>
          <w:bCs/>
          <w:sz w:val="28"/>
        </w:rPr>
        <w:t>2.2 Electrochemical Impedance Spectroscopy (EIS) Analysis</w:t>
      </w:r>
    </w:p>
    <w:p w14:paraId="4E5562F9" w14:textId="77777777" w:rsidR="009F1286" w:rsidRDefault="009F1286" w:rsidP="00FA023C">
      <w:pPr>
        <w:spacing w:after="0" w:line="240" w:lineRule="auto"/>
        <w:ind w:firstLine="720"/>
        <w:jc w:val="both"/>
        <w:rPr>
          <w:rFonts w:ascii="TH Sarabun New" w:eastAsia="Times New Roman" w:hAnsi="TH Sarabun New" w:cs="TH Sarabun New"/>
          <w:sz w:val="28"/>
        </w:rPr>
      </w:pPr>
      <w:r w:rsidRPr="00537A46">
        <w:rPr>
          <w:rFonts w:ascii="TH Sarabun New" w:eastAsia="Times New Roman" w:hAnsi="TH Sarabun New" w:cs="TH Sarabun New"/>
          <w:sz w:val="28"/>
        </w:rPr>
        <w:t>EIS analysis showed differences in resistance behavior among the electrodes. After cycling, biomass-derived carbons exhibited increased charge-transfer resistance, particularly CT-K1-700, suggesting changes in ion transport behavior within the porous structure. In contrast, YP50F maintained more stable impedance characteristics.</w:t>
      </w:r>
    </w:p>
    <w:p w14:paraId="65295210" w14:textId="17A65FAD" w:rsidR="00924C21" w:rsidRDefault="00140A4C" w:rsidP="00DE0284">
      <w:pPr>
        <w:spacing w:after="0" w:line="240" w:lineRule="auto"/>
        <w:jc w:val="center"/>
        <w:rPr>
          <w:rFonts w:ascii="TH Sarabun New" w:eastAsia="Times New Roman" w:hAnsi="TH Sarabun New" w:cs="TH Sarabun New"/>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67456" behindDoc="0" locked="0" layoutInCell="1" allowOverlap="1" wp14:anchorId="5A553B08" wp14:editId="2861B3F4">
                <wp:simplePos x="0" y="0"/>
                <wp:positionH relativeFrom="column">
                  <wp:posOffset>467748</wp:posOffset>
                </wp:positionH>
                <wp:positionV relativeFrom="paragraph">
                  <wp:posOffset>75409</wp:posOffset>
                </wp:positionV>
                <wp:extent cx="386366" cy="367048"/>
                <wp:effectExtent l="0" t="0" r="0" b="0"/>
                <wp:wrapNone/>
                <wp:docPr id="616041164"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32C787E3"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53B08" id="_x0000_s1030" type="#_x0000_t202" style="position:absolute;left:0;text-align:left;margin-left:36.85pt;margin-top:5.95pt;width:30.4pt;height:28.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" filled="f" stroked="f">
                <v:textbox>
                  <w:txbxContent>
                    <w:p w14:paraId="32C787E3"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A</w:t>
                      </w:r>
                    </w:p>
                  </w:txbxContent>
                </v:textbox>
              </v:shape>
            </w:pict>
          </mc:Fallback>
        </mc:AlternateContent>
      </w:r>
      <w:r w:rsidR="00DE0284">
        <w:rPr>
          <w:rFonts w:ascii="TH Sarabun New" w:eastAsia="Times New Roman" w:hAnsi="TH Sarabun New" w:cs="TH Sarabun New"/>
          <w:noProof/>
          <w:sz w:val="28"/>
        </w:rPr>
        <w:drawing>
          <wp:inline distT="0" distB="0" distL="0" distR="0" wp14:anchorId="72679254" wp14:editId="651869B0">
            <wp:extent cx="2252664" cy="1557867"/>
            <wp:effectExtent l="0" t="0" r="0" b="4445"/>
            <wp:docPr id="1345697007" name="รูปภาพ 22" descr="รูปภาพประกอบด้วย ข้อความ, ภาพหน้าจอ, แผนภาพ, พล็อต&#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97007" name="รูปภาพ 22" descr="รูปภาพประกอบด้วย ข้อความ, ภาพหน้าจอ, แผนภาพ, พล็อต&#10;&#10;คำอธิบายที่สร้างโดยอัตโนมัติ"/>
                    <pic:cNvPicPr/>
                  </pic:nvPicPr>
                  <pic:blipFill rotWithShape="1">
                    <a:blip r:embed="rId18" cstate="print">
                      <a:extLst>
                        <a:ext uri="{28A0092B-C50C-407E-A947-70E740481C1C}">
                          <a14:useLocalDpi xmlns:a14="http://schemas.microsoft.com/office/drawing/2010/main" val="0"/>
                        </a:ext>
                      </a:extLst>
                    </a:blip>
                    <a:srcRect l="6605" t="2909" r="10381" b="1923"/>
                    <a:stretch/>
                  </pic:blipFill>
                  <pic:spPr bwMode="auto">
                    <a:xfrm>
                      <a:off x="0" y="0"/>
                      <a:ext cx="2278181" cy="1575513"/>
                    </a:xfrm>
                    <a:prstGeom prst="rect">
                      <a:avLst/>
                    </a:prstGeom>
                    <a:ln>
                      <a:noFill/>
                    </a:ln>
                    <a:extLst>
                      <a:ext uri="{53640926-AAD7-44D8-BBD7-CCE9431645EC}">
                        <a14:shadowObscured xmlns:a14="http://schemas.microsoft.com/office/drawing/2010/main"/>
                      </a:ext>
                    </a:extLst>
                  </pic:spPr>
                </pic:pic>
              </a:graphicData>
            </a:graphic>
          </wp:inline>
        </w:drawing>
      </w:r>
    </w:p>
    <w:p w14:paraId="564E1555" w14:textId="560C46EB" w:rsidR="009F1286" w:rsidRDefault="0049205E" w:rsidP="00DE0284">
      <w:pPr>
        <w:spacing w:after="0" w:line="240" w:lineRule="auto"/>
        <w:jc w:val="center"/>
        <w:rPr>
          <w:rFonts w:ascii="TH Sarabun New" w:eastAsia="Times New Roman" w:hAnsi="TH Sarabun New" w:cs="TH Sarabun New"/>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69504" behindDoc="0" locked="0" layoutInCell="1" allowOverlap="1" wp14:anchorId="3C0DE2CE" wp14:editId="5229DB7E">
                <wp:simplePos x="0" y="0"/>
                <wp:positionH relativeFrom="column">
                  <wp:posOffset>451185</wp:posOffset>
                </wp:positionH>
                <wp:positionV relativeFrom="paragraph">
                  <wp:posOffset>176998</wp:posOffset>
                </wp:positionV>
                <wp:extent cx="386366" cy="367048"/>
                <wp:effectExtent l="0" t="0" r="0" b="0"/>
                <wp:wrapNone/>
                <wp:docPr id="99526107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0E6821A8"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DE2CE" id="_x0000_s1031" type="#_x0000_t202" style="position:absolute;left:0;text-align:left;margin-left:35.55pt;margin-top:13.95pt;width:30.4pt;height:28.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" filled="f" stroked="f">
                <v:textbox>
                  <w:txbxContent>
                    <w:p w14:paraId="0E6821A8" w14:textId="77777777" w:rsidR="00140A4C" w:rsidRPr="00140A4C" w:rsidRDefault="00140A4C" w:rsidP="00140A4C">
                      <w:pPr>
                        <w:rPr>
                          <w:rFonts w:ascii="TH Sarabun New" w:hAnsi="TH Sarabun New" w:cs="TH Sarabun New"/>
                          <w:b/>
                          <w:bCs/>
                          <w:sz w:val="32"/>
                          <w:szCs w:val="32"/>
                        </w:rPr>
                      </w:pPr>
                      <w:r w:rsidRPr="00140A4C">
                        <w:rPr>
                          <w:rFonts w:ascii="TH Sarabun New" w:hAnsi="TH Sarabun New" w:cs="TH Sarabun New"/>
                          <w:b/>
                          <w:bCs/>
                          <w:sz w:val="32"/>
                          <w:szCs w:val="32"/>
                        </w:rPr>
                        <w:t>B</w:t>
                      </w:r>
                    </w:p>
                  </w:txbxContent>
                </v:textbox>
              </v:shape>
            </w:pict>
          </mc:Fallback>
        </mc:AlternateContent>
      </w:r>
      <w:r w:rsidR="00DE0284">
        <w:rPr>
          <w:rFonts w:ascii="TH Sarabun New" w:eastAsia="Times New Roman" w:hAnsi="TH Sarabun New" w:cs="TH Sarabun New"/>
          <w:noProof/>
          <w:sz w:val="28"/>
        </w:rPr>
        <w:drawing>
          <wp:inline distT="0" distB="0" distL="0" distR="0" wp14:anchorId="3F2182BA" wp14:editId="5BA4A693">
            <wp:extent cx="2612572" cy="1638496"/>
            <wp:effectExtent l="0" t="0" r="0" b="0"/>
            <wp:docPr id="423598782" name="รูปภาพ 24" descr="รูปภาพประกอบด้วย ข้อความ, ภาพหน้าจอ, พล็อต, ไล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98782" name="รูปภาพ 24" descr="รูปภาพประกอบด้วย ข้อความ, ภาพหน้าจอ, พล็อต, ไลน์&#10;&#10;คำอธิบายที่สร้างโดยอัตโนมัติ"/>
                    <pic:cNvPicPr/>
                  </pic:nvPicPr>
                  <pic:blipFill rotWithShape="1">
                    <a:blip r:embed="rId19" cstate="print">
                      <a:extLst>
                        <a:ext uri="{28A0092B-C50C-407E-A947-70E740481C1C}">
                          <a14:useLocalDpi xmlns:a14="http://schemas.microsoft.com/office/drawing/2010/main" val="0"/>
                        </a:ext>
                      </a:extLst>
                    </a:blip>
                    <a:srcRect l="5109" t="2188" r="3956" b="5008"/>
                    <a:stretch/>
                  </pic:blipFill>
                  <pic:spPr bwMode="auto">
                    <a:xfrm>
                      <a:off x="0" y="0"/>
                      <a:ext cx="2636840" cy="1653716"/>
                    </a:xfrm>
                    <a:prstGeom prst="rect">
                      <a:avLst/>
                    </a:prstGeom>
                    <a:ln>
                      <a:noFill/>
                    </a:ln>
                    <a:extLst>
                      <a:ext uri="{53640926-AAD7-44D8-BBD7-CCE9431645EC}">
                        <a14:shadowObscured xmlns:a14="http://schemas.microsoft.com/office/drawing/2010/main"/>
                      </a:ext>
                    </a:extLst>
                  </pic:spPr>
                </pic:pic>
              </a:graphicData>
            </a:graphic>
          </wp:inline>
        </w:drawing>
      </w:r>
    </w:p>
    <w:p w14:paraId="7E254D5E" w14:textId="0FA3A38D" w:rsidR="008C386F" w:rsidRPr="00537A46" w:rsidRDefault="008C386F" w:rsidP="00DE0284">
      <w:pPr>
        <w:spacing w:after="0" w:line="240" w:lineRule="auto"/>
        <w:jc w:val="center"/>
        <w:rPr>
          <w:rFonts w:ascii="TH Sarabun New" w:eastAsia="Times New Roman" w:hAnsi="TH Sarabun New" w:cs="TH Sarabun New"/>
          <w:sz w:val="28"/>
        </w:rPr>
      </w:pPr>
      <w:r w:rsidRPr="003B1E84">
        <w:rPr>
          <w:rFonts w:ascii="TH Sarabun New" w:eastAsia="Times New Roman" w:hAnsi="TH Sarabun New" w:cs="TH Sarabun New"/>
          <w:b/>
          <w:bCs/>
          <w:sz w:val="28"/>
        </w:rPr>
        <w:t xml:space="preserve">Fig. </w:t>
      </w:r>
      <w:r w:rsidR="003B1E84" w:rsidRPr="003B1E84">
        <w:rPr>
          <w:rFonts w:ascii="TH Sarabun New" w:eastAsia="Times New Roman" w:hAnsi="TH Sarabun New" w:cs="TH Sarabun New"/>
          <w:b/>
          <w:bCs/>
          <w:sz w:val="28"/>
        </w:rPr>
        <w:t>6</w:t>
      </w:r>
      <w:r w:rsidRPr="003B1E84">
        <w:rPr>
          <w:rFonts w:ascii="TH Sarabun New" w:eastAsia="Times New Roman" w:hAnsi="TH Sarabun New" w:cs="TH Sarabun New"/>
          <w:b/>
          <w:bCs/>
          <w:sz w:val="28"/>
        </w:rPr>
        <w:t>.</w:t>
      </w:r>
      <w:r>
        <w:rPr>
          <w:rFonts w:ascii="TH Sarabun New" w:eastAsia="Times New Roman" w:hAnsi="TH Sarabun New" w:cs="TH Sarabun New"/>
          <w:sz w:val="28"/>
        </w:rPr>
        <w:t xml:space="preserve"> The EIS results (A): T-K1-700 (B): YP50F</w:t>
      </w:r>
    </w:p>
    <w:p w14:paraId="32031B60" w14:textId="763D46E8" w:rsidR="008E1E9C" w:rsidRPr="00537A46" w:rsidRDefault="008E1E9C" w:rsidP="00203AAA">
      <w:pPr>
        <w:spacing w:before="240" w:after="0" w:line="240" w:lineRule="auto"/>
        <w:ind w:left="720"/>
        <w:outlineLvl w:val="2"/>
        <w:rPr>
          <w:rFonts w:ascii="TH Sarabun New" w:eastAsia="Times New Roman" w:hAnsi="TH Sarabun New" w:cs="TH Sarabun New"/>
          <w:b/>
          <w:bCs/>
          <w:sz w:val="28"/>
        </w:rPr>
      </w:pPr>
      <w:r w:rsidRPr="00537A46">
        <w:rPr>
          <w:rFonts w:ascii="TH Sarabun New" w:eastAsia="Times New Roman" w:hAnsi="TH Sarabun New" w:cs="TH Sarabun New"/>
          <w:b/>
          <w:bCs/>
          <w:sz w:val="28"/>
        </w:rPr>
        <w:t>2.3 Cycling Stability Performance</w:t>
      </w:r>
    </w:p>
    <w:p w14:paraId="5E7B1FA0" w14:textId="493FEDF1" w:rsidR="00110AE3" w:rsidRDefault="00110AE3" w:rsidP="00203AAA">
      <w:pPr>
        <w:spacing w:after="0" w:line="240" w:lineRule="auto"/>
        <w:ind w:firstLine="720"/>
        <w:jc w:val="both"/>
        <w:rPr>
          <w:rFonts w:ascii="TH Sarabun New" w:eastAsia="Times New Roman" w:hAnsi="TH Sarabun New" w:cs="TH Sarabun New"/>
          <w:sz w:val="28"/>
        </w:rPr>
      </w:pPr>
      <w:r w:rsidRPr="00537A46">
        <w:rPr>
          <w:rFonts w:ascii="TH Sarabun New" w:eastAsia="Times New Roman" w:hAnsi="TH Sarabun New" w:cs="TH Sarabun New"/>
          <w:sz w:val="28"/>
        </w:rPr>
        <w:t>Cycling stability was evaluated by 30 GCD cycles at 1 Ag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Pr="00537A46">
        <w:rPr>
          <w:rFonts w:ascii="TH Sarabun New" w:eastAsia="Times New Roman" w:hAnsi="TH Sarabun New" w:cs="TH Sarabun New"/>
          <w:sz w:val="28"/>
        </w:rPr>
        <w:t xml:space="preserve">. T-K1-700 maintained high </w:t>
      </w:r>
      <w:r w:rsidRPr="00495F9C">
        <w:rPr>
          <w:rFonts w:ascii="TH Sarabun New" w:eastAsia="Times New Roman" w:hAnsi="TH Sarabun New" w:cs="TH Sarabun New"/>
          <w:sz w:val="28"/>
        </w:rPr>
        <w:t>capacitance retention, demonstrating stable</w:t>
      </w:r>
      <w:r w:rsidR="00495F9C" w:rsidRPr="00495F9C">
        <w:rPr>
          <w:rFonts w:ascii="TH Sarabun New" w:eastAsia="Times New Roman" w:hAnsi="TH Sarabun New" w:cs="TH Sarabun New"/>
          <w:sz w:val="28"/>
        </w:rPr>
        <w:t xml:space="preserve"> and reliable</w:t>
      </w:r>
      <w:r w:rsidRPr="00495F9C">
        <w:rPr>
          <w:rFonts w:ascii="TH Sarabun New" w:eastAsia="Times New Roman" w:hAnsi="TH Sarabun New" w:cs="TH Sarabun New"/>
          <w:sz w:val="28"/>
        </w:rPr>
        <w:t xml:space="preserve"> electrochemical performance under the investigated conditions.</w:t>
      </w:r>
    </w:p>
    <w:p w14:paraId="4BEA91B2" w14:textId="79901916" w:rsidR="006B2FEB" w:rsidRPr="00110AE3" w:rsidRDefault="006B2FEB" w:rsidP="00203AAA">
      <w:pPr>
        <w:spacing w:after="0" w:line="240" w:lineRule="auto"/>
        <w:ind w:firstLine="720"/>
        <w:jc w:val="both"/>
        <w:rPr>
          <w:rFonts w:ascii="TH Sarabun New" w:eastAsia="Times New Roman" w:hAnsi="TH Sarabun New" w:cs="TH Sarabun New"/>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71552" behindDoc="0" locked="0" layoutInCell="1" allowOverlap="1" wp14:anchorId="344CA9C1" wp14:editId="61DD9CDD">
                <wp:simplePos x="0" y="0"/>
                <wp:positionH relativeFrom="column">
                  <wp:posOffset>419080</wp:posOffset>
                </wp:positionH>
                <wp:positionV relativeFrom="paragraph">
                  <wp:posOffset>135081</wp:posOffset>
                </wp:positionV>
                <wp:extent cx="386366" cy="367048"/>
                <wp:effectExtent l="0" t="0" r="0" b="0"/>
                <wp:wrapNone/>
                <wp:docPr id="1517601344"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4F83A138" w14:textId="77777777" w:rsidR="004518E5" w:rsidRPr="00140A4C" w:rsidRDefault="004518E5" w:rsidP="004518E5">
                            <w:pPr>
                              <w:rPr>
                                <w:rFonts w:ascii="TH Sarabun New" w:hAnsi="TH Sarabun New" w:cs="TH Sarabun New"/>
                                <w:b/>
                                <w:bCs/>
                                <w:sz w:val="32"/>
                                <w:szCs w:val="32"/>
                              </w:rPr>
                            </w:pPr>
                            <w:r w:rsidRPr="00140A4C">
                              <w:rPr>
                                <w:rFonts w:ascii="TH Sarabun New" w:hAnsi="TH Sarabun New" w:cs="TH Sarabun New"/>
                                <w:b/>
                                <w:bCs/>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CA9C1" id="_x0000_s1032" type="#_x0000_t202" style="position:absolute;left:0;text-align:left;margin-left:33pt;margin-top:10.65pt;width:30.4pt;height:28.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" filled="f" stroked="f">
                <v:textbox>
                  <w:txbxContent>
                    <w:p w14:paraId="4F83A138" w14:textId="77777777" w:rsidR="004518E5" w:rsidRPr="00140A4C" w:rsidRDefault="004518E5" w:rsidP="004518E5">
                      <w:pPr>
                        <w:rPr>
                          <w:rFonts w:ascii="TH Sarabun New" w:hAnsi="TH Sarabun New" w:cs="TH Sarabun New"/>
                          <w:b/>
                          <w:bCs/>
                          <w:sz w:val="32"/>
                          <w:szCs w:val="32"/>
                        </w:rPr>
                      </w:pPr>
                      <w:r w:rsidRPr="00140A4C">
                        <w:rPr>
                          <w:rFonts w:ascii="TH Sarabun New" w:hAnsi="TH Sarabun New" w:cs="TH Sarabun New"/>
                          <w:b/>
                          <w:bCs/>
                          <w:sz w:val="32"/>
                          <w:szCs w:val="32"/>
                        </w:rPr>
                        <w:t>A</w:t>
                      </w:r>
                    </w:p>
                  </w:txbxContent>
                </v:textbox>
              </v:shape>
            </w:pict>
          </mc:Fallback>
        </mc:AlternateContent>
      </w:r>
    </w:p>
    <w:p w14:paraId="3CCD5836" w14:textId="794DF332" w:rsidR="008E1E9C" w:rsidRDefault="004518E5" w:rsidP="00F9041D">
      <w:pPr>
        <w:spacing w:after="0" w:line="240" w:lineRule="auto"/>
        <w:jc w:val="center"/>
        <w:rPr>
          <w:rFonts w:ascii="TH Sarabun New" w:eastAsia="Times New Roman" w:hAnsi="TH Sarabun New" w:cs="TH Sarabun New"/>
          <w:sz w:val="28"/>
        </w:rPr>
      </w:pPr>
      <w:r w:rsidRPr="00140A4C">
        <w:rPr>
          <w:rFonts w:ascii="TH Sarabun New" w:eastAsia="Times New Roman" w:hAnsi="TH Sarabun New" w:cs="TH Sarabun New"/>
          <w:noProof/>
          <w:sz w:val="28"/>
        </w:rPr>
        <mc:AlternateContent>
          <mc:Choice Requires="wps">
            <w:drawing>
              <wp:anchor distT="45720" distB="45720" distL="114300" distR="114300" simplePos="0" relativeHeight="251673600" behindDoc="0" locked="0" layoutInCell="1" allowOverlap="1" wp14:anchorId="3E77BCC0" wp14:editId="0A498AF4">
                <wp:simplePos x="0" y="0"/>
                <wp:positionH relativeFrom="column">
                  <wp:posOffset>439186</wp:posOffset>
                </wp:positionH>
                <wp:positionV relativeFrom="paragraph">
                  <wp:posOffset>1485332</wp:posOffset>
                </wp:positionV>
                <wp:extent cx="386366" cy="367048"/>
                <wp:effectExtent l="0" t="0" r="0" b="0"/>
                <wp:wrapNone/>
                <wp:docPr id="2050382830"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66" cy="367048"/>
                        </a:xfrm>
                        <a:prstGeom prst="rect">
                          <a:avLst/>
                        </a:prstGeom>
                        <a:noFill/>
                        <a:ln w="9525">
                          <a:noFill/>
                          <a:miter lim="800000"/>
                          <a:headEnd/>
                          <a:tailEnd/>
                        </a:ln>
                      </wps:spPr>
                      <wps:txbx>
                        <w:txbxContent>
                          <w:p w14:paraId="67B1FBB4" w14:textId="77777777" w:rsidR="004518E5" w:rsidRPr="00140A4C" w:rsidRDefault="004518E5" w:rsidP="004518E5">
                            <w:pPr>
                              <w:rPr>
                                <w:rFonts w:ascii="TH Sarabun New" w:hAnsi="TH Sarabun New" w:cs="TH Sarabun New"/>
                                <w:b/>
                                <w:bCs/>
                                <w:sz w:val="32"/>
                                <w:szCs w:val="32"/>
                              </w:rPr>
                            </w:pPr>
                            <w:r w:rsidRPr="00140A4C">
                              <w:rPr>
                                <w:rFonts w:ascii="TH Sarabun New" w:hAnsi="TH Sarabun New" w:cs="TH Sarabun New"/>
                                <w:b/>
                                <w:bCs/>
                                <w:sz w:val="32"/>
                                <w:szCs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7BCC0" id="_x0000_s1033" type="#_x0000_t202" style="position:absolute;left:0;text-align:left;margin-left:34.6pt;margin-top:116.95pt;width:30.4pt;height:28.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" filled="f" stroked="f">
                <v:textbox>
                  <w:txbxContent>
                    <w:p w14:paraId="67B1FBB4" w14:textId="77777777" w:rsidR="004518E5" w:rsidRPr="00140A4C" w:rsidRDefault="004518E5" w:rsidP="004518E5">
                      <w:pPr>
                        <w:rPr>
                          <w:rFonts w:ascii="TH Sarabun New" w:hAnsi="TH Sarabun New" w:cs="TH Sarabun New"/>
                          <w:b/>
                          <w:bCs/>
                          <w:sz w:val="32"/>
                          <w:szCs w:val="32"/>
                        </w:rPr>
                      </w:pPr>
                      <w:r w:rsidRPr="00140A4C">
                        <w:rPr>
                          <w:rFonts w:ascii="TH Sarabun New" w:hAnsi="TH Sarabun New" w:cs="TH Sarabun New"/>
                          <w:b/>
                          <w:bCs/>
                          <w:sz w:val="32"/>
                          <w:szCs w:val="32"/>
                        </w:rPr>
                        <w:t>B</w:t>
                      </w:r>
                    </w:p>
                  </w:txbxContent>
                </v:textbox>
              </v:shape>
            </w:pict>
          </mc:Fallback>
        </mc:AlternateContent>
      </w:r>
      <w:r w:rsidR="00F9041D">
        <w:rPr>
          <w:rFonts w:ascii="TH Sarabun New" w:eastAsia="Times New Roman" w:hAnsi="TH Sarabun New" w:cs="TH Sarabun New"/>
          <w:noProof/>
          <w:sz w:val="28"/>
        </w:rPr>
        <w:drawing>
          <wp:inline distT="0" distB="0" distL="0" distR="0" wp14:anchorId="41988547" wp14:editId="2B1AB559">
            <wp:extent cx="2592590" cy="1509963"/>
            <wp:effectExtent l="0" t="0" r="0" b="0"/>
            <wp:docPr id="905099399" name="รูปภาพ 26" descr="รูปภาพประกอบด้วย ข้อความ, ภาพหน้าจอ, พล็อต, ไล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99399" name="รูปภาพ 26" descr="รูปภาพประกอบด้วย ข้อความ, ภาพหน้าจอ, พล็อต, ไลน์&#10;&#10;คำอธิบายที่สร้างโดยอัตโนมัติ"/>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7789" cy="1518815"/>
                    </a:xfrm>
                    <a:prstGeom prst="rect">
                      <a:avLst/>
                    </a:prstGeom>
                  </pic:spPr>
                </pic:pic>
              </a:graphicData>
            </a:graphic>
          </wp:inline>
        </w:drawing>
      </w:r>
      <w:r w:rsidR="00F9041D">
        <w:rPr>
          <w:rFonts w:ascii="TH Sarabun New" w:eastAsia="Times New Roman" w:hAnsi="TH Sarabun New" w:cs="TH Sarabun New"/>
          <w:noProof/>
          <w:sz w:val="28"/>
        </w:rPr>
        <w:drawing>
          <wp:inline distT="0" distB="0" distL="0" distR="0" wp14:anchorId="24FB18B9" wp14:editId="2E9BD3D7">
            <wp:extent cx="2626882" cy="1431758"/>
            <wp:effectExtent l="0" t="0" r="2540" b="0"/>
            <wp:docPr id="94328323" name="รูปภาพ 28" descr="รูปภาพประกอบด้วย ข้อความ, ภาพหน้าจอ, พล็อต, ไลน์&#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8323" name="รูปภาพ 28" descr="รูปภาพประกอบด้วย ข้อความ, ภาพหน้าจอ, พล็อต, ไลน์&#10;&#10;คำอธิบายที่สร้างโดยอัตโนมัติ"/>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4062" cy="1441122"/>
                    </a:xfrm>
                    <a:prstGeom prst="rect">
                      <a:avLst/>
                    </a:prstGeom>
                  </pic:spPr>
                </pic:pic>
              </a:graphicData>
            </a:graphic>
          </wp:inline>
        </w:drawing>
      </w:r>
    </w:p>
    <w:p w14:paraId="089992E4" w14:textId="40ADC402" w:rsidR="003B1E84" w:rsidRDefault="008C386F" w:rsidP="00F9041D">
      <w:pPr>
        <w:spacing w:after="0" w:line="240" w:lineRule="auto"/>
        <w:jc w:val="center"/>
        <w:rPr>
          <w:rFonts w:ascii="TH Sarabun New" w:eastAsia="Times New Roman" w:hAnsi="TH Sarabun New" w:cs="TH Sarabun New"/>
          <w:sz w:val="28"/>
        </w:rPr>
      </w:pPr>
      <w:r w:rsidRPr="003B1E84">
        <w:rPr>
          <w:rFonts w:ascii="TH Sarabun New" w:eastAsia="Times New Roman" w:hAnsi="TH Sarabun New" w:cs="TH Sarabun New"/>
          <w:b/>
          <w:bCs/>
          <w:sz w:val="28"/>
        </w:rPr>
        <w:t xml:space="preserve">Fig. </w:t>
      </w:r>
      <w:r w:rsidR="003B1E84" w:rsidRPr="003B1E84">
        <w:rPr>
          <w:rFonts w:ascii="TH Sarabun New" w:eastAsia="Times New Roman" w:hAnsi="TH Sarabun New" w:cs="TH Sarabun New"/>
          <w:b/>
          <w:bCs/>
          <w:sz w:val="28"/>
        </w:rPr>
        <w:t>7</w:t>
      </w:r>
      <w:r w:rsidRPr="003B1E84">
        <w:rPr>
          <w:rFonts w:ascii="TH Sarabun New" w:eastAsia="Times New Roman" w:hAnsi="TH Sarabun New" w:cs="TH Sarabun New"/>
          <w:b/>
          <w:bCs/>
          <w:sz w:val="28"/>
        </w:rPr>
        <w:t>.</w:t>
      </w:r>
      <w:r>
        <w:rPr>
          <w:rFonts w:ascii="TH Sarabun New" w:eastAsia="Times New Roman" w:hAnsi="TH Sarabun New" w:cs="TH Sarabun New"/>
          <w:sz w:val="28"/>
        </w:rPr>
        <w:t xml:space="preserve"> The cycling performance graph </w:t>
      </w:r>
    </w:p>
    <w:p w14:paraId="5B5B1EF5" w14:textId="754BDD88" w:rsidR="00FA023C" w:rsidRDefault="008C386F" w:rsidP="00FA023C">
      <w:pPr>
        <w:spacing w:after="0" w:line="240" w:lineRule="auto"/>
        <w:jc w:val="center"/>
        <w:rPr>
          <w:rFonts w:ascii="TH Sarabun New" w:eastAsia="Times New Roman" w:hAnsi="TH Sarabun New" w:cs="TH Sarabun New"/>
          <w:sz w:val="28"/>
        </w:rPr>
      </w:pPr>
      <w:r>
        <w:rPr>
          <w:rFonts w:ascii="TH Sarabun New" w:eastAsia="Times New Roman" w:hAnsi="TH Sarabun New" w:cs="TH Sarabun New"/>
          <w:sz w:val="28"/>
        </w:rPr>
        <w:t>(A): T-K1-700 (B): YP50F</w:t>
      </w:r>
    </w:p>
    <w:p w14:paraId="5F4A2738" w14:textId="339C1107" w:rsidR="005F14C9" w:rsidRPr="00A450E8" w:rsidRDefault="005F14C9" w:rsidP="00FA023C">
      <w:pPr>
        <w:spacing w:after="0" w:line="240" w:lineRule="auto"/>
        <w:jc w:val="center"/>
        <w:rPr>
          <w:rFonts w:ascii="TH Sarabun New" w:eastAsia="Times New Roman" w:hAnsi="TH Sarabun New" w:cs="TH Sarabun New"/>
          <w:sz w:val="18"/>
          <w:szCs w:val="18"/>
        </w:rPr>
      </w:pPr>
    </w:p>
    <w:p w14:paraId="43ED7A99" w14:textId="300038B0" w:rsidR="0098175B" w:rsidRPr="00C52B55" w:rsidRDefault="00B24034" w:rsidP="00F9672D">
      <w:pPr>
        <w:spacing w:after="0" w:line="240" w:lineRule="auto"/>
        <w:jc w:val="both"/>
        <w:rPr>
          <w:rFonts w:ascii="TH Sarabun New" w:hAnsi="TH Sarabun New" w:cs="TH Sarabun New"/>
          <w:b/>
          <w:bCs/>
          <w:sz w:val="28"/>
        </w:rPr>
      </w:pPr>
      <w:bookmarkStart w:id="7" w:name="_Hlk234617972"/>
      <w:r w:rsidRPr="002F355E">
        <w:rPr>
          <w:rFonts w:ascii="TH Sarabun New" w:hAnsi="TH Sarabun New" w:cs="TH Sarabun New"/>
          <w:b/>
          <w:bCs/>
          <w:sz w:val="28"/>
        </w:rPr>
        <w:t>Conclusions</w:t>
      </w:r>
    </w:p>
    <w:p w14:paraId="15EAD9B7" w14:textId="5BE7C25E" w:rsidR="00924C21" w:rsidRPr="00924C21" w:rsidRDefault="00924C21" w:rsidP="00A450E8">
      <w:pPr>
        <w:pStyle w:val="pdq2pgselectionanchorcontainer"/>
        <w:spacing w:before="0" w:beforeAutospacing="0" w:after="0" w:afterAutospacing="0"/>
        <w:ind w:firstLine="720"/>
        <w:jc w:val="both"/>
        <w:rPr>
          <w:rFonts w:ascii="TH Sarabun New" w:hAnsi="TH Sarabun New" w:cs="TH Sarabun New"/>
          <w:sz w:val="28"/>
          <w:szCs w:val="28"/>
        </w:rPr>
      </w:pPr>
      <w:bookmarkStart w:id="8" w:name="_Hlk234618017"/>
      <w:bookmarkEnd w:id="7"/>
      <w:r w:rsidRPr="00495F9C">
        <w:rPr>
          <w:rFonts w:ascii="TH Sarabun New" w:hAnsi="TH Sarabun New" w:cs="TH Sarabun New"/>
          <w:sz w:val="28"/>
          <w:szCs w:val="28"/>
        </w:rPr>
        <w:t>This study successfully developed</w:t>
      </w:r>
      <w:r w:rsidRPr="00924C21">
        <w:rPr>
          <w:rFonts w:ascii="TH Sarabun New" w:hAnsi="TH Sarabun New" w:cs="TH Sarabun New"/>
          <w:sz w:val="28"/>
          <w:szCs w:val="28"/>
        </w:rPr>
        <w:t xml:space="preserve"> </w:t>
      </w:r>
      <w:r w:rsidR="00495F9C">
        <w:rPr>
          <w:rFonts w:ascii="TH Sarabun New" w:hAnsi="TH Sarabun New" w:cs="TH Sarabun New"/>
          <w:sz w:val="28"/>
          <w:szCs w:val="28"/>
        </w:rPr>
        <w:t xml:space="preserve">high-performance </w:t>
      </w:r>
      <w:r w:rsidRPr="00924C21">
        <w:rPr>
          <w:rFonts w:ascii="TH Sarabun New" w:hAnsi="TH Sarabun New" w:cs="TH Sarabun New"/>
          <w:sz w:val="28"/>
          <w:szCs w:val="28"/>
        </w:rPr>
        <w:t xml:space="preserve">activated carbon materials from agricultural biomass wastes, including spent coffee grounds (SCG) and spent tea leaves (STL), through carbonization and KOH chemical activation at 700 °C for supercapacitor electrode </w:t>
      </w:r>
      <w:r w:rsidRPr="00924C21">
        <w:rPr>
          <w:rFonts w:ascii="TH Sarabun New" w:hAnsi="TH Sarabun New" w:cs="TH Sarabun New"/>
          <w:sz w:val="28"/>
          <w:szCs w:val="28"/>
        </w:rPr>
        <w:lastRenderedPageBreak/>
        <w:t xml:space="preserve">applications. </w:t>
      </w:r>
      <w:r w:rsidRPr="00495F9C">
        <w:rPr>
          <w:rFonts w:ascii="TH Sarabun New" w:hAnsi="TH Sarabun New" w:cs="TH Sarabun New"/>
          <w:sz w:val="28"/>
          <w:szCs w:val="28"/>
        </w:rPr>
        <w:t>Structural characterization</w:t>
      </w:r>
      <w:r w:rsidR="00495F9C" w:rsidRPr="00495F9C">
        <w:rPr>
          <w:rFonts w:ascii="TH Sarabun New" w:hAnsi="TH Sarabun New" w:cs="TH Sarabun New"/>
          <w:sz w:val="28"/>
          <w:szCs w:val="28"/>
        </w:rPr>
        <w:t xml:space="preserve"> </w:t>
      </w:r>
      <w:proofErr w:type="spellStart"/>
      <w:r w:rsidR="00495F9C" w:rsidRPr="00495F9C">
        <w:rPr>
          <w:rFonts w:ascii="TH Sarabun New" w:hAnsi="TH Sarabun New" w:cs="TH Sarabun New"/>
          <w:sz w:val="28"/>
          <w:szCs w:val="28"/>
        </w:rPr>
        <w:t>cleary</w:t>
      </w:r>
      <w:proofErr w:type="spellEnd"/>
      <w:r w:rsidRPr="00495F9C">
        <w:rPr>
          <w:rFonts w:ascii="TH Sarabun New" w:hAnsi="TH Sarabun New" w:cs="TH Sarabun New"/>
          <w:sz w:val="28"/>
          <w:szCs w:val="28"/>
        </w:rPr>
        <w:t xml:space="preserve"> confirmed the</w:t>
      </w:r>
      <w:r w:rsidRPr="00924C21">
        <w:rPr>
          <w:rFonts w:ascii="TH Sarabun New" w:hAnsi="TH Sarabun New" w:cs="TH Sarabun New"/>
          <w:sz w:val="28"/>
          <w:szCs w:val="28"/>
        </w:rPr>
        <w:t xml:space="preserve"> formation of amorphous carbon with developed microporous structures. Among the prepared samples, T-K1-700 exhibited the highest specific surface area (1,170 m²g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Pr="00924C21">
        <w:rPr>
          <w:rFonts w:ascii="TH Sarabun New" w:hAnsi="TH Sarabun New" w:cs="TH Sarabun New"/>
          <w:sz w:val="28"/>
          <w:szCs w:val="28"/>
        </w:rPr>
        <w:t xml:space="preserve">) and the best electrochemical performance, achieving </w:t>
      </w:r>
      <w:r w:rsidR="00B87061">
        <w:rPr>
          <w:rFonts w:ascii="TH Sarabun New" w:hAnsi="TH Sarabun New" w:cs="TH Sarabun New"/>
          <w:sz w:val="28"/>
          <w:szCs w:val="28"/>
        </w:rPr>
        <w:t xml:space="preserve">       </w:t>
      </w:r>
      <w:r w:rsidRPr="00924C21">
        <w:rPr>
          <w:rFonts w:ascii="TH Sarabun New" w:hAnsi="TH Sarabun New" w:cs="TH Sarabun New"/>
          <w:sz w:val="28"/>
          <w:szCs w:val="28"/>
        </w:rPr>
        <w:t>a specific capacitance of 150–160 Fg</w:t>
      </w:r>
      <w:r w:rsidR="00A450E8" w:rsidRPr="0057422C">
        <w:rPr>
          <w:rStyle w:val="af"/>
          <w:rFonts w:ascii="Cambria Math" w:hAnsi="Cambria Math" w:cs="Cambria Math"/>
          <w:b w:val="0"/>
          <w:bCs w:val="0"/>
          <w:sz w:val="28"/>
        </w:rPr>
        <w:t>⁻</w:t>
      </w:r>
      <w:r w:rsidR="00A450E8" w:rsidRPr="0057422C">
        <w:rPr>
          <w:rStyle w:val="af"/>
          <w:rFonts w:ascii="TH Sarabun New" w:hAnsi="TH Sarabun New" w:cs="TH Sarabun New"/>
          <w:b w:val="0"/>
          <w:bCs w:val="0"/>
          <w:sz w:val="28"/>
        </w:rPr>
        <w:t>¹</w:t>
      </w:r>
      <w:r w:rsidRPr="00924C21">
        <w:rPr>
          <w:rFonts w:ascii="TH Sarabun New" w:hAnsi="TH Sarabun New" w:cs="TH Sarabun New"/>
          <w:sz w:val="28"/>
          <w:szCs w:val="28"/>
        </w:rPr>
        <w:t>, approximately twice that of commercial YP50F activated carbon.</w:t>
      </w:r>
    </w:p>
    <w:p w14:paraId="678ABEBE" w14:textId="462DCC4C" w:rsidR="00FA023C" w:rsidRDefault="00924C21" w:rsidP="006B2FEB">
      <w:pPr>
        <w:pStyle w:val="ad"/>
        <w:spacing w:before="0" w:beforeAutospacing="0" w:after="0" w:afterAutospacing="0"/>
        <w:ind w:firstLine="720"/>
        <w:jc w:val="both"/>
        <w:rPr>
          <w:rFonts w:ascii="TH Sarabun New" w:hAnsi="TH Sarabun New" w:cs="TH Sarabun New"/>
        </w:rPr>
      </w:pPr>
      <w:r w:rsidRPr="00495F9C">
        <w:rPr>
          <w:rFonts w:ascii="TH Sarabun New" w:hAnsi="TH Sarabun New" w:cs="TH Sarabun New"/>
        </w:rPr>
        <w:t>The GCD and cycling results</w:t>
      </w:r>
      <w:r w:rsidR="00495F9C">
        <w:rPr>
          <w:rFonts w:ascii="TH Sarabun New" w:hAnsi="TH Sarabun New" w:cs="TH Sarabun New"/>
        </w:rPr>
        <w:t xml:space="preserve"> </w:t>
      </w:r>
      <w:proofErr w:type="spellStart"/>
      <w:r w:rsidR="00495F9C">
        <w:rPr>
          <w:rFonts w:ascii="TH Sarabun New" w:hAnsi="TH Sarabun New" w:cs="TH Sarabun New"/>
        </w:rPr>
        <w:t>cleary</w:t>
      </w:r>
      <w:proofErr w:type="spellEnd"/>
      <w:r w:rsidRPr="00924C21">
        <w:rPr>
          <w:rFonts w:ascii="TH Sarabun New" w:hAnsi="TH Sarabun New" w:cs="TH Sarabun New"/>
        </w:rPr>
        <w:t xml:space="preserve"> demonstrated the capability of T-K1-700 for charge storage and stable operation under the investigated conditions. However, EIS analysis </w:t>
      </w:r>
      <w:r w:rsidRPr="00E21FB7">
        <w:rPr>
          <w:rFonts w:ascii="TH Sarabun New" w:hAnsi="TH Sarabun New" w:cs="TH Sarabun New"/>
        </w:rPr>
        <w:t xml:space="preserve">indicated limitations </w:t>
      </w:r>
      <w:r w:rsidR="00E21FB7" w:rsidRPr="00E21FB7">
        <w:rPr>
          <w:rFonts w:ascii="TH Sarabun New" w:hAnsi="TH Sarabun New" w:cs="TH Sarabun New"/>
        </w:rPr>
        <w:t>regarding the</w:t>
      </w:r>
      <w:r w:rsidRPr="00E21FB7">
        <w:rPr>
          <w:rFonts w:ascii="TH Sarabun New" w:hAnsi="TH Sarabun New" w:cs="TH Sarabun New"/>
        </w:rPr>
        <w:t xml:space="preserve"> long-term</w:t>
      </w:r>
      <w:r w:rsidRPr="00924C21">
        <w:rPr>
          <w:rFonts w:ascii="TH Sarabun New" w:hAnsi="TH Sarabun New" w:cs="TH Sarabun New"/>
        </w:rPr>
        <w:t xml:space="preserve"> electrochemical stability of biomass-derived carbons compared with commercial activated carbon. Overall, this study highlights the potential of converting agricultural waste into value-added porous carbon materials for energy storage </w:t>
      </w:r>
      <w:r w:rsidRPr="00495F9C">
        <w:rPr>
          <w:rFonts w:ascii="TH Sarabun New" w:hAnsi="TH Sarabun New" w:cs="TH Sarabun New"/>
        </w:rPr>
        <w:t xml:space="preserve">applications, with </w:t>
      </w:r>
      <w:r w:rsidR="00495F9C" w:rsidRPr="00495F9C">
        <w:rPr>
          <w:rFonts w:ascii="TH Sarabun New" w:hAnsi="TH Sarabun New" w:cs="TH Sarabun New"/>
        </w:rPr>
        <w:t>continued</w:t>
      </w:r>
      <w:r w:rsidRPr="00495F9C">
        <w:rPr>
          <w:rFonts w:ascii="TH Sarabun New" w:hAnsi="TH Sarabun New" w:cs="TH Sarabun New"/>
        </w:rPr>
        <w:t xml:space="preserve"> </w:t>
      </w:r>
      <w:r w:rsidR="00495F9C" w:rsidRPr="00495F9C">
        <w:rPr>
          <w:rFonts w:ascii="TH Sarabun New" w:hAnsi="TH Sarabun New" w:cs="TH Sarabun New"/>
        </w:rPr>
        <w:t>optimization of</w:t>
      </w:r>
      <w:r w:rsidRPr="00495F9C">
        <w:rPr>
          <w:rFonts w:ascii="TH Sarabun New" w:hAnsi="TH Sarabun New" w:cs="TH Sarabun New"/>
        </w:rPr>
        <w:t xml:space="preserve"> activation processes and electrode structures needed to enhance long-term performance.</w:t>
      </w:r>
    </w:p>
    <w:p w14:paraId="566C1814" w14:textId="77777777" w:rsidR="005F14C9" w:rsidRPr="00924C21" w:rsidRDefault="005F14C9" w:rsidP="005F14C9">
      <w:pPr>
        <w:pStyle w:val="ad"/>
        <w:spacing w:before="0" w:beforeAutospacing="0" w:after="0" w:afterAutospacing="0"/>
        <w:ind w:firstLine="720"/>
        <w:jc w:val="both"/>
        <w:rPr>
          <w:rFonts w:ascii="TH Sarabun New" w:hAnsi="TH Sarabun New" w:cs="TH Sarabun New"/>
        </w:rPr>
      </w:pPr>
    </w:p>
    <w:p w14:paraId="395096C5" w14:textId="0D575BBC" w:rsidR="006A0C8A" w:rsidRPr="00A51116" w:rsidRDefault="006A0C8A" w:rsidP="00FA023C">
      <w:pPr>
        <w:spacing w:after="0" w:line="240" w:lineRule="auto"/>
        <w:rPr>
          <w:rFonts w:ascii="TH Sarabun New" w:eastAsia="Times New Roman" w:hAnsi="TH Sarabun New" w:cs="TH Sarabun New"/>
          <w:sz w:val="28"/>
          <w:cs/>
        </w:rPr>
      </w:pPr>
      <w:r w:rsidRPr="002F355E">
        <w:rPr>
          <w:rFonts w:ascii="TH Sarabun New" w:hAnsi="TH Sarabun New" w:cs="TH Sarabun New"/>
          <w:b/>
          <w:bCs/>
          <w:sz w:val="28"/>
        </w:rPr>
        <w:t>Acknowledgments</w:t>
      </w:r>
      <w:r w:rsidRPr="00C52B55">
        <w:rPr>
          <w:rFonts w:ascii="TH Sarabun New" w:hAnsi="TH Sarabun New" w:cs="TH Sarabun New"/>
          <w:b/>
          <w:bCs/>
          <w:sz w:val="28"/>
          <w:szCs w:val="22"/>
        </w:rPr>
        <w:t xml:space="preserve"> </w:t>
      </w:r>
      <w:bookmarkEnd w:id="8"/>
    </w:p>
    <w:p w14:paraId="20B0F980" w14:textId="77777777" w:rsidR="00140A4C" w:rsidRPr="00140A4C" w:rsidRDefault="00140A4C" w:rsidP="00965440">
      <w:pPr>
        <w:spacing w:after="0" w:line="240" w:lineRule="auto"/>
        <w:ind w:firstLine="720"/>
        <w:jc w:val="both"/>
        <w:rPr>
          <w:rFonts w:ascii="TH Sarabun New" w:eastAsia="Times New Roman" w:hAnsi="TH Sarabun New" w:cs="TH Sarabun New"/>
          <w:sz w:val="28"/>
        </w:rPr>
      </w:pPr>
      <w:bookmarkStart w:id="9" w:name="_Hlk234618034"/>
      <w:r w:rsidRPr="00140A4C">
        <w:rPr>
          <w:rFonts w:ascii="TH Sarabun New" w:eastAsia="Times New Roman" w:hAnsi="TH Sarabun New" w:cs="TH Sarabun New"/>
          <w:sz w:val="28"/>
        </w:rPr>
        <w:t xml:space="preserve">The authors would like to express their sincere gratitude to Princess </w:t>
      </w:r>
      <w:proofErr w:type="spellStart"/>
      <w:r w:rsidRPr="00140A4C">
        <w:rPr>
          <w:rFonts w:ascii="TH Sarabun New" w:eastAsia="Times New Roman" w:hAnsi="TH Sarabun New" w:cs="TH Sarabun New"/>
          <w:sz w:val="28"/>
        </w:rPr>
        <w:t>Chulabhorn</w:t>
      </w:r>
      <w:proofErr w:type="spellEnd"/>
      <w:r w:rsidRPr="00140A4C">
        <w:rPr>
          <w:rFonts w:ascii="TH Sarabun New" w:eastAsia="Times New Roman" w:hAnsi="TH Sarabun New" w:cs="TH Sarabun New"/>
          <w:sz w:val="28"/>
        </w:rPr>
        <w:t xml:space="preserve"> Science High School </w:t>
      </w:r>
      <w:proofErr w:type="spellStart"/>
      <w:r w:rsidRPr="00140A4C">
        <w:rPr>
          <w:rFonts w:ascii="TH Sarabun New" w:eastAsia="Times New Roman" w:hAnsi="TH Sarabun New" w:cs="TH Sarabun New"/>
          <w:sz w:val="28"/>
        </w:rPr>
        <w:t>Lopburi</w:t>
      </w:r>
      <w:proofErr w:type="spellEnd"/>
      <w:r w:rsidRPr="00140A4C">
        <w:rPr>
          <w:rFonts w:ascii="TH Sarabun New" w:eastAsia="Times New Roman" w:hAnsi="TH Sarabun New" w:cs="TH Sarabun New"/>
          <w:sz w:val="28"/>
        </w:rPr>
        <w:t xml:space="preserve"> for providing the facilities and continuous support that made this research possible.</w:t>
      </w:r>
    </w:p>
    <w:p w14:paraId="3EC146F1" w14:textId="26223A8C" w:rsidR="006B2FEB" w:rsidRPr="00E21FB7" w:rsidRDefault="00140A4C" w:rsidP="006B2FEB">
      <w:pPr>
        <w:spacing w:after="0" w:line="240" w:lineRule="auto"/>
        <w:ind w:firstLine="720"/>
        <w:jc w:val="both"/>
        <w:rPr>
          <w:rFonts w:ascii="TH Sarabun New" w:eastAsia="Times New Roman" w:hAnsi="TH Sarabun New" w:cs="TH Sarabun New"/>
          <w:sz w:val="28"/>
          <w:highlight w:val="yellow"/>
        </w:rPr>
      </w:pPr>
      <w:r w:rsidRPr="00140A4C">
        <w:rPr>
          <w:rFonts w:ascii="TH Sarabun New" w:eastAsia="Times New Roman" w:hAnsi="TH Sarabun New" w:cs="TH Sarabun New"/>
          <w:sz w:val="28"/>
        </w:rPr>
        <w:t xml:space="preserve">The authors also gratefully acknowledge the National Energy Technology Center (ENTEC), National Science and Technology Development Agency (NSTDA), for providing access to scientific </w:t>
      </w:r>
      <w:r w:rsidRPr="00E21FB7">
        <w:rPr>
          <w:rFonts w:ascii="TH Sarabun New" w:eastAsia="Times New Roman" w:hAnsi="TH Sarabun New" w:cs="TH Sarabun New"/>
          <w:sz w:val="28"/>
        </w:rPr>
        <w:t>instrumentation,</w:t>
      </w:r>
      <w:r w:rsidR="00E21FB7" w:rsidRPr="00E21FB7">
        <w:rPr>
          <w:rFonts w:ascii="TH Sarabun New" w:eastAsia="Times New Roman" w:hAnsi="TH Sarabun New" w:cs="TH Sarabun New"/>
          <w:sz w:val="28"/>
        </w:rPr>
        <w:t xml:space="preserve"> advanced </w:t>
      </w:r>
      <w:r w:rsidRPr="00E21FB7">
        <w:rPr>
          <w:rFonts w:ascii="TH Sarabun New" w:eastAsia="Times New Roman" w:hAnsi="TH Sarabun New" w:cs="TH Sarabun New"/>
          <w:sz w:val="28"/>
        </w:rPr>
        <w:t>laboratory facilities, and</w:t>
      </w:r>
      <w:r w:rsidRPr="00140A4C">
        <w:rPr>
          <w:rFonts w:ascii="TH Sarabun New" w:eastAsia="Times New Roman" w:hAnsi="TH Sarabun New" w:cs="TH Sarabun New"/>
          <w:sz w:val="28"/>
        </w:rPr>
        <w:t xml:space="preserve"> technical assistance throughout this study. Their </w:t>
      </w:r>
      <w:r w:rsidR="00E21FB7">
        <w:rPr>
          <w:rFonts w:ascii="TH Sarabun New" w:eastAsia="Times New Roman" w:hAnsi="TH Sarabun New" w:cs="TH Sarabun New"/>
          <w:sz w:val="28"/>
        </w:rPr>
        <w:t xml:space="preserve">continuous </w:t>
      </w:r>
      <w:r w:rsidRPr="00E21FB7">
        <w:rPr>
          <w:rFonts w:ascii="TH Sarabun New" w:eastAsia="Times New Roman" w:hAnsi="TH Sarabun New" w:cs="TH Sarabun New"/>
          <w:sz w:val="28"/>
        </w:rPr>
        <w:t>support was invaluable to the successful</w:t>
      </w:r>
      <w:r w:rsidRPr="00140A4C">
        <w:rPr>
          <w:rFonts w:ascii="TH Sarabun New" w:eastAsia="Times New Roman" w:hAnsi="TH Sarabun New" w:cs="TH Sarabun New"/>
          <w:sz w:val="28"/>
        </w:rPr>
        <w:t xml:space="preserve"> completion of this research.</w:t>
      </w:r>
    </w:p>
    <w:p w14:paraId="0C9EBAFF" w14:textId="77777777" w:rsidR="00E64B41" w:rsidRDefault="00B24034" w:rsidP="00E64B41">
      <w:pPr>
        <w:spacing w:after="0" w:line="240" w:lineRule="auto"/>
        <w:jc w:val="thaiDistribute"/>
        <w:rPr>
          <w:rFonts w:ascii="TH Sarabun New" w:hAnsi="TH Sarabun New" w:cs="TH Sarabun New"/>
          <w:b/>
          <w:bCs/>
          <w:sz w:val="32"/>
          <w:szCs w:val="32"/>
        </w:rPr>
      </w:pPr>
      <w:r w:rsidRPr="002F355E">
        <w:rPr>
          <w:rFonts w:ascii="TH Sarabun New" w:hAnsi="TH Sarabun New" w:cs="TH Sarabun New"/>
          <w:b/>
          <w:bCs/>
          <w:noProof/>
          <w:sz w:val="28"/>
        </w:rPr>
        <w:t>References</w:t>
      </w:r>
      <w:r w:rsidR="00F63A3D" w:rsidRPr="00C52B55">
        <w:rPr>
          <w:rFonts w:ascii="TH Sarabun New" w:hAnsi="TH Sarabun New" w:cs="TH Sarabun New"/>
          <w:b/>
          <w:bCs/>
          <w:sz w:val="32"/>
          <w:szCs w:val="32"/>
        </w:rPr>
        <w:t xml:space="preserve"> </w:t>
      </w:r>
      <w:bookmarkEnd w:id="9"/>
    </w:p>
    <w:p w14:paraId="218AC4C7" w14:textId="77777777" w:rsidR="00F10148" w:rsidRDefault="002F7F90" w:rsidP="00F10148">
      <w:pPr>
        <w:pStyle w:val="ad"/>
        <w:spacing w:before="0" w:beforeAutospacing="0" w:after="0" w:afterAutospacing="0"/>
        <w:jc w:val="thaiDistribute"/>
        <w:rPr>
          <w:rFonts w:ascii="TH Sarabun New" w:hAnsi="TH Sarabun New" w:cs="TH Sarabun New"/>
        </w:rPr>
      </w:pPr>
      <w:r w:rsidRPr="002F7F90">
        <w:rPr>
          <w:rFonts w:ascii="TH Sarabun New" w:hAnsi="TH Sarabun New" w:cs="TH Sarabun New"/>
        </w:rPr>
        <w:t>Adan-Mas, A., et al./</w:t>
      </w:r>
      <w:proofErr w:type="gramStart"/>
      <w:r w:rsidRPr="002F7F90">
        <w:rPr>
          <w:rFonts w:ascii="TH Sarabun New" w:hAnsi="TH Sarabun New" w:cs="TH Sarabun New"/>
        </w:rPr>
        <w:t>/(</w:t>
      </w:r>
      <w:proofErr w:type="gramEnd"/>
      <w:r w:rsidRPr="002F7F90">
        <w:rPr>
          <w:rFonts w:ascii="TH Sarabun New" w:hAnsi="TH Sarabun New" w:cs="TH Sarabun New"/>
        </w:rPr>
        <w:t>2021).//Coffee-derived</w:t>
      </w:r>
      <w:r w:rsidR="00F10148">
        <w:rPr>
          <w:rFonts w:ascii="TH Sarabun New" w:hAnsi="TH Sarabun New" w:cs="TH Sarabun New"/>
        </w:rPr>
        <w:t xml:space="preserve"> </w:t>
      </w:r>
    </w:p>
    <w:p w14:paraId="288695B2" w14:textId="55FC2422" w:rsidR="002F7F90" w:rsidRPr="00F10148" w:rsidRDefault="00F10148" w:rsidP="00F10148">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ab/>
      </w:r>
      <w:r w:rsidR="002F7F90" w:rsidRPr="00F10148">
        <w:rPr>
          <w:rFonts w:ascii="TH Sarabun New" w:hAnsi="TH Sarabun New" w:cs="TH Sarabun New"/>
        </w:rPr>
        <w:t>Activated Carbon from Second</w:t>
      </w:r>
      <w:r w:rsidRPr="00F10148">
        <w:rPr>
          <w:rFonts w:ascii="TH Sarabun New" w:hAnsi="TH Sarabun New" w:cs="TH Sarabun New"/>
        </w:rPr>
        <w:t xml:space="preserve"> </w:t>
      </w:r>
      <w:r w:rsidR="002F7F90" w:rsidRPr="00F10148">
        <w:rPr>
          <w:rFonts w:ascii="TH Sarabun New" w:hAnsi="TH Sarabun New" w:cs="TH Sarabun New"/>
        </w:rPr>
        <w:t xml:space="preserve">Biowaste </w:t>
      </w:r>
      <w:r w:rsidRPr="00F10148">
        <w:rPr>
          <w:rFonts w:ascii="TH Sarabun New" w:hAnsi="TH Sarabun New" w:cs="TH Sarabun New"/>
        </w:rPr>
        <w:tab/>
      </w:r>
      <w:r w:rsidR="002F7F90" w:rsidRPr="00F10148">
        <w:rPr>
          <w:rFonts w:ascii="TH Sarabun New" w:hAnsi="TH Sarabun New" w:cs="TH Sarabun New"/>
        </w:rPr>
        <w:t>for</w:t>
      </w:r>
      <w:r>
        <w:rPr>
          <w:rFonts w:ascii="TH Sarabun New" w:hAnsi="TH Sarabun New" w:cs="TH Sarabun New"/>
        </w:rPr>
        <w:t xml:space="preserve"> </w:t>
      </w:r>
      <w:r w:rsidR="002F7F90" w:rsidRPr="00F10148">
        <w:rPr>
          <w:rFonts w:ascii="TH Sarabun New" w:hAnsi="TH Sarabun New" w:cs="TH Sarabun New"/>
        </w:rPr>
        <w:t>Supercapacitor</w:t>
      </w:r>
      <w:r>
        <w:rPr>
          <w:rFonts w:ascii="TH Sarabun New" w:hAnsi="TH Sarabun New" w:cs="TH Sarabun New"/>
        </w:rPr>
        <w:t xml:space="preserve"> </w:t>
      </w:r>
      <w:proofErr w:type="gramStart"/>
      <w:r w:rsidR="002F7F90" w:rsidRPr="00F10148">
        <w:rPr>
          <w:rFonts w:ascii="TH Sarabun New" w:hAnsi="TH Sarabun New" w:cs="TH Sarabun New"/>
        </w:rPr>
        <w:t>Applications./</w:t>
      </w:r>
      <w:proofErr w:type="gramEnd"/>
      <w:r w:rsidR="002F7F90" w:rsidRPr="00F10148">
        <w:rPr>
          <w:rFonts w:ascii="TH Sarabun New" w:hAnsi="TH Sarabun New" w:cs="TH Sarabun New"/>
        </w:rPr>
        <w:t>/Waste</w:t>
      </w:r>
      <w:r w:rsidRPr="00F10148">
        <w:rPr>
          <w:rFonts w:ascii="TH Sarabun New" w:hAnsi="TH Sarabun New" w:cs="TH Sarabun New"/>
        </w:rPr>
        <w:t xml:space="preserve"> </w:t>
      </w:r>
      <w:r w:rsidRPr="00F10148">
        <w:rPr>
          <w:rFonts w:ascii="TH Sarabun New" w:hAnsi="TH Sarabun New" w:cs="TH Sarabun New"/>
        </w:rPr>
        <w:tab/>
      </w:r>
      <w:r w:rsidR="002F7F90" w:rsidRPr="00F10148">
        <w:rPr>
          <w:rFonts w:ascii="TH Sarabun New" w:hAnsi="TH Sarabun New" w:cs="TH Sarabun New"/>
        </w:rPr>
        <w:t>Management,127,660</w:t>
      </w:r>
      <w:r w:rsidRPr="00F10148">
        <w:rPr>
          <w:rFonts w:ascii="TH Sarabun New" w:hAnsi="TH Sarabun New" w:cs="TH Sarabun New"/>
        </w:rPr>
        <w:t>-</w:t>
      </w:r>
      <w:r w:rsidR="002F7F90" w:rsidRPr="00F10148">
        <w:rPr>
          <w:rFonts w:ascii="TH Sarabun New" w:hAnsi="TH Sarabun New" w:cs="TH Sarabun New"/>
        </w:rPr>
        <w:t>670.</w:t>
      </w:r>
      <w:r w:rsidRPr="00F10148">
        <w:rPr>
          <w:rFonts w:ascii="TH Sarabun New" w:hAnsi="TH Sarabun New" w:cs="TH Sarabun New"/>
        </w:rPr>
        <w:tab/>
      </w:r>
      <w:r w:rsidR="002F7F90" w:rsidRPr="00F10148">
        <w:rPr>
          <w:rFonts w:ascii="TH Sarabun New" w:hAnsi="TH Sarabun New" w:cs="TH Sarabun New"/>
        </w:rPr>
        <w:t>//</w:t>
      </w:r>
      <w:hyperlink r:id="rId22" w:history="1">
        <w:r w:rsidRPr="00F10148">
          <w:rPr>
            <w:rStyle w:val="a3"/>
            <w:rFonts w:ascii="TH Sarabun New" w:hAnsi="TH Sarabun New" w:cs="TH Sarabun New"/>
            <w:color w:val="auto"/>
            <w:u w:val="none"/>
          </w:rPr>
          <w:t>https</w:t>
        </w:r>
        <w:r w:rsidRPr="00F10148">
          <w:rPr>
            <w:rStyle w:val="a3"/>
            <w:rFonts w:ascii="TH Sarabun New" w:hAnsi="TH Sarabun New" w:cs="TH Sarabun New"/>
            <w:color w:val="auto"/>
            <w:u w:val="none"/>
          </w:rPr>
          <w:t>:</w:t>
        </w:r>
        <w:r w:rsidRPr="00F10148">
          <w:rPr>
            <w:rStyle w:val="a3"/>
            <w:rFonts w:ascii="TH Sarabun New" w:hAnsi="TH Sarabun New" w:cs="TH Sarabun New"/>
            <w:color w:val="auto"/>
            <w:u w:val="none"/>
          </w:rPr>
          <w:t>//</w:t>
        </w:r>
        <w:r w:rsidRPr="00F10148">
          <w:rPr>
            <w:rStyle w:val="a3"/>
            <w:rFonts w:ascii="TH Sarabun New" w:hAnsi="TH Sarabun New" w:cs="TH Sarabun New"/>
            <w:color w:val="auto"/>
            <w:u w:val="none"/>
          </w:rPr>
          <w:t>doi.org/10.1016/j.wasman.2020.</w:t>
        </w:r>
        <w:r w:rsidRPr="00F10148">
          <w:rPr>
            <w:rStyle w:val="a3"/>
            <w:rFonts w:ascii="TH Sarabun New" w:hAnsi="TH Sarabun New" w:cs="TH Sarabun New"/>
            <w:color w:val="auto"/>
            <w:u w:val="none"/>
          </w:rPr>
          <w:tab/>
        </w:r>
        <w:r w:rsidRPr="00F10148">
          <w:rPr>
            <w:rStyle w:val="a3"/>
            <w:rFonts w:ascii="TH Sarabun New" w:hAnsi="TH Sarabun New" w:cs="TH Sarabun New"/>
            <w:color w:val="auto"/>
            <w:u w:val="none"/>
          </w:rPr>
          <w:t>11.043</w:t>
        </w:r>
      </w:hyperlink>
      <w:r w:rsidR="001E7AFD" w:rsidRPr="00F10148">
        <w:rPr>
          <w:rFonts w:ascii="TH Sarabun New" w:hAnsi="TH Sarabun New" w:cs="TH Sarabun New" w:hint="cs"/>
          <w:cs/>
        </w:rPr>
        <w:t xml:space="preserve">     </w:t>
      </w:r>
    </w:p>
    <w:p w14:paraId="40737671" w14:textId="3DF80C5A" w:rsidR="002F7F90" w:rsidRPr="00F10148" w:rsidRDefault="002F7F90" w:rsidP="00F10148">
      <w:pPr>
        <w:pStyle w:val="ad"/>
        <w:spacing w:before="0" w:beforeAutospacing="0" w:after="0" w:afterAutospacing="0"/>
        <w:jc w:val="thaiDistribute"/>
        <w:rPr>
          <w:rFonts w:ascii="TH Sarabun New" w:hAnsi="TH Sarabun New" w:cs="TH Sarabun New"/>
        </w:rPr>
      </w:pPr>
      <w:proofErr w:type="spellStart"/>
      <w:r w:rsidRPr="00F10148">
        <w:rPr>
          <w:rFonts w:ascii="TH Sarabun New" w:hAnsi="TH Sarabun New" w:cs="TH Sarabun New"/>
        </w:rPr>
        <w:t>Eom</w:t>
      </w:r>
      <w:proofErr w:type="spellEnd"/>
      <w:r w:rsidRPr="00F10148">
        <w:rPr>
          <w:rFonts w:ascii="TH Sarabun New" w:hAnsi="TH Sarabun New" w:cs="TH Sarabun New"/>
        </w:rPr>
        <w:t>, H., et al./</w:t>
      </w:r>
      <w:proofErr w:type="gramStart"/>
      <w:r w:rsidRPr="00F10148">
        <w:rPr>
          <w:rFonts w:ascii="TH Sarabun New" w:hAnsi="TH Sarabun New" w:cs="TH Sarabun New"/>
        </w:rPr>
        <w:t>/(</w:t>
      </w:r>
      <w:proofErr w:type="gramEnd"/>
      <w:r w:rsidRPr="00F10148">
        <w:rPr>
          <w:rFonts w:ascii="TH Sarabun New" w:hAnsi="TH Sarabun New" w:cs="TH Sarabun New"/>
        </w:rPr>
        <w:t xml:space="preserve">2021).//Recycling Black Tea </w:t>
      </w:r>
      <w:r w:rsidR="00F10148" w:rsidRPr="00F10148">
        <w:rPr>
          <w:rFonts w:ascii="TH Sarabun New" w:hAnsi="TH Sarabun New" w:cs="TH Sarabun New"/>
        </w:rPr>
        <w:tab/>
      </w:r>
      <w:r w:rsidRPr="00F10148">
        <w:rPr>
          <w:rFonts w:ascii="TH Sarabun New" w:hAnsi="TH Sarabun New" w:cs="TH Sarabun New"/>
        </w:rPr>
        <w:t xml:space="preserve">Waste Biomass as Activated Porous </w:t>
      </w:r>
      <w:r w:rsidR="00F10148" w:rsidRPr="00F10148">
        <w:rPr>
          <w:rFonts w:ascii="TH Sarabun New" w:hAnsi="TH Sarabun New" w:cs="TH Sarabun New"/>
        </w:rPr>
        <w:tab/>
      </w:r>
      <w:r w:rsidRPr="00F10148">
        <w:rPr>
          <w:rFonts w:ascii="TH Sarabun New" w:hAnsi="TH Sarabun New" w:cs="TH Sarabun New"/>
        </w:rPr>
        <w:t xml:space="preserve">Carbon for Long Life Cycle </w:t>
      </w:r>
      <w:r w:rsidR="00F10148" w:rsidRPr="00F10148">
        <w:rPr>
          <w:rFonts w:ascii="TH Sarabun New" w:hAnsi="TH Sarabun New" w:cs="TH Sarabun New"/>
        </w:rPr>
        <w:tab/>
      </w:r>
      <w:r w:rsidRPr="00F10148">
        <w:rPr>
          <w:rFonts w:ascii="TH Sarabun New" w:hAnsi="TH Sarabun New" w:cs="TH Sarabun New"/>
        </w:rPr>
        <w:t xml:space="preserve">Supercapacitor Electrodes.//Materials, </w:t>
      </w:r>
      <w:r w:rsidR="00F10148" w:rsidRPr="00F10148">
        <w:rPr>
          <w:rFonts w:ascii="TH Sarabun New" w:hAnsi="TH Sarabun New" w:cs="TH Sarabun New"/>
        </w:rPr>
        <w:tab/>
      </w:r>
      <w:r w:rsidRPr="00F10148">
        <w:rPr>
          <w:rFonts w:ascii="TH Sarabun New" w:hAnsi="TH Sarabun New" w:cs="TH Sarabun New"/>
        </w:rPr>
        <w:t>14(21),6592.//</w:t>
      </w:r>
      <w:hyperlink r:id="rId23" w:history="1">
        <w:r w:rsidR="00F10148" w:rsidRPr="00F10148">
          <w:rPr>
            <w:rStyle w:val="a3"/>
            <w:rFonts w:ascii="TH Sarabun New" w:hAnsi="TH Sarabun New" w:cs="TH Sarabun New"/>
            <w:color w:val="auto"/>
            <w:u w:val="none"/>
          </w:rPr>
          <w:t>https://doi.org/10.3390/ma</w:t>
        </w:r>
        <w:r w:rsidR="00F10148" w:rsidRPr="00F10148">
          <w:rPr>
            <w:rStyle w:val="a3"/>
            <w:rFonts w:ascii="TH Sarabun New" w:hAnsi="TH Sarabun New" w:cs="TH Sarabun New"/>
            <w:color w:val="auto"/>
            <w:u w:val="none"/>
          </w:rPr>
          <w:tab/>
        </w:r>
        <w:r w:rsidR="00F10148" w:rsidRPr="00F10148">
          <w:rPr>
            <w:rStyle w:val="a3"/>
            <w:rFonts w:ascii="TH Sarabun New" w:hAnsi="TH Sarabun New" w:cs="TH Sarabun New"/>
            <w:color w:val="auto"/>
            <w:u w:val="none"/>
          </w:rPr>
          <w:t>14216592</w:t>
        </w:r>
      </w:hyperlink>
    </w:p>
    <w:p w14:paraId="05B095AE" w14:textId="77777777" w:rsidR="002F7F90" w:rsidRPr="00F10148" w:rsidRDefault="002F7F90" w:rsidP="00F10148">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 xml:space="preserve">Ioannidou, O., &amp; </w:t>
      </w:r>
      <w:proofErr w:type="spellStart"/>
      <w:r w:rsidRPr="00F10148">
        <w:rPr>
          <w:rFonts w:ascii="TH Sarabun New" w:hAnsi="TH Sarabun New" w:cs="TH Sarabun New"/>
        </w:rPr>
        <w:t>Zabaniotou</w:t>
      </w:r>
      <w:proofErr w:type="spellEnd"/>
      <w:r w:rsidRPr="00F10148">
        <w:rPr>
          <w:rFonts w:ascii="TH Sarabun New" w:hAnsi="TH Sarabun New" w:cs="TH Sarabun New"/>
        </w:rPr>
        <w:t xml:space="preserve">, </w:t>
      </w:r>
    </w:p>
    <w:p w14:paraId="176FEC53" w14:textId="77777777" w:rsidR="008163D7" w:rsidRDefault="002F7F90" w:rsidP="00F10148">
      <w:pPr>
        <w:pStyle w:val="ad"/>
        <w:spacing w:before="0" w:beforeAutospacing="0" w:after="0" w:afterAutospacing="0"/>
        <w:ind w:left="720"/>
        <w:jc w:val="thaiDistribute"/>
        <w:rPr>
          <w:rFonts w:ascii="TH Sarabun New" w:hAnsi="TH Sarabun New" w:cs="TH Sarabun New"/>
        </w:rPr>
      </w:pPr>
      <w:r w:rsidRPr="00574BEF">
        <w:rPr>
          <w:rFonts w:ascii="TH Sarabun New" w:hAnsi="TH Sarabun New" w:cs="TH Sarabun New"/>
        </w:rPr>
        <w:t>A./</w:t>
      </w:r>
      <w:proofErr w:type="gramStart"/>
      <w:r w:rsidRPr="00574BEF">
        <w:rPr>
          <w:rFonts w:ascii="TH Sarabun New" w:hAnsi="TH Sarabun New" w:cs="TH Sarabun New"/>
        </w:rPr>
        <w:t>/(</w:t>
      </w:r>
      <w:proofErr w:type="gramEnd"/>
      <w:r w:rsidRPr="00574BEF">
        <w:rPr>
          <w:rFonts w:ascii="TH Sarabun New" w:hAnsi="TH Sarabun New" w:cs="TH Sarabun New"/>
        </w:rPr>
        <w:t>2007).//Agricultural Residues as Precursors for Activated Carbon Production—A Review.//Renewable and Sustainable Energy Reviews, 11(9), 1966–2005.//</w:t>
      </w:r>
      <w:hyperlink r:id="rId24" w:history="1">
        <w:r w:rsidRPr="00574BEF">
          <w:rPr>
            <w:rStyle w:val="a3"/>
            <w:rFonts w:ascii="TH Sarabun New" w:hAnsi="TH Sarabun New" w:cs="TH Sarabun New"/>
            <w:color w:val="auto"/>
            <w:u w:val="none"/>
          </w:rPr>
          <w:t>https://doi.org/10.1016/j.rser.2006.03.013</w:t>
        </w:r>
      </w:hyperlink>
    </w:p>
    <w:p w14:paraId="16389CC1" w14:textId="333D4458" w:rsidR="008163D7" w:rsidRPr="00F10148" w:rsidRDefault="008163D7" w:rsidP="00F10148">
      <w:pPr>
        <w:pStyle w:val="ad"/>
        <w:spacing w:before="0" w:beforeAutospacing="0" w:after="0" w:afterAutospacing="0"/>
        <w:jc w:val="thaiDistribute"/>
        <w:rPr>
          <w:rFonts w:ascii="TH Sarabun New" w:hAnsi="TH Sarabun New" w:cs="TH Sarabun New"/>
        </w:rPr>
      </w:pPr>
      <w:r w:rsidRPr="00574BEF">
        <w:rPr>
          <w:rFonts w:ascii="TH Sarabun New" w:hAnsi="TH Sarabun New" w:cs="TH Sarabun New"/>
        </w:rPr>
        <w:t xml:space="preserve">Manasa, P., et al.//(2022).//Recent Progress on </w:t>
      </w:r>
      <w:r w:rsidR="00F10148">
        <w:rPr>
          <w:rFonts w:ascii="TH Sarabun New" w:hAnsi="TH Sarabun New" w:cs="TH Sarabun New"/>
        </w:rPr>
        <w:tab/>
      </w:r>
      <w:r w:rsidRPr="00574BEF">
        <w:rPr>
          <w:rFonts w:ascii="TH Sarabun New" w:hAnsi="TH Sarabun New" w:cs="TH Sarabun New"/>
        </w:rPr>
        <w:t xml:space="preserve">Biomass Waste-Derived Activated Carbon </w:t>
      </w:r>
      <w:r w:rsidR="00F10148">
        <w:rPr>
          <w:rFonts w:ascii="TH Sarabun New" w:hAnsi="TH Sarabun New" w:cs="TH Sarabun New"/>
        </w:rPr>
        <w:tab/>
      </w:r>
      <w:r w:rsidRPr="00574BEF">
        <w:rPr>
          <w:rFonts w:ascii="TH Sarabun New" w:hAnsi="TH Sarabun New" w:cs="TH Sarabun New"/>
        </w:rPr>
        <w:t xml:space="preserve">Electrode Materials for Supercapacitor </w:t>
      </w:r>
      <w:r w:rsidR="00F10148">
        <w:rPr>
          <w:rFonts w:ascii="TH Sarabun New" w:hAnsi="TH Sarabun New" w:cs="TH Sarabun New"/>
        </w:rPr>
        <w:tab/>
      </w:r>
      <w:r w:rsidRPr="00F10148">
        <w:rPr>
          <w:rFonts w:ascii="TH Sarabun New" w:hAnsi="TH Sarabun New" w:cs="TH Sarabun New"/>
        </w:rPr>
        <w:t xml:space="preserve">Applications: A Review.//Journal of </w:t>
      </w:r>
      <w:r w:rsidR="00F10148" w:rsidRPr="00F10148">
        <w:rPr>
          <w:rFonts w:ascii="TH Sarabun New" w:hAnsi="TH Sarabun New" w:cs="TH Sarabun New"/>
        </w:rPr>
        <w:tab/>
      </w:r>
      <w:r w:rsidRPr="00F10148">
        <w:rPr>
          <w:rFonts w:ascii="TH Sarabun New" w:hAnsi="TH Sarabun New" w:cs="TH Sarabun New"/>
        </w:rPr>
        <w:t>EnergyStorage,56,105290.//</w:t>
      </w:r>
      <w:hyperlink w:history="1">
        <w:r w:rsidR="00F10148" w:rsidRPr="00F10148">
          <w:rPr>
            <w:rStyle w:val="a3"/>
            <w:rFonts w:ascii="TH Sarabun New" w:hAnsi="TH Sarabun New" w:cs="TH Sarabun New"/>
            <w:color w:val="auto"/>
            <w:u w:val="none"/>
          </w:rPr>
          <w:t>https://doi.or</w:t>
        </w:r>
        <w:r w:rsidR="00F10148" w:rsidRPr="00F10148">
          <w:rPr>
            <w:rStyle w:val="a3"/>
            <w:rFonts w:ascii="TH Sarabun New" w:hAnsi="TH Sarabun New" w:cs="TH Sarabun New"/>
            <w:color w:val="auto"/>
            <w:u w:val="none"/>
          </w:rPr>
          <w:tab/>
        </w:r>
        <w:r w:rsidR="00F10148" w:rsidRPr="00F10148">
          <w:rPr>
            <w:rStyle w:val="a3"/>
            <w:rFonts w:ascii="TH Sarabun New" w:hAnsi="TH Sarabun New" w:cs="TH Sarabun New"/>
            <w:color w:val="auto"/>
            <w:u w:val="none"/>
          </w:rPr>
          <w:t>g/10.1016/j.est.2022.105290</w:t>
        </w:r>
      </w:hyperlink>
    </w:p>
    <w:p w14:paraId="618F0FDA" w14:textId="77777777" w:rsidR="00F10148" w:rsidRPr="00F10148" w:rsidRDefault="002F7F90" w:rsidP="00F10148">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 xml:space="preserve">Simon, P., &amp; </w:t>
      </w:r>
      <w:proofErr w:type="spellStart"/>
      <w:r w:rsidRPr="00F10148">
        <w:rPr>
          <w:rFonts w:ascii="TH Sarabun New" w:hAnsi="TH Sarabun New" w:cs="TH Sarabun New"/>
        </w:rPr>
        <w:t>Gogotsi</w:t>
      </w:r>
      <w:proofErr w:type="spellEnd"/>
      <w:r w:rsidRPr="00F10148">
        <w:rPr>
          <w:rFonts w:ascii="TH Sarabun New" w:hAnsi="TH Sarabun New" w:cs="TH Sarabun New"/>
        </w:rPr>
        <w:t>, Y./</w:t>
      </w:r>
      <w:proofErr w:type="gramStart"/>
      <w:r w:rsidRPr="00F10148">
        <w:rPr>
          <w:rFonts w:ascii="TH Sarabun New" w:hAnsi="TH Sarabun New" w:cs="TH Sarabun New"/>
        </w:rPr>
        <w:t>/(</w:t>
      </w:r>
      <w:proofErr w:type="gramEnd"/>
      <w:r w:rsidRPr="00F10148">
        <w:rPr>
          <w:rFonts w:ascii="TH Sarabun New" w:hAnsi="TH Sarabun New" w:cs="TH Sarabun New"/>
        </w:rPr>
        <w:t xml:space="preserve">2008).//Materials for </w:t>
      </w:r>
      <w:r w:rsidR="00F10148" w:rsidRPr="00F10148">
        <w:rPr>
          <w:rFonts w:ascii="TH Sarabun New" w:hAnsi="TH Sarabun New" w:cs="TH Sarabun New"/>
        </w:rPr>
        <w:tab/>
      </w:r>
      <w:r w:rsidRPr="00F10148">
        <w:rPr>
          <w:rFonts w:ascii="TH Sarabun New" w:hAnsi="TH Sarabun New" w:cs="TH Sarabun New"/>
        </w:rPr>
        <w:t>Electrochemical</w:t>
      </w:r>
      <w:r w:rsidR="001E7AFD" w:rsidRPr="00F10148">
        <w:rPr>
          <w:rFonts w:ascii="TH Sarabun New" w:hAnsi="TH Sarabun New" w:cs="TH Sarabun New" w:hint="cs"/>
          <w:cs/>
        </w:rPr>
        <w:t xml:space="preserve"> </w:t>
      </w:r>
      <w:r w:rsidRPr="00F10148">
        <w:rPr>
          <w:rFonts w:ascii="TH Sarabun New" w:hAnsi="TH Sarabun New" w:cs="TH Sarabun New"/>
        </w:rPr>
        <w:t xml:space="preserve">Capacitors.//Nature </w:t>
      </w:r>
      <w:r w:rsidR="00F10148" w:rsidRPr="00F10148">
        <w:rPr>
          <w:rFonts w:ascii="TH Sarabun New" w:hAnsi="TH Sarabun New" w:cs="TH Sarabun New"/>
        </w:rPr>
        <w:tab/>
      </w:r>
      <w:r w:rsidRPr="00F10148">
        <w:rPr>
          <w:rFonts w:ascii="TH Sarabun New" w:hAnsi="TH Sarabun New" w:cs="TH Sarabun New"/>
        </w:rPr>
        <w:t>Materials, 7(11), 845</w:t>
      </w:r>
      <w:r w:rsidR="00F10148" w:rsidRPr="00F10148">
        <w:rPr>
          <w:rFonts w:ascii="TH Sarabun New" w:hAnsi="TH Sarabun New" w:cs="TH Sarabun New"/>
        </w:rPr>
        <w:t>-</w:t>
      </w:r>
      <w:r w:rsidRPr="00F10148">
        <w:rPr>
          <w:rFonts w:ascii="TH Sarabun New" w:hAnsi="TH Sarabun New" w:cs="TH Sarabun New"/>
        </w:rPr>
        <w:t>854.//</w:t>
      </w:r>
    </w:p>
    <w:p w14:paraId="50355D03" w14:textId="2F742B8A" w:rsidR="002F7F90" w:rsidRPr="00F10148" w:rsidRDefault="00F10148" w:rsidP="00F10148">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ab/>
      </w:r>
      <w:hyperlink r:id="rId25" w:history="1">
        <w:r w:rsidRPr="00F10148">
          <w:rPr>
            <w:rStyle w:val="a3"/>
            <w:rFonts w:ascii="TH Sarabun New" w:hAnsi="TH Sarabun New" w:cs="TH Sarabun New"/>
            <w:color w:val="auto"/>
            <w:u w:val="none"/>
          </w:rPr>
          <w:t>https://doi.org/10.1038/nmat2297</w:t>
        </w:r>
      </w:hyperlink>
    </w:p>
    <w:p w14:paraId="72AA4E26" w14:textId="77777777" w:rsidR="00F10148" w:rsidRPr="00F10148" w:rsidRDefault="002F7F90" w:rsidP="00F10148">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Wang, J., &amp; Kaskel, S./</w:t>
      </w:r>
      <w:proofErr w:type="gramStart"/>
      <w:r w:rsidRPr="00F10148">
        <w:rPr>
          <w:rFonts w:ascii="TH Sarabun New" w:hAnsi="TH Sarabun New" w:cs="TH Sarabun New"/>
        </w:rPr>
        <w:t>/(</w:t>
      </w:r>
      <w:proofErr w:type="gramEnd"/>
      <w:r w:rsidRPr="00F10148">
        <w:rPr>
          <w:rFonts w:ascii="TH Sarabun New" w:hAnsi="TH Sarabun New" w:cs="TH Sarabun New"/>
        </w:rPr>
        <w:t xml:space="preserve">2012).//KOH Activation of </w:t>
      </w:r>
      <w:r w:rsidR="00F10148" w:rsidRPr="00F10148">
        <w:rPr>
          <w:rFonts w:ascii="TH Sarabun New" w:hAnsi="TH Sarabun New" w:cs="TH Sarabun New"/>
        </w:rPr>
        <w:tab/>
      </w:r>
      <w:r w:rsidRPr="00F10148">
        <w:rPr>
          <w:rFonts w:ascii="TH Sarabun New" w:hAnsi="TH Sarabun New" w:cs="TH Sarabun New"/>
        </w:rPr>
        <w:t xml:space="preserve">Carbon-Based Materials for Energy </w:t>
      </w:r>
      <w:r w:rsidR="00F10148" w:rsidRPr="00F10148">
        <w:rPr>
          <w:rFonts w:ascii="TH Sarabun New" w:hAnsi="TH Sarabun New" w:cs="TH Sarabun New"/>
        </w:rPr>
        <w:tab/>
      </w:r>
      <w:r w:rsidRPr="00F10148">
        <w:rPr>
          <w:rFonts w:ascii="TH Sarabun New" w:hAnsi="TH Sarabun New" w:cs="TH Sarabun New"/>
        </w:rPr>
        <w:t xml:space="preserve">Storage.//Journal of Materials Chemistry, </w:t>
      </w:r>
      <w:r w:rsidR="00F10148" w:rsidRPr="00F10148">
        <w:rPr>
          <w:rFonts w:ascii="TH Sarabun New" w:hAnsi="TH Sarabun New" w:cs="TH Sarabun New"/>
        </w:rPr>
        <w:tab/>
      </w:r>
      <w:r w:rsidRPr="00F10148">
        <w:rPr>
          <w:rFonts w:ascii="TH Sarabun New" w:hAnsi="TH Sarabun New" w:cs="TH Sarabun New"/>
        </w:rPr>
        <w:t>22(45),23710</w:t>
      </w:r>
      <w:r w:rsidR="00F10148" w:rsidRPr="00F10148">
        <w:rPr>
          <w:rFonts w:ascii="TH Sarabun New" w:hAnsi="TH Sarabun New" w:cs="TH Sarabun New"/>
        </w:rPr>
        <w:t>-</w:t>
      </w:r>
      <w:r w:rsidRPr="00F10148">
        <w:rPr>
          <w:rFonts w:ascii="TH Sarabun New" w:hAnsi="TH Sarabun New" w:cs="TH Sarabun New"/>
        </w:rPr>
        <w:t>23725.</w:t>
      </w:r>
    </w:p>
    <w:p w14:paraId="01EEC54B" w14:textId="3DD2D0E5" w:rsidR="00034F32" w:rsidRPr="00495F9C" w:rsidRDefault="00F10148" w:rsidP="00495F9C">
      <w:pPr>
        <w:pStyle w:val="ad"/>
        <w:spacing w:before="0" w:beforeAutospacing="0" w:after="0" w:afterAutospacing="0"/>
        <w:jc w:val="thaiDistribute"/>
        <w:rPr>
          <w:rFonts w:ascii="TH Sarabun New" w:hAnsi="TH Sarabun New" w:cs="TH Sarabun New"/>
        </w:rPr>
      </w:pPr>
      <w:r w:rsidRPr="00F10148">
        <w:rPr>
          <w:rFonts w:ascii="TH Sarabun New" w:hAnsi="TH Sarabun New" w:cs="TH Sarabun New"/>
        </w:rPr>
        <w:tab/>
      </w:r>
      <w:r w:rsidR="002F7F90" w:rsidRPr="00F10148">
        <w:rPr>
          <w:rFonts w:ascii="TH Sarabun New" w:hAnsi="TH Sarabun New" w:cs="TH Sarabun New"/>
        </w:rPr>
        <w:t>//</w:t>
      </w:r>
      <w:hyperlink r:id="rId26" w:history="1">
        <w:r w:rsidRPr="00F10148">
          <w:rPr>
            <w:rStyle w:val="a3"/>
            <w:rFonts w:ascii="TH Sarabun New" w:hAnsi="TH Sarabun New" w:cs="TH Sarabun New"/>
            <w:color w:val="auto"/>
            <w:u w:val="none"/>
          </w:rPr>
          <w:t>https://doi.org/10.1039/C2JM34066F</w:t>
        </w:r>
      </w:hyperlink>
    </w:p>
    <w:sectPr w:rsidR="00034F32" w:rsidRPr="00495F9C"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FD85D" w14:textId="77777777" w:rsidR="00C97E53" w:rsidRDefault="00C97E53" w:rsidP="00282096">
      <w:pPr>
        <w:spacing w:after="0" w:line="240" w:lineRule="auto"/>
      </w:pPr>
      <w:r>
        <w:separator/>
      </w:r>
    </w:p>
  </w:endnote>
  <w:endnote w:type="continuationSeparator" w:id="0">
    <w:p w14:paraId="705CF3A8" w14:textId="77777777" w:rsidR="00C97E53" w:rsidRDefault="00C97E53"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altName w:val="Browallia New"/>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Sarabun">
    <w:altName w:val="Calibri"/>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7CEAE78A" w:rsidR="00282096" w:rsidRPr="00282096" w:rsidRDefault="00C52B55">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54B0F" w14:textId="77777777" w:rsidR="00C97E53" w:rsidRDefault="00C97E53" w:rsidP="00282096">
      <w:pPr>
        <w:spacing w:after="0" w:line="240" w:lineRule="auto"/>
      </w:pPr>
      <w:r>
        <w:separator/>
      </w:r>
    </w:p>
  </w:footnote>
  <w:footnote w:type="continuationSeparator" w:id="0">
    <w:p w14:paraId="669C25DF" w14:textId="77777777" w:rsidR="00C97E53" w:rsidRDefault="00C97E53"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6A2A0" w14:textId="79445B9C" w:rsidR="00DD1E58" w:rsidRPr="004F2994" w:rsidRDefault="004F2994" w:rsidP="004F2994">
    <w:pPr>
      <w:pStyle w:val="a9"/>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41456862">
    <w:abstractNumId w:val="0"/>
  </w:num>
  <w:num w:numId="2" w16cid:durableId="115278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33E1"/>
    <w:rsid w:val="000652F0"/>
    <w:rsid w:val="00067CAA"/>
    <w:rsid w:val="00090029"/>
    <w:rsid w:val="000917E1"/>
    <w:rsid w:val="000A070F"/>
    <w:rsid w:val="000D1468"/>
    <w:rsid w:val="00110AE3"/>
    <w:rsid w:val="00135079"/>
    <w:rsid w:val="00140A4C"/>
    <w:rsid w:val="00145217"/>
    <w:rsid w:val="00157FEB"/>
    <w:rsid w:val="001C182B"/>
    <w:rsid w:val="001E07BA"/>
    <w:rsid w:val="001E7AFD"/>
    <w:rsid w:val="00203AAA"/>
    <w:rsid w:val="0022607B"/>
    <w:rsid w:val="00242442"/>
    <w:rsid w:val="002433B9"/>
    <w:rsid w:val="002579FC"/>
    <w:rsid w:val="00265EFE"/>
    <w:rsid w:val="00282096"/>
    <w:rsid w:val="00282391"/>
    <w:rsid w:val="002912A5"/>
    <w:rsid w:val="002C4F3F"/>
    <w:rsid w:val="002F28D8"/>
    <w:rsid w:val="002F355E"/>
    <w:rsid w:val="002F67CB"/>
    <w:rsid w:val="002F7F90"/>
    <w:rsid w:val="00313C55"/>
    <w:rsid w:val="00347A30"/>
    <w:rsid w:val="00361F4B"/>
    <w:rsid w:val="00364E04"/>
    <w:rsid w:val="00374099"/>
    <w:rsid w:val="00386D57"/>
    <w:rsid w:val="00397926"/>
    <w:rsid w:val="003A2FC4"/>
    <w:rsid w:val="003B1E84"/>
    <w:rsid w:val="003B5CCA"/>
    <w:rsid w:val="003D7188"/>
    <w:rsid w:val="00412F30"/>
    <w:rsid w:val="0042136F"/>
    <w:rsid w:val="004518E5"/>
    <w:rsid w:val="0049205E"/>
    <w:rsid w:val="00492645"/>
    <w:rsid w:val="00495F9C"/>
    <w:rsid w:val="004E6AAA"/>
    <w:rsid w:val="004F2994"/>
    <w:rsid w:val="004F6C90"/>
    <w:rsid w:val="00503D42"/>
    <w:rsid w:val="005055E8"/>
    <w:rsid w:val="00542DAC"/>
    <w:rsid w:val="00565837"/>
    <w:rsid w:val="0057422C"/>
    <w:rsid w:val="00574E22"/>
    <w:rsid w:val="00590ABA"/>
    <w:rsid w:val="005B16B7"/>
    <w:rsid w:val="005E2EF0"/>
    <w:rsid w:val="005E3358"/>
    <w:rsid w:val="005F14C9"/>
    <w:rsid w:val="00601C21"/>
    <w:rsid w:val="00606306"/>
    <w:rsid w:val="006066B7"/>
    <w:rsid w:val="00607882"/>
    <w:rsid w:val="00612DFB"/>
    <w:rsid w:val="006149CC"/>
    <w:rsid w:val="00620EE7"/>
    <w:rsid w:val="0064022F"/>
    <w:rsid w:val="00665BA5"/>
    <w:rsid w:val="00681E92"/>
    <w:rsid w:val="00695F19"/>
    <w:rsid w:val="006A0C8A"/>
    <w:rsid w:val="006B2FEB"/>
    <w:rsid w:val="006C52D2"/>
    <w:rsid w:val="006C5E98"/>
    <w:rsid w:val="006E51EF"/>
    <w:rsid w:val="006F2A76"/>
    <w:rsid w:val="007129DA"/>
    <w:rsid w:val="00730DE0"/>
    <w:rsid w:val="00785867"/>
    <w:rsid w:val="00792821"/>
    <w:rsid w:val="0079771D"/>
    <w:rsid w:val="0081097B"/>
    <w:rsid w:val="00812E87"/>
    <w:rsid w:val="008163D7"/>
    <w:rsid w:val="00830A6B"/>
    <w:rsid w:val="00833E61"/>
    <w:rsid w:val="00850F83"/>
    <w:rsid w:val="008742AD"/>
    <w:rsid w:val="00891B90"/>
    <w:rsid w:val="008A05F5"/>
    <w:rsid w:val="008A3514"/>
    <w:rsid w:val="008C386F"/>
    <w:rsid w:val="008C6BC1"/>
    <w:rsid w:val="008E1E9C"/>
    <w:rsid w:val="0091167F"/>
    <w:rsid w:val="0091245B"/>
    <w:rsid w:val="0091493F"/>
    <w:rsid w:val="00924C21"/>
    <w:rsid w:val="00931B69"/>
    <w:rsid w:val="00952150"/>
    <w:rsid w:val="00957FCE"/>
    <w:rsid w:val="00965440"/>
    <w:rsid w:val="00967238"/>
    <w:rsid w:val="0098175B"/>
    <w:rsid w:val="009B1B03"/>
    <w:rsid w:val="009B3A64"/>
    <w:rsid w:val="009B5C67"/>
    <w:rsid w:val="009B6D26"/>
    <w:rsid w:val="009C0919"/>
    <w:rsid w:val="009C7C43"/>
    <w:rsid w:val="009D016F"/>
    <w:rsid w:val="009D752D"/>
    <w:rsid w:val="009F1286"/>
    <w:rsid w:val="009F35C9"/>
    <w:rsid w:val="009F528A"/>
    <w:rsid w:val="00A208A9"/>
    <w:rsid w:val="00A450E8"/>
    <w:rsid w:val="00A51116"/>
    <w:rsid w:val="00A52A5F"/>
    <w:rsid w:val="00A54431"/>
    <w:rsid w:val="00A56E50"/>
    <w:rsid w:val="00A6671B"/>
    <w:rsid w:val="00AB5886"/>
    <w:rsid w:val="00AD0BC7"/>
    <w:rsid w:val="00AD6477"/>
    <w:rsid w:val="00AE150B"/>
    <w:rsid w:val="00B07C32"/>
    <w:rsid w:val="00B24034"/>
    <w:rsid w:val="00B310AB"/>
    <w:rsid w:val="00B63449"/>
    <w:rsid w:val="00B87061"/>
    <w:rsid w:val="00B92631"/>
    <w:rsid w:val="00B953F2"/>
    <w:rsid w:val="00BD224E"/>
    <w:rsid w:val="00BD4E89"/>
    <w:rsid w:val="00BD7D0E"/>
    <w:rsid w:val="00C23AFE"/>
    <w:rsid w:val="00C52B55"/>
    <w:rsid w:val="00C66B74"/>
    <w:rsid w:val="00C97E53"/>
    <w:rsid w:val="00D00B4C"/>
    <w:rsid w:val="00D0622A"/>
    <w:rsid w:val="00D77296"/>
    <w:rsid w:val="00DC4EB1"/>
    <w:rsid w:val="00DD1E58"/>
    <w:rsid w:val="00DE0284"/>
    <w:rsid w:val="00DE2A71"/>
    <w:rsid w:val="00DE6C78"/>
    <w:rsid w:val="00DF443E"/>
    <w:rsid w:val="00E21FB7"/>
    <w:rsid w:val="00E2502F"/>
    <w:rsid w:val="00E35620"/>
    <w:rsid w:val="00E4403C"/>
    <w:rsid w:val="00E64B41"/>
    <w:rsid w:val="00E80926"/>
    <w:rsid w:val="00E94A4D"/>
    <w:rsid w:val="00EA73F0"/>
    <w:rsid w:val="00EE505C"/>
    <w:rsid w:val="00F021E9"/>
    <w:rsid w:val="00F10148"/>
    <w:rsid w:val="00F11CB8"/>
    <w:rsid w:val="00F428E7"/>
    <w:rsid w:val="00F442E6"/>
    <w:rsid w:val="00F553E9"/>
    <w:rsid w:val="00F63A3D"/>
    <w:rsid w:val="00F9041D"/>
    <w:rsid w:val="00F9672D"/>
    <w:rsid w:val="00FA023C"/>
    <w:rsid w:val="00FA1E1F"/>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72D"/>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table" w:customStyle="1" w:styleId="TableGrid1">
    <w:name w:val="Table Grid1"/>
    <w:basedOn w:val="a1"/>
    <w:next w:val="a4"/>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0C8A"/>
    <w:rPr>
      <w:color w:val="605E5C"/>
      <w:shd w:val="clear" w:color="auto" w:fill="E1DFDD"/>
    </w:rPr>
  </w:style>
  <w:style w:type="character" w:styleId="af">
    <w:name w:val="Strong"/>
    <w:basedOn w:val="a0"/>
    <w:uiPriority w:val="22"/>
    <w:qFormat/>
    <w:rsid w:val="002F67CB"/>
    <w:rPr>
      <w:b/>
      <w:bCs/>
    </w:rPr>
  </w:style>
  <w:style w:type="paragraph" w:customStyle="1" w:styleId="pdq2pgselectionanchorcontainer">
    <w:name w:val="pdq2pg_selectionanchorcontainer"/>
    <w:basedOn w:val="a"/>
    <w:rsid w:val="00924C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a"/>
    <w:rsid w:val="00140A4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Placeholder Text"/>
    <w:basedOn w:val="a0"/>
    <w:uiPriority w:val="99"/>
    <w:semiHidden/>
    <w:rsid w:val="00FA023C"/>
    <w:rPr>
      <w:color w:val="666666"/>
    </w:rPr>
  </w:style>
  <w:style w:type="character" w:styleId="af1">
    <w:name w:val="FollowedHyperlink"/>
    <w:basedOn w:val="a0"/>
    <w:uiPriority w:val="99"/>
    <w:semiHidden/>
    <w:unhideWhenUsed/>
    <w:rsid w:val="008163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8013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doi.org/10.1039/C2JM34066F"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05495@pccl.ac.th"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doi.org/10.1038/nmat2297"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doi.org/10.1016/j.rser.2006.03.013"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doi.org/10.3390/ma%0914216592"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s://doi.org/10.1016/j.wasman.2020.%0911.043"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2284</Words>
  <Characters>13021</Characters>
  <Application>Microsoft Office Word</Application>
  <DocSecurity>0</DocSecurity>
  <Lines>108</Lines>
  <Paragraphs>30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ninjabah8@gmail.com</cp:lastModifiedBy>
  <cp:revision>6</cp:revision>
  <cp:lastPrinted>2026-07-13T16:16:00Z</cp:lastPrinted>
  <dcterms:created xsi:type="dcterms:W3CDTF">2026-07-13T14:39:00Z</dcterms:created>
  <dcterms:modified xsi:type="dcterms:W3CDTF">2026-07-13T16:17:00Z</dcterms:modified>
</cp:coreProperties>
</file>