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C54F73D" w14:textId="77284B2A" w:rsidR="005F35C7" w:rsidRDefault="005F35C7" w:rsidP="001D7E4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  </w:t>
      </w:r>
      <w:r w:rsidRPr="005F35C7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การพัฒนาชุดทดสอบเ</w:t>
      </w:r>
      <w:r w:rsidR="005A3985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รืองแสง</w:t>
      </w:r>
      <w:r w:rsidRPr="005F35C7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ในการตรวจสอบตัวบ่งชี้ทางชีวภาพโปรตีนเบต้าอะไมลอยด์</w:t>
      </w:r>
    </w:p>
    <w:p w14:paraId="61B06D27" w14:textId="77777777" w:rsidR="005F35C7" w:rsidRDefault="005F35C7" w:rsidP="005F35C7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5F35C7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จากสารคัดหลั่งสังเคราะห์ร่วมกับระบบปัญญาประดิษฐ์ เพื่อประยุกต์เป็นโปรแกรม</w:t>
      </w:r>
    </w:p>
    <w:p w14:paraId="00000004" w14:textId="347D05CF" w:rsidR="00090BD3" w:rsidRPr="008A2BA1" w:rsidRDefault="005F35C7" w:rsidP="008A2BA1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5F35C7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ช่วยในการวินิจฉัยโรคอัลไซเมอร์เบื้องต้น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7226615F" w14:textId="74461D37" w:rsidR="008A2BA1" w:rsidRDefault="008A2BA1" w:rsidP="005A3985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กตเวที สว่างศรี</w:t>
      </w:r>
      <w:r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1</w:t>
      </w:r>
      <w:r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ณวรัตน์ นิธิวัชร์ปริญญ์</w:t>
      </w:r>
      <w:r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2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5A3985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ธีระวุฒิ จันทะพันธ์</w:t>
      </w:r>
      <w:r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1</w:t>
      </w:r>
      <w:r w:rsidR="005A3985"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 xml:space="preserve"> </w:t>
      </w:r>
      <w:r w:rsidR="005A3985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และ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วิระพงษ์ คันธะมาลา</w:t>
      </w:r>
      <w:r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2</w:t>
      </w:r>
    </w:p>
    <w:p w14:paraId="4A91E687" w14:textId="77777777" w:rsidR="005A3985" w:rsidRPr="005A3985" w:rsidRDefault="005A3985" w:rsidP="005A3985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</w:p>
    <w:p w14:paraId="6F9961D8" w14:textId="2868103A" w:rsidR="008A2BA1" w:rsidRPr="008A2BA1" w:rsidRDefault="00074EED" w:rsidP="008A2BA1">
      <w:pPr>
        <w:spacing w:before="240" w:line="216" w:lineRule="auto"/>
        <w:contextualSpacing/>
        <w:jc w:val="center"/>
        <w:rPr>
          <w:rStyle w:val="normaltextrun"/>
          <w:rFonts w:ascii="TH SarabunPSK" w:hAnsi="TH SarabunPSK" w:cs="TH SarabunPSK"/>
          <w:iCs/>
          <w:sz w:val="24"/>
          <w:szCs w:val="24"/>
          <w:cs/>
          <w:lang w:val="en-US" w:eastAsia="en-GB"/>
        </w:rPr>
      </w:pPr>
      <w:r w:rsidRPr="008A2BA1">
        <w:rPr>
          <w:rFonts w:ascii="TH SarabunPSK" w:eastAsia="TH Sarabun PSK" w:hAnsi="TH SarabunPSK" w:cs="TH SarabunPSK" w:hint="cs"/>
          <w:iCs/>
          <w:noProof/>
          <w:sz w:val="24"/>
          <w:szCs w:val="24"/>
          <w:vertAlign w:val="superscript"/>
        </w:rPr>
        <w:t>1</w:t>
      </w:r>
      <w:r w:rsidR="008A2BA1" w:rsidRPr="008A2BA1">
        <w:rPr>
          <w:rFonts w:ascii="TH SarabunPSK" w:eastAsia="TH SarabunPSK" w:hAnsi="TH SarabunPSK" w:cs="TH SarabunPSK" w:hint="cs"/>
          <w:iCs/>
          <w:sz w:val="24"/>
          <w:szCs w:val="24"/>
          <w:cs/>
        </w:rPr>
        <w:t>โรงเรียนวิทยาศาสตร์จุฬาภรณราชวิทยาลัย มุกดาหาร</w:t>
      </w:r>
      <w:r w:rsidR="008A2BA1">
        <w:rPr>
          <w:rFonts w:ascii="TH SarabunPSK" w:eastAsia="TH SarabunPSK" w:hAnsi="TH SarabunPSK" w:cs="TH SarabunPSK"/>
          <w:iCs/>
          <w:sz w:val="24"/>
          <w:szCs w:val="24"/>
        </w:rPr>
        <w:t>,</w:t>
      </w:r>
      <w:r w:rsidR="008A2BA1" w:rsidRPr="008A2BA1">
        <w:rPr>
          <w:rFonts w:ascii="TH SarabunPSK" w:eastAsia="TH SarabunPSK" w:hAnsi="TH SarabunPSK" w:cs="TH SarabunPSK" w:hint="cs"/>
          <w:iCs/>
          <w:sz w:val="24"/>
          <w:szCs w:val="24"/>
          <w:cs/>
        </w:rPr>
        <w:t xml:space="preserve"> ต</w:t>
      </w:r>
      <w:r w:rsidR="008A2BA1">
        <w:rPr>
          <w:rFonts w:ascii="TH SarabunPSK" w:eastAsia="TH SarabunPSK" w:hAnsi="TH SarabunPSK" w:cs="TH SarabunPSK" w:hint="cs"/>
          <w:iCs/>
          <w:sz w:val="24"/>
          <w:szCs w:val="24"/>
          <w:cs/>
        </w:rPr>
        <w:t>ำบล</w:t>
      </w:r>
      <w:r w:rsidR="008A2BA1" w:rsidRPr="008A2BA1">
        <w:rPr>
          <w:rFonts w:ascii="TH SarabunPSK" w:eastAsia="TH SarabunPSK" w:hAnsi="TH SarabunPSK" w:cs="TH SarabunPSK" w:hint="cs"/>
          <w:iCs/>
          <w:sz w:val="24"/>
          <w:szCs w:val="24"/>
          <w:cs/>
        </w:rPr>
        <w:t>บางทรายใหญ่</w:t>
      </w:r>
      <w:r w:rsidR="008A2BA1">
        <w:rPr>
          <w:rFonts w:ascii="TH SarabunPSK" w:eastAsia="TH SarabunPSK" w:hAnsi="TH SarabunPSK" w:cs="TH SarabunPSK"/>
          <w:iCs/>
          <w:sz w:val="24"/>
          <w:szCs w:val="24"/>
          <w:lang w:val="en-US"/>
        </w:rPr>
        <w:t>,</w:t>
      </w:r>
      <w:r w:rsidR="008A2BA1" w:rsidRPr="008A2BA1">
        <w:rPr>
          <w:rFonts w:ascii="TH SarabunPSK" w:eastAsia="TH SarabunPSK" w:hAnsi="TH SarabunPSK" w:cs="TH SarabunPSK" w:hint="cs"/>
          <w:iCs/>
          <w:sz w:val="24"/>
          <w:szCs w:val="24"/>
        </w:rPr>
        <w:t xml:space="preserve"> </w:t>
      </w:r>
      <w:r w:rsidR="008A2BA1" w:rsidRPr="008A2BA1">
        <w:rPr>
          <w:rFonts w:ascii="TH SarabunPSK" w:eastAsia="TH SarabunPSK" w:hAnsi="TH SarabunPSK" w:cs="TH SarabunPSK" w:hint="cs"/>
          <w:iCs/>
          <w:sz w:val="24"/>
          <w:szCs w:val="24"/>
          <w:cs/>
        </w:rPr>
        <w:t>อ</w:t>
      </w:r>
      <w:r w:rsidR="008A2BA1">
        <w:rPr>
          <w:rFonts w:ascii="TH SarabunPSK" w:eastAsia="TH SarabunPSK" w:hAnsi="TH SarabunPSK" w:cs="TH SarabunPSK" w:hint="cs"/>
          <w:iCs/>
          <w:sz w:val="24"/>
          <w:szCs w:val="24"/>
          <w:cs/>
        </w:rPr>
        <w:t>ำเภอ</w:t>
      </w:r>
      <w:r w:rsidR="008A2BA1" w:rsidRPr="008A2BA1">
        <w:rPr>
          <w:rFonts w:ascii="TH SarabunPSK" w:eastAsia="TH SarabunPSK" w:hAnsi="TH SarabunPSK" w:cs="TH SarabunPSK" w:hint="cs"/>
          <w:iCs/>
          <w:sz w:val="24"/>
          <w:szCs w:val="24"/>
          <w:cs/>
        </w:rPr>
        <w:t>เมือง</w:t>
      </w:r>
      <w:r w:rsidR="008A2BA1">
        <w:rPr>
          <w:rFonts w:ascii="TH SarabunPSK" w:eastAsia="TH SarabunPSK" w:hAnsi="TH SarabunPSK" w:cs="TH SarabunPSK"/>
          <w:iCs/>
          <w:sz w:val="24"/>
          <w:szCs w:val="24"/>
        </w:rPr>
        <w:t>,</w:t>
      </w:r>
      <w:r w:rsidR="008A2BA1" w:rsidRPr="008A2BA1">
        <w:rPr>
          <w:rFonts w:ascii="TH SarabunPSK" w:eastAsia="TH SarabunPSK" w:hAnsi="TH SarabunPSK" w:cs="TH SarabunPSK" w:hint="cs"/>
          <w:iCs/>
          <w:sz w:val="24"/>
          <w:szCs w:val="24"/>
          <w:cs/>
        </w:rPr>
        <w:t xml:space="preserve"> จ</w:t>
      </w:r>
      <w:r w:rsidR="008A2BA1">
        <w:rPr>
          <w:rFonts w:ascii="TH SarabunPSK" w:eastAsia="TH SarabunPSK" w:hAnsi="TH SarabunPSK" w:cs="TH SarabunPSK" w:hint="cs"/>
          <w:iCs/>
          <w:sz w:val="24"/>
          <w:szCs w:val="24"/>
          <w:cs/>
        </w:rPr>
        <w:t>ังหวัด</w:t>
      </w:r>
      <w:r w:rsidR="008A2BA1" w:rsidRPr="008A2BA1">
        <w:rPr>
          <w:rFonts w:ascii="TH SarabunPSK" w:eastAsia="TH SarabunPSK" w:hAnsi="TH SarabunPSK" w:cs="TH SarabunPSK" w:hint="cs"/>
          <w:iCs/>
          <w:sz w:val="24"/>
          <w:szCs w:val="24"/>
          <w:cs/>
        </w:rPr>
        <w:t xml:space="preserve">มุกดาหาร </w:t>
      </w:r>
      <w:r w:rsidR="008A2BA1" w:rsidRPr="008A2BA1">
        <w:rPr>
          <w:rFonts w:ascii="TH SarabunPSK" w:eastAsia="TH SarabunPSK" w:hAnsi="TH SarabunPSK" w:cs="TH SarabunPSK" w:hint="cs"/>
          <w:iCs/>
          <w:sz w:val="24"/>
          <w:szCs w:val="24"/>
        </w:rPr>
        <w:t>49000</w:t>
      </w:r>
      <w:r w:rsidR="008A2BA1">
        <w:rPr>
          <w:rFonts w:ascii="TH SarabunPSK" w:eastAsia="TH SarabunPSK" w:hAnsi="TH SarabunPSK" w:cs="TH SarabunPSK"/>
          <w:iCs/>
          <w:sz w:val="24"/>
          <w:szCs w:val="24"/>
          <w:lang w:val="en-US"/>
        </w:rPr>
        <w:t xml:space="preserve">, </w:t>
      </w:r>
      <w:r w:rsidR="008A2BA1">
        <w:rPr>
          <w:rFonts w:ascii="TH SarabunPSK" w:eastAsia="TH SarabunPSK" w:hAnsi="TH SarabunPSK" w:cs="TH SarabunPSK" w:hint="cs"/>
          <w:iCs/>
          <w:sz w:val="24"/>
          <w:szCs w:val="24"/>
          <w:cs/>
          <w:lang w:val="en-US"/>
        </w:rPr>
        <w:t>ประเทศไทย</w:t>
      </w:r>
    </w:p>
    <w:p w14:paraId="00000007" w14:textId="759FB597" w:rsidR="00090BD3" w:rsidRPr="008A2BA1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8A2BA1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8A2BA1" w:rsidRPr="008A2BA1">
        <w:rPr>
          <w:rFonts w:ascii="TH Sarabun New" w:eastAsia="TH Sarabun PSK" w:hAnsi="TH Sarabun New" w:cs="TH Sarabun New"/>
          <w:i/>
          <w:noProof/>
          <w:sz w:val="24"/>
          <w:szCs w:val="24"/>
        </w:rPr>
        <w:t>05868@pccm.ac.th</w:t>
      </w:r>
      <w:r w:rsidRPr="008A2BA1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49A836EF" w14:textId="2132332F" w:rsidR="005A3985" w:rsidRDefault="00074EED" w:rsidP="005A3985">
      <w:pPr>
        <w:spacing w:before="24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3BF8E274" w14:textId="77777777" w:rsidR="00874B02" w:rsidRPr="00874B02" w:rsidRDefault="00874B02" w:rsidP="00874B0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874B02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งานวิจัยนี้ มีวัตถุประสงค์เพื่อ </w:t>
      </w:r>
      <w:r w:rsidRPr="00874B02">
        <w:rPr>
          <w:rStyle w:val="s1"/>
          <w:rFonts w:ascii="TH SarabunPSK" w:hAnsi="TH SarabunPSK" w:cs="TH SarabunPSK" w:hint="cs"/>
          <w:sz w:val="28"/>
          <w:szCs w:val="28"/>
        </w:rPr>
        <w:t xml:space="preserve">1) </w:t>
      </w:r>
      <w:r w:rsidRPr="00874B02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เพื่อพัฒนาชุดทดสอบเชิงสีในการตรวจสอบโรคอัลไซเมอร์เบื้องต้นโดยการศึกษาความจุของกระดาษทดสอบ การศึกษาความเข้มข้นที่เหมาะสมของสี </w:t>
      </w:r>
      <w:r w:rsidRPr="00874B02">
        <w:rPr>
          <w:rStyle w:val="s1"/>
          <w:rFonts w:ascii="TH SarabunPSK" w:hAnsi="TH SarabunPSK" w:cs="TH SarabunPSK" w:hint="cs"/>
          <w:sz w:val="28"/>
          <w:szCs w:val="28"/>
        </w:rPr>
        <w:t xml:space="preserve">Thioflavin T </w:t>
      </w:r>
      <w:r w:rsidRPr="00874B02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ออกแบบกล่องควบคุมแสงและพัฒนาแอปพลิเคชันในการวิเคราะห์สีที่ได้จากชุดทดสอบเชิงสีสำหรับวินิจฉัยโรคอัลไซเมอร์เบื้องต้น </w:t>
      </w:r>
      <w:r w:rsidRPr="00874B02">
        <w:rPr>
          <w:rStyle w:val="s1"/>
          <w:rFonts w:ascii="TH SarabunPSK" w:hAnsi="TH SarabunPSK" w:cs="TH SarabunPSK" w:hint="cs"/>
          <w:sz w:val="28"/>
          <w:szCs w:val="28"/>
        </w:rPr>
        <w:t xml:space="preserve">2) </w:t>
      </w:r>
      <w:r w:rsidRPr="00874B02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เพื่อเปรียบเทียบค่าการเรืองแสงของสี </w:t>
      </w:r>
      <w:r w:rsidRPr="00874B02">
        <w:rPr>
          <w:rStyle w:val="s1"/>
          <w:rFonts w:ascii="TH SarabunPSK" w:hAnsi="TH SarabunPSK" w:cs="TH SarabunPSK" w:hint="cs"/>
          <w:sz w:val="28"/>
          <w:szCs w:val="28"/>
        </w:rPr>
        <w:t xml:space="preserve">Thioflavin T </w:t>
      </w:r>
      <w:r w:rsidRPr="00874B02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ที่ผสมกับโปรตีนเบต้าอะไมลอยด์ที่ความเข้มข้นต่างๆ จากชุดทดสอบเชิงสี และ </w:t>
      </w:r>
      <w:r w:rsidRPr="00874B02">
        <w:rPr>
          <w:rStyle w:val="s1"/>
          <w:rFonts w:ascii="TH SarabunPSK" w:hAnsi="TH SarabunPSK" w:cs="TH SarabunPSK" w:hint="cs"/>
          <w:sz w:val="28"/>
          <w:szCs w:val="28"/>
        </w:rPr>
        <w:t xml:space="preserve">Microplate reader </w:t>
      </w:r>
      <w:r w:rsidRPr="00874B02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จากการออแบบชุดทดสอบเชิงสีและเปรียบเทียบค่าการเรืองแสงด้วยเครื่อง </w:t>
      </w:r>
      <w:r w:rsidRPr="00874B02">
        <w:rPr>
          <w:rStyle w:val="s1"/>
          <w:rFonts w:ascii="TH SarabunPSK" w:hAnsi="TH SarabunPSK" w:cs="TH SarabunPSK" w:hint="cs"/>
          <w:sz w:val="28"/>
          <w:szCs w:val="28"/>
        </w:rPr>
        <w:t xml:space="preserve">microplate reader </w:t>
      </w:r>
      <w:r w:rsidRPr="00874B02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พบว่ากระดาษทดสอบและกล่องควบคุมแสง สามารถใช้ทดสอบเชิงสีของสีและโปรตีนโดยทำให้แสงมีความคงที่และสม่ำเสมอช่วยลดแสงภายนอกที่อาจทำให้เกิดความคลาดเคลื่อนของภาพถ่าย โดยจากการถ่ายรูปและวิเคราะห์ผลของภาพถ่ายด้วยโปรแกรม </w:t>
      </w:r>
      <w:r w:rsidRPr="00874B02">
        <w:rPr>
          <w:rStyle w:val="s1"/>
          <w:rFonts w:ascii="TH SarabunPSK" w:hAnsi="TH SarabunPSK" w:cs="TH SarabunPSK" w:hint="cs"/>
          <w:sz w:val="28"/>
          <w:szCs w:val="28"/>
        </w:rPr>
        <w:t xml:space="preserve">imageJ </w:t>
      </w:r>
      <w:r w:rsidRPr="00874B02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ที่โปรตีนเข้มข้น </w:t>
      </w:r>
      <w:r w:rsidRPr="00874B02">
        <w:rPr>
          <w:rStyle w:val="s1"/>
          <w:rFonts w:ascii="TH SarabunPSK" w:hAnsi="TH SarabunPSK" w:cs="TH SarabunPSK" w:hint="cs"/>
          <w:sz w:val="28"/>
          <w:szCs w:val="28"/>
        </w:rPr>
        <w:t xml:space="preserve">1–1,000 pg/ml </w:t>
      </w:r>
      <w:r w:rsidRPr="00874B02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พบว่าความสัมพันธ์ระหว่างความเข้มข้นของโปรตีนในช่วง </w:t>
      </w:r>
      <w:r w:rsidRPr="00874B02">
        <w:rPr>
          <w:rStyle w:val="s1"/>
          <w:rFonts w:ascii="TH SarabunPSK" w:hAnsi="TH SarabunPSK" w:cs="TH SarabunPSK" w:hint="cs"/>
          <w:sz w:val="28"/>
          <w:szCs w:val="28"/>
        </w:rPr>
        <w:t xml:space="preserve">1–10 pg/ml </w:t>
      </w:r>
      <w:r w:rsidRPr="00874B02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กับค่า </w:t>
      </w:r>
      <w:r w:rsidRPr="00874B02">
        <w:rPr>
          <w:rStyle w:val="s1"/>
          <w:rFonts w:ascii="TH SarabunPSK" w:hAnsi="TH SarabunPSK" w:cs="TH SarabunPSK" w:hint="cs"/>
          <w:sz w:val="28"/>
          <w:szCs w:val="28"/>
        </w:rPr>
        <w:t xml:space="preserve">average fluorescence intensity </w:t>
      </w:r>
      <w:r w:rsidRPr="00874B02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มีแนวโน้มเป็นเส้นตรงมากที่สุด โดยมีค่า </w:t>
      </w:r>
      <w:r w:rsidRPr="00874B02">
        <w:rPr>
          <w:rStyle w:val="s1"/>
          <w:rFonts w:ascii="TH SarabunPSK" w:hAnsi="TH SarabunPSK" w:cs="TH SarabunPSK" w:hint="cs"/>
          <w:sz w:val="28"/>
          <w:szCs w:val="28"/>
        </w:rPr>
        <w:t xml:space="preserve">R² = 0.9757 </w:t>
      </w:r>
      <w:r w:rsidRPr="00874B02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ซึ่งเมื่อเปรียบเทียบกับการวิเคราะห์ด้วยเครื่อง </w:t>
      </w:r>
      <w:r w:rsidRPr="00874B02">
        <w:rPr>
          <w:rStyle w:val="s1"/>
          <w:rFonts w:ascii="TH SarabunPSK" w:hAnsi="TH SarabunPSK" w:cs="TH SarabunPSK" w:hint="cs"/>
          <w:sz w:val="28"/>
          <w:szCs w:val="28"/>
        </w:rPr>
        <w:t xml:space="preserve">microplate reader </w:t>
      </w:r>
      <w:r w:rsidRPr="00874B02">
        <w:rPr>
          <w:rStyle w:val="s1"/>
          <w:rFonts w:ascii="TH SarabunPSK" w:hAnsi="TH SarabunPSK" w:cs="TH SarabunPSK" w:hint="cs"/>
          <w:sz w:val="28"/>
          <w:szCs w:val="28"/>
          <w:cs/>
        </w:rPr>
        <w:t>มาตรฐาน ในช่วงความเข้มข้น</w:t>
      </w:r>
      <w:r w:rsidRPr="00874B02">
        <w:rPr>
          <w:rStyle w:val="apple-converted-space"/>
          <w:rFonts w:ascii="TH SarabunPSK" w:hAnsi="TH SarabunPSK" w:cs="TH SarabunPSK" w:hint="cs"/>
          <w:sz w:val="28"/>
          <w:szCs w:val="28"/>
        </w:rPr>
        <w:t> </w:t>
      </w:r>
      <w:r w:rsidRPr="00874B02">
        <w:rPr>
          <w:rFonts w:ascii="TH SarabunPSK" w:hAnsi="TH SarabunPSK" w:cs="TH SarabunPSK" w:hint="cs"/>
          <w:sz w:val="28"/>
          <w:szCs w:val="28"/>
          <w:cs/>
        </w:rPr>
        <w:t xml:space="preserve">1-10 </w:t>
      </w:r>
      <w:r w:rsidRPr="00874B02">
        <w:rPr>
          <w:rFonts w:ascii="TH SarabunPSK" w:hAnsi="TH SarabunPSK" w:cs="TH SarabunPSK" w:hint="cs"/>
          <w:sz w:val="28"/>
          <w:szCs w:val="28"/>
        </w:rPr>
        <w:t xml:space="preserve">pg/ml </w:t>
      </w:r>
      <w:r w:rsidRPr="00874B02">
        <w:rPr>
          <w:rFonts w:ascii="TH SarabunPSK" w:hAnsi="TH SarabunPSK" w:cs="TH SarabunPSK" w:hint="cs"/>
          <w:sz w:val="28"/>
          <w:szCs w:val="28"/>
          <w:cs/>
        </w:rPr>
        <w:t xml:space="preserve">ที่มีค่า </w:t>
      </w:r>
      <w:r w:rsidRPr="00874B02">
        <w:rPr>
          <w:rFonts w:ascii="TH SarabunPSK" w:hAnsi="TH SarabunPSK" w:cs="TH SarabunPSK" w:hint="cs"/>
          <w:sz w:val="28"/>
          <w:szCs w:val="28"/>
        </w:rPr>
        <w:t xml:space="preserve">R² =0.9872 </w:t>
      </w:r>
      <w:r w:rsidRPr="00874B02">
        <w:rPr>
          <w:rFonts w:ascii="TH SarabunPSK" w:hAnsi="TH SarabunPSK" w:cs="TH SarabunPSK" w:hint="cs"/>
          <w:sz w:val="28"/>
          <w:szCs w:val="28"/>
          <w:cs/>
        </w:rPr>
        <w:t xml:space="preserve">และเมื่อทดสอบประสิทธิภาพของชุดทดสอบดังกล่าว ความถูกต้องแม่นยำของชุดทดสอบเชิงสีที่พัฒนาขึ้นอยู่ที่ </w:t>
      </w:r>
      <w:r w:rsidRPr="00874B02">
        <w:rPr>
          <w:rFonts w:ascii="TH SarabunPSK" w:hAnsi="TH SarabunPSK" w:cs="TH SarabunPSK" w:hint="cs"/>
          <w:sz w:val="28"/>
          <w:szCs w:val="28"/>
        </w:rPr>
        <w:t xml:space="preserve">89.72% </w:t>
      </w:r>
      <w:r w:rsidRPr="00874B02">
        <w:rPr>
          <w:rFonts w:ascii="TH SarabunPSK" w:hAnsi="TH SarabunPSK" w:cs="TH SarabunPSK" w:hint="cs"/>
          <w:sz w:val="28"/>
          <w:szCs w:val="28"/>
          <w:cs/>
        </w:rPr>
        <w:t xml:space="preserve">และเครื่อง </w:t>
      </w:r>
      <w:r w:rsidRPr="00874B02">
        <w:rPr>
          <w:rFonts w:ascii="TH SarabunPSK" w:hAnsi="TH SarabunPSK" w:cs="TH SarabunPSK" w:hint="cs"/>
          <w:sz w:val="28"/>
          <w:szCs w:val="28"/>
        </w:rPr>
        <w:t xml:space="preserve">microplate reader </w:t>
      </w:r>
      <w:r w:rsidRPr="00874B02">
        <w:rPr>
          <w:rFonts w:ascii="TH SarabunPSK" w:hAnsi="TH SarabunPSK" w:cs="TH SarabunPSK" w:hint="cs"/>
          <w:sz w:val="28"/>
          <w:szCs w:val="28"/>
          <w:cs/>
        </w:rPr>
        <w:t xml:space="preserve">มาตรฐานอยู่ที่ </w:t>
      </w:r>
      <w:r w:rsidRPr="00874B02">
        <w:rPr>
          <w:rFonts w:ascii="TH SarabunPSK" w:hAnsi="TH SarabunPSK" w:cs="TH SarabunPSK" w:hint="cs"/>
          <w:sz w:val="28"/>
          <w:szCs w:val="28"/>
        </w:rPr>
        <w:t xml:space="preserve">95.28% </w:t>
      </w:r>
      <w:r w:rsidRPr="00874B02">
        <w:rPr>
          <w:rFonts w:ascii="TH SarabunPSK" w:hAnsi="TH SarabunPSK" w:cs="TH SarabunPSK" w:hint="cs"/>
          <w:sz w:val="28"/>
          <w:szCs w:val="28"/>
          <w:cs/>
        </w:rPr>
        <w:t>และจากการวิเคราะห์ค่าทางถิติ (</w:t>
      </w:r>
      <w:r w:rsidRPr="00874B02">
        <w:rPr>
          <w:rFonts w:ascii="TH SarabunPSK" w:hAnsi="TH SarabunPSK" w:cs="TH SarabunPSK" w:hint="cs"/>
          <w:sz w:val="28"/>
          <w:szCs w:val="28"/>
        </w:rPr>
        <w:t xml:space="preserve">one way ANOVA) </w:t>
      </w:r>
      <w:r w:rsidRPr="00874B02">
        <w:rPr>
          <w:rFonts w:ascii="TH SarabunPSK" w:hAnsi="TH SarabunPSK" w:cs="TH SarabunPSK" w:hint="cs"/>
          <w:sz w:val="28"/>
          <w:szCs w:val="28"/>
          <w:cs/>
        </w:rPr>
        <w:t>ของค่าเรืองแสงที่ได้จากทั้งสองวิธีพบว่าไม่ได้มีความแตกต่างกัน แสดงให้เห็นว่าชุดทดสอบเชิงสีที่พัฒนาขึ้นสามารถแสดงผลการเรืองสีได้อย่างสอดคล้อง ถูกต้องแม่นยำ และเที่ยงตรงกับวิธีมาตรฐาน ดังนั้นการพัฒนาแอพลิเคชั่นในการวิเคราะห์ภาพถ่ายการเรืองแสงของโปรตีนเบต้าอะไมลอยด์และสีไทโอฟลาวินทีในการวินิจฉัยโรคอัลไซเมอร์เบื้องต้น ที่สามารถช่วยให้เพิ่มโอกาสการตรวจเจอโรคอัลไซเมอร์ของผู้ป่วยในระยะแรกและลดปัญหาภาวะสมองเสื่อมของโรคอัลไซเมอร์ในผู้ป่วยระยะท้ายที่มีเพิ่มสูงมากขึ้นในประเทศไทย</w:t>
      </w:r>
    </w:p>
    <w:p w14:paraId="56145F7F" w14:textId="77777777" w:rsidR="00874B02" w:rsidRPr="00874B02" w:rsidRDefault="00874B02" w:rsidP="00874B02">
      <w:pPr>
        <w:pStyle w:val="s5"/>
        <w:spacing w:before="240" w:beforeAutospacing="0" w:after="0" w:afterAutospacing="0"/>
        <w:rPr>
          <w:rFonts w:ascii="TH SarabunPSK" w:hAnsi="TH SarabunPSK" w:cs="TH SarabunPSK" w:hint="cs"/>
          <w:color w:val="000000"/>
          <w:sz w:val="28"/>
          <w:szCs w:val="28"/>
        </w:rPr>
      </w:pPr>
      <w:r w:rsidRPr="00874B02">
        <w:rPr>
          <w:rStyle w:val="bumpedfont15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คำสำคัญ</w:t>
      </w:r>
      <w:r w:rsidRPr="00874B02">
        <w:rPr>
          <w:rStyle w:val="apple-converted-space"/>
          <w:rFonts w:ascii="TH SarabunPSK" w:hAnsi="TH SarabunPSK" w:cs="TH SarabunPSK" w:hint="cs"/>
          <w:b/>
          <w:bCs/>
          <w:color w:val="000000"/>
          <w:sz w:val="28"/>
          <w:szCs w:val="28"/>
        </w:rPr>
        <w:t> </w:t>
      </w:r>
      <w:r w:rsidRPr="00874B02">
        <w:rPr>
          <w:rStyle w:val="bumpedfont15"/>
          <w:rFonts w:ascii="TH SarabunPSK" w:hAnsi="TH SarabunPSK" w:cs="TH SarabunPSK" w:hint="cs"/>
          <w:b/>
          <w:bCs/>
          <w:color w:val="000000"/>
          <w:sz w:val="28"/>
          <w:szCs w:val="28"/>
        </w:rPr>
        <w:t>(Keywords)</w:t>
      </w:r>
      <w:r w:rsidRPr="00874B02">
        <w:rPr>
          <w:rStyle w:val="apple-converted-space"/>
          <w:rFonts w:ascii="TH SarabunPSK" w:hAnsi="TH SarabunPSK" w:cs="TH SarabunPSK" w:hint="cs"/>
          <w:b/>
          <w:bCs/>
          <w:color w:val="000000"/>
          <w:sz w:val="28"/>
          <w:szCs w:val="28"/>
        </w:rPr>
        <w:t> </w:t>
      </w:r>
      <w:r w:rsidRPr="00874B02">
        <w:rPr>
          <w:rStyle w:val="bumpedfont15"/>
          <w:rFonts w:ascii="TH SarabunPSK" w:hAnsi="TH SarabunPSK" w:cs="TH SarabunPSK" w:hint="cs"/>
          <w:color w:val="000000"/>
          <w:sz w:val="28"/>
          <w:szCs w:val="28"/>
        </w:rPr>
        <w:t>:</w:t>
      </w:r>
      <w:r w:rsidRPr="00874B02">
        <w:rPr>
          <w:rStyle w:val="apple-converted-space"/>
          <w:rFonts w:ascii="TH SarabunPSK" w:hAnsi="TH SarabunPSK" w:cs="TH SarabunPSK" w:hint="cs"/>
          <w:color w:val="000000"/>
          <w:sz w:val="28"/>
          <w:szCs w:val="28"/>
        </w:rPr>
        <w:t> </w:t>
      </w:r>
      <w:r w:rsidRPr="00874B02">
        <w:rPr>
          <w:rStyle w:val="bumpedfont15"/>
          <w:rFonts w:ascii="TH SarabunPSK" w:hAnsi="TH SarabunPSK" w:cs="TH SarabunPSK" w:hint="cs"/>
          <w:color w:val="000000"/>
          <w:sz w:val="28"/>
          <w:szCs w:val="28"/>
          <w:cs/>
        </w:rPr>
        <w:t>โรคอัลไซเมอร์</w:t>
      </w:r>
      <w:r w:rsidRPr="00874B02">
        <w:rPr>
          <w:rStyle w:val="bumpedfont15"/>
          <w:rFonts w:ascii="TH SarabunPSK" w:hAnsi="TH SarabunPSK" w:cs="TH SarabunPSK" w:hint="cs"/>
          <w:color w:val="000000"/>
          <w:sz w:val="28"/>
          <w:szCs w:val="28"/>
        </w:rPr>
        <w:t>,</w:t>
      </w:r>
      <w:r w:rsidRPr="00874B02">
        <w:rPr>
          <w:rStyle w:val="apple-converted-space"/>
          <w:rFonts w:ascii="TH SarabunPSK" w:hAnsi="TH SarabunPSK" w:cs="TH SarabunPSK" w:hint="cs"/>
          <w:color w:val="000000"/>
          <w:sz w:val="28"/>
          <w:szCs w:val="28"/>
        </w:rPr>
        <w:t> </w:t>
      </w:r>
      <w:r w:rsidRPr="00874B02">
        <w:rPr>
          <w:rStyle w:val="bumpedfont15"/>
          <w:rFonts w:ascii="TH SarabunPSK" w:hAnsi="TH SarabunPSK" w:cs="TH SarabunPSK" w:hint="cs"/>
          <w:color w:val="000000"/>
          <w:sz w:val="28"/>
          <w:szCs w:val="28"/>
          <w:cs/>
        </w:rPr>
        <w:t>โปรตีนเบต้าอะไมลอยด์</w:t>
      </w:r>
    </w:p>
    <w:p w14:paraId="00000016" w14:textId="77777777" w:rsidR="00090BD3" w:rsidRPr="00874B02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B0502E" w14:textId="77777777" w:rsidR="00E2244F" w:rsidRDefault="00E2244F">
      <w:pPr>
        <w:spacing w:after="0" w:line="240" w:lineRule="auto"/>
      </w:pPr>
      <w:r>
        <w:separator/>
      </w:r>
    </w:p>
  </w:endnote>
  <w:endnote w:type="continuationSeparator" w:id="0">
    <w:p w14:paraId="64D34D7E" w14:textId="77777777" w:rsidR="00E2244F" w:rsidRDefault="00E22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H Sarabun New">
    <w:altName w:val="Browallia New"/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ICTFontTextStyleBody">
    <w:altName w:val="Cambria"/>
    <w:panose1 w:val="020B0604020202020204"/>
    <w:charset w:val="00"/>
    <w:family w:val="roman"/>
    <w:notTrueType/>
    <w:pitch w:val="default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23D41E" w14:textId="77777777" w:rsidR="00E2244F" w:rsidRDefault="00E2244F">
      <w:pPr>
        <w:spacing w:after="0" w:line="240" w:lineRule="auto"/>
      </w:pPr>
      <w:r>
        <w:separator/>
      </w:r>
    </w:p>
  </w:footnote>
  <w:footnote w:type="continuationSeparator" w:id="0">
    <w:p w14:paraId="53107CBF" w14:textId="77777777" w:rsidR="00E2244F" w:rsidRDefault="00E22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9" w14:textId="77777777" w:rsidR="00090BD3" w:rsidRDefault="00E224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34903C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B" w14:textId="77777777" w:rsidR="00090BD3" w:rsidRDefault="00E224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031EAF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oNotDisplayPageBoundari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075F3"/>
    <w:rsid w:val="00074EED"/>
    <w:rsid w:val="00090BD3"/>
    <w:rsid w:val="00160C21"/>
    <w:rsid w:val="00172C51"/>
    <w:rsid w:val="00196F3A"/>
    <w:rsid w:val="001C4197"/>
    <w:rsid w:val="001D7E4F"/>
    <w:rsid w:val="0024269B"/>
    <w:rsid w:val="0048372D"/>
    <w:rsid w:val="005A3985"/>
    <w:rsid w:val="005D2511"/>
    <w:rsid w:val="005D4CC6"/>
    <w:rsid w:val="005E0658"/>
    <w:rsid w:val="005E2C32"/>
    <w:rsid w:val="005F35C7"/>
    <w:rsid w:val="006932F6"/>
    <w:rsid w:val="0086094A"/>
    <w:rsid w:val="00874B02"/>
    <w:rsid w:val="008A2BA1"/>
    <w:rsid w:val="00962C47"/>
    <w:rsid w:val="009A3EAA"/>
    <w:rsid w:val="009D6F84"/>
    <w:rsid w:val="00B57C95"/>
    <w:rsid w:val="00BB413F"/>
    <w:rsid w:val="00BC5041"/>
    <w:rsid w:val="00BD4C9D"/>
    <w:rsid w:val="00CE49C0"/>
    <w:rsid w:val="00D23736"/>
    <w:rsid w:val="00E2244F"/>
    <w:rsid w:val="00E324D3"/>
    <w:rsid w:val="00EC0167"/>
    <w:rsid w:val="00EE61BA"/>
    <w:rsid w:val="00EE7534"/>
    <w:rsid w:val="00EF4540"/>
    <w:rsid w:val="00FB11E8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A2BA1"/>
  </w:style>
  <w:style w:type="character" w:customStyle="1" w:styleId="s1">
    <w:name w:val="s1"/>
    <w:basedOn w:val="DefaultParagraphFont"/>
    <w:rsid w:val="00874B02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DefaultParagraphFont"/>
    <w:rsid w:val="00874B02"/>
  </w:style>
  <w:style w:type="paragraph" w:customStyle="1" w:styleId="s5">
    <w:name w:val="s5"/>
    <w:basedOn w:val="Normal"/>
    <w:rsid w:val="00874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TH"/>
    </w:rPr>
  </w:style>
  <w:style w:type="character" w:customStyle="1" w:styleId="bumpedfont15">
    <w:name w:val="bumpedfont15"/>
    <w:basedOn w:val="DefaultParagraphFont"/>
    <w:rsid w:val="00874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Nawarat Nitiwatparin</cp:lastModifiedBy>
  <cp:revision>3</cp:revision>
  <cp:lastPrinted>2026-07-10T14:31:00Z</cp:lastPrinted>
  <dcterms:created xsi:type="dcterms:W3CDTF">2026-07-04T06:36:00Z</dcterms:created>
  <dcterms:modified xsi:type="dcterms:W3CDTF">2026-07-10T14:32:00Z</dcterms:modified>
</cp:coreProperties>
</file>